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EEEBC" w14:textId="5B796B0D" w:rsidR="00E461D4" w:rsidRDefault="00E461D4" w:rsidP="00E461D4">
      <w:pPr>
        <w:jc w:val="center"/>
        <w:rPr>
          <w:b/>
          <w:color w:val="000000" w:themeColor="text1"/>
          <w:sz w:val="28"/>
          <w:szCs w:val="28"/>
          <w:lang w:val="hr-HR"/>
        </w:rPr>
      </w:pPr>
      <w:r w:rsidRPr="00E461D4">
        <w:rPr>
          <w:b/>
          <w:color w:val="000000" w:themeColor="text1"/>
          <w:sz w:val="28"/>
          <w:szCs w:val="28"/>
          <w:lang w:val="hr-HR"/>
        </w:rPr>
        <w:t>Izvještaj s četvrtog sastanka Projektnog tima</w:t>
      </w:r>
    </w:p>
    <w:p w14:paraId="1E4E0285" w14:textId="6F438C48" w:rsidR="00E461D4" w:rsidRPr="00E461D4" w:rsidRDefault="00E461D4" w:rsidP="00E461D4">
      <w:pPr>
        <w:jc w:val="center"/>
        <w:rPr>
          <w:b/>
          <w:color w:val="000000" w:themeColor="text1"/>
          <w:sz w:val="28"/>
          <w:szCs w:val="28"/>
          <w:lang w:val="hr-HR"/>
        </w:rPr>
      </w:pPr>
      <w:r w:rsidRPr="00E461D4">
        <w:rPr>
          <w:b/>
          <w:color w:val="000000" w:themeColor="text1"/>
          <w:sz w:val="28"/>
          <w:szCs w:val="28"/>
          <w:lang w:val="hr-HR"/>
        </w:rPr>
        <w:t>održanog u Budvi, 15.</w:t>
      </w:r>
      <w:r>
        <w:rPr>
          <w:b/>
          <w:color w:val="000000" w:themeColor="text1"/>
          <w:sz w:val="28"/>
          <w:szCs w:val="28"/>
          <w:lang w:val="hr-HR"/>
        </w:rPr>
        <w:t xml:space="preserve"> i</w:t>
      </w:r>
      <w:r w:rsidRPr="00E461D4">
        <w:rPr>
          <w:b/>
          <w:color w:val="000000" w:themeColor="text1"/>
          <w:sz w:val="28"/>
          <w:szCs w:val="28"/>
          <w:lang w:val="hr-HR"/>
        </w:rPr>
        <w:t xml:space="preserve"> 16. 10. 2020. godine</w:t>
      </w:r>
    </w:p>
    <w:p w14:paraId="22C780F1" w14:textId="77777777" w:rsidR="00E461D4" w:rsidRDefault="00E461D4" w:rsidP="00E461D4">
      <w:pPr>
        <w:rPr>
          <w:bCs/>
          <w:lang w:val="hr-HR"/>
        </w:rPr>
      </w:pPr>
    </w:p>
    <w:p w14:paraId="40DDC65A" w14:textId="224E9B23" w:rsidR="00E461D4" w:rsidRDefault="00E461D4" w:rsidP="00E461D4">
      <w:pPr>
        <w:spacing w:beforeLines="100" w:before="240" w:afterLines="100" w:after="240" w:line="276" w:lineRule="auto"/>
        <w:jc w:val="both"/>
        <w:rPr>
          <w:lang w:val="hr-HR"/>
        </w:rPr>
      </w:pPr>
      <w:r>
        <w:rPr>
          <w:bCs/>
          <w:lang w:val="hr-HR"/>
        </w:rPr>
        <w:t xml:space="preserve">Sastanku su prisustvovali sledeći članovi Projektnog tima: </w:t>
      </w:r>
      <w:r w:rsidRPr="00D01604">
        <w:rPr>
          <w:b/>
          <w:bCs/>
          <w:lang w:val="hr-HR"/>
        </w:rPr>
        <w:t>Nevena Čabrilo</w:t>
      </w:r>
      <w:r w:rsidRPr="00D01604">
        <w:rPr>
          <w:lang w:val="hr-HR"/>
        </w:rPr>
        <w:t xml:space="preserve">,  predstavnica </w:t>
      </w:r>
      <w:r w:rsidRPr="00E461D4">
        <w:rPr>
          <w:lang w:val="hr-HR"/>
        </w:rPr>
        <w:t>Zavoda za školstvo</w:t>
      </w:r>
      <w:r>
        <w:rPr>
          <w:lang w:val="hr-HR"/>
        </w:rPr>
        <w:t xml:space="preserve"> i</w:t>
      </w:r>
      <w:r w:rsidRPr="00D01604">
        <w:rPr>
          <w:lang w:val="hr-HR"/>
        </w:rPr>
        <w:t xml:space="preserve"> nacionalna projektna koordinatorka; </w:t>
      </w:r>
      <w:r w:rsidRPr="00D01604">
        <w:rPr>
          <w:b/>
          <w:bCs/>
          <w:lang w:val="hr-HR"/>
        </w:rPr>
        <w:t>Branka Kankaraš</w:t>
      </w:r>
      <w:r w:rsidRPr="00D01604">
        <w:rPr>
          <w:lang w:val="hr-HR"/>
        </w:rPr>
        <w:t xml:space="preserve">, predstavnica </w:t>
      </w:r>
      <w:r w:rsidRPr="00E461D4">
        <w:rPr>
          <w:lang w:val="hr-HR"/>
        </w:rPr>
        <w:t>Ministarstva prosvjete</w:t>
      </w:r>
      <w:r w:rsidRPr="00D01604">
        <w:rPr>
          <w:lang w:val="hr-HR"/>
        </w:rPr>
        <w:t>;</w:t>
      </w:r>
      <w:r>
        <w:rPr>
          <w:lang w:val="hr-HR"/>
        </w:rPr>
        <w:t xml:space="preserve"> </w:t>
      </w:r>
      <w:r w:rsidRPr="00D01604">
        <w:rPr>
          <w:b/>
          <w:bCs/>
          <w:lang w:val="hr-HR"/>
        </w:rPr>
        <w:t>Radovan Popović</w:t>
      </w:r>
      <w:r w:rsidRPr="00D01604">
        <w:rPr>
          <w:lang w:val="hr-HR"/>
        </w:rPr>
        <w:t xml:space="preserve">, predstavnik </w:t>
      </w:r>
      <w:r w:rsidRPr="00E461D4">
        <w:rPr>
          <w:lang w:val="hr-HR"/>
        </w:rPr>
        <w:t>Zavoda za školstvo</w:t>
      </w:r>
      <w:r w:rsidR="00576462">
        <w:rPr>
          <w:lang w:val="hr-HR"/>
        </w:rPr>
        <w:t xml:space="preserve"> – samo prvi dan</w:t>
      </w:r>
      <w:r w:rsidRPr="00E461D4">
        <w:rPr>
          <w:lang w:val="hr-HR"/>
        </w:rPr>
        <w:t xml:space="preserve">; </w:t>
      </w:r>
      <w:r w:rsidRPr="00D01604">
        <w:rPr>
          <w:b/>
          <w:bCs/>
          <w:lang w:val="hr-HR"/>
        </w:rPr>
        <w:t>Radoje Novović</w:t>
      </w:r>
      <w:r w:rsidRPr="00D01604">
        <w:rPr>
          <w:lang w:val="hr-HR"/>
        </w:rPr>
        <w:t xml:space="preserve">, </w:t>
      </w:r>
      <w:r w:rsidRPr="00E461D4">
        <w:rPr>
          <w:lang w:val="hr-HR"/>
        </w:rPr>
        <w:t>predstavnik Zavoda za školstvo;</w:t>
      </w:r>
      <w:r>
        <w:rPr>
          <w:lang w:val="hr-HR"/>
        </w:rPr>
        <w:t xml:space="preserve"> </w:t>
      </w:r>
      <w:r w:rsidRPr="00D01604">
        <w:rPr>
          <w:b/>
          <w:bCs/>
          <w:lang w:val="hr-HR"/>
        </w:rPr>
        <w:t>Zorica Minić</w:t>
      </w:r>
      <w:r w:rsidRPr="00D01604">
        <w:rPr>
          <w:lang w:val="hr-HR"/>
        </w:rPr>
        <w:t xml:space="preserve">, predstavnica </w:t>
      </w:r>
      <w:r w:rsidRPr="00E461D4">
        <w:rPr>
          <w:lang w:val="hr-HR"/>
        </w:rPr>
        <w:t>Ispitnog centra;</w:t>
      </w:r>
      <w:r>
        <w:rPr>
          <w:lang w:val="hr-HR"/>
        </w:rPr>
        <w:t xml:space="preserve"> </w:t>
      </w:r>
      <w:r w:rsidRPr="00E461D4">
        <w:rPr>
          <w:b/>
          <w:bCs/>
          <w:lang w:val="hr-HR"/>
        </w:rPr>
        <w:t>Srđan Obradović</w:t>
      </w:r>
      <w:r>
        <w:rPr>
          <w:lang w:val="hr-HR"/>
        </w:rPr>
        <w:t xml:space="preserve"> i </w:t>
      </w:r>
      <w:r w:rsidRPr="00E461D4">
        <w:rPr>
          <w:b/>
          <w:bCs/>
          <w:lang w:val="hr-HR"/>
        </w:rPr>
        <w:t>Dušan Bošković</w:t>
      </w:r>
      <w:r>
        <w:rPr>
          <w:lang w:val="hr-HR"/>
        </w:rPr>
        <w:t xml:space="preserve">, predstavnici </w:t>
      </w:r>
      <w:r w:rsidRPr="00E461D4">
        <w:rPr>
          <w:lang w:val="hr-HR"/>
        </w:rPr>
        <w:t>Centra za stručno obrazovanje</w:t>
      </w:r>
      <w:r>
        <w:rPr>
          <w:lang w:val="hr-HR"/>
        </w:rPr>
        <w:t xml:space="preserve"> (umjesto odsutne </w:t>
      </w:r>
      <w:r w:rsidRPr="00E461D4">
        <w:rPr>
          <w:lang w:val="hr-HR"/>
        </w:rPr>
        <w:t>Sandre Brkanović</w:t>
      </w:r>
      <w:r>
        <w:rPr>
          <w:lang w:val="hr-HR"/>
        </w:rPr>
        <w:t>)</w:t>
      </w:r>
      <w:r w:rsidR="00576462">
        <w:rPr>
          <w:lang w:val="hr-HR"/>
        </w:rPr>
        <w:t xml:space="preserve"> – samo drugi dan</w:t>
      </w:r>
      <w:r>
        <w:rPr>
          <w:lang w:val="hr-HR"/>
        </w:rPr>
        <w:t xml:space="preserve">; </w:t>
      </w:r>
      <w:r w:rsidRPr="00D01604">
        <w:rPr>
          <w:b/>
          <w:bCs/>
          <w:lang w:val="hr-HR"/>
        </w:rPr>
        <w:t>Dijana Vučković</w:t>
      </w:r>
      <w:r w:rsidRPr="00D01604">
        <w:rPr>
          <w:lang w:val="hr-HR"/>
        </w:rPr>
        <w:t xml:space="preserve"> predstavnica</w:t>
      </w:r>
      <w:r>
        <w:rPr>
          <w:lang w:val="hr-HR"/>
        </w:rPr>
        <w:t xml:space="preserve"> </w:t>
      </w:r>
      <w:r w:rsidRPr="00E461D4">
        <w:rPr>
          <w:lang w:val="hr-HR"/>
        </w:rPr>
        <w:t>Filozofskog fakulteta Univerziteta Crne Gore</w:t>
      </w:r>
      <w:r w:rsidR="00576462">
        <w:rPr>
          <w:lang w:val="hr-HR"/>
        </w:rPr>
        <w:t xml:space="preserve"> – samo prvi dan</w:t>
      </w:r>
      <w:r w:rsidRPr="00D01604">
        <w:rPr>
          <w:lang w:val="hr-HR"/>
        </w:rPr>
        <w:t xml:space="preserve">; </w:t>
      </w:r>
      <w:r w:rsidRPr="00E461D4">
        <w:rPr>
          <w:b/>
          <w:bCs/>
          <w:lang w:val="hr-HR"/>
        </w:rPr>
        <w:t>Dušanka Popović</w:t>
      </w:r>
      <w:r>
        <w:rPr>
          <w:lang w:val="hr-HR"/>
        </w:rPr>
        <w:t xml:space="preserve"> </w:t>
      </w:r>
      <w:r w:rsidRPr="00E461D4">
        <w:rPr>
          <w:lang w:val="hr-HR"/>
        </w:rPr>
        <w:t>predstavni</w:t>
      </w:r>
      <w:r>
        <w:rPr>
          <w:lang w:val="hr-HR"/>
        </w:rPr>
        <w:t>ca</w:t>
      </w:r>
      <w:r w:rsidRPr="00E461D4">
        <w:rPr>
          <w:lang w:val="hr-HR"/>
        </w:rPr>
        <w:t xml:space="preserve"> Filološkog fakulteta Univerziteta Crne Gore</w:t>
      </w:r>
      <w:r>
        <w:rPr>
          <w:lang w:val="hr-HR"/>
        </w:rPr>
        <w:t xml:space="preserve"> (umjesto </w:t>
      </w:r>
      <w:r w:rsidR="00576462">
        <w:rPr>
          <w:lang w:val="hr-HR"/>
        </w:rPr>
        <w:t>odsutnog</w:t>
      </w:r>
      <w:r>
        <w:rPr>
          <w:lang w:val="hr-HR"/>
        </w:rPr>
        <w:t xml:space="preserve"> </w:t>
      </w:r>
      <w:r w:rsidRPr="00E461D4">
        <w:rPr>
          <w:lang w:val="hr-HR"/>
        </w:rPr>
        <w:t xml:space="preserve">Zdravka Babića) i </w:t>
      </w:r>
      <w:r w:rsidRPr="00576462">
        <w:rPr>
          <w:b/>
          <w:bCs/>
          <w:lang w:val="hr-HR"/>
        </w:rPr>
        <w:t>Tijana Stanković</w:t>
      </w:r>
      <w:r w:rsidRPr="00E461D4">
        <w:rPr>
          <w:lang w:val="hr-HR"/>
        </w:rPr>
        <w:t>, predstavnica Agencije za kontrolu kvaliteta u visokom obrazovanju</w:t>
      </w:r>
      <w:r w:rsidRPr="00D01604">
        <w:rPr>
          <w:lang w:val="hr-HR"/>
        </w:rPr>
        <w:t>.</w:t>
      </w:r>
      <w:r w:rsidR="00576462">
        <w:rPr>
          <w:lang w:val="hr-HR"/>
        </w:rPr>
        <w:t xml:space="preserve"> Osim članova Projektnog tima, </w:t>
      </w:r>
      <w:r w:rsidR="00754B11">
        <w:rPr>
          <w:lang w:val="hr-HR"/>
        </w:rPr>
        <w:t>sastanku</w:t>
      </w:r>
      <w:r w:rsidR="00576462">
        <w:rPr>
          <w:lang w:val="hr-HR"/>
        </w:rPr>
        <w:t xml:space="preserve"> su prvoga dana prisustvovali i </w:t>
      </w:r>
      <w:r w:rsidR="00576462" w:rsidRPr="00576462">
        <w:rPr>
          <w:b/>
          <w:bCs/>
          <w:lang w:val="hr-HR"/>
        </w:rPr>
        <w:t>Rešad Sijarić</w:t>
      </w:r>
      <w:r w:rsidR="00576462">
        <w:rPr>
          <w:lang w:val="hr-HR"/>
        </w:rPr>
        <w:t xml:space="preserve">, direktor Zavoda za školstvo, te </w:t>
      </w:r>
      <w:r w:rsidR="00576462" w:rsidRPr="00576462">
        <w:rPr>
          <w:b/>
          <w:bCs/>
          <w:lang w:val="hr-HR"/>
        </w:rPr>
        <w:t>Predrag Vujičić</w:t>
      </w:r>
      <w:r w:rsidR="00576462" w:rsidRPr="00576462">
        <w:rPr>
          <w:lang w:val="hr-HR"/>
        </w:rPr>
        <w:t xml:space="preserve">, šef </w:t>
      </w:r>
      <w:r w:rsidR="00576462">
        <w:rPr>
          <w:lang w:val="hr-HR"/>
        </w:rPr>
        <w:t>P</w:t>
      </w:r>
      <w:r w:rsidR="00576462" w:rsidRPr="00576462">
        <w:rPr>
          <w:lang w:val="hr-HR"/>
        </w:rPr>
        <w:t>ravne službe</w:t>
      </w:r>
      <w:r w:rsidR="00576462">
        <w:rPr>
          <w:lang w:val="hr-HR"/>
        </w:rPr>
        <w:t xml:space="preserve"> Zavoda za školstvo.</w:t>
      </w:r>
    </w:p>
    <w:p w14:paraId="336A6C63" w14:textId="7778EF45" w:rsidR="00E461D4" w:rsidRDefault="00E461D4" w:rsidP="00E461D4">
      <w:pPr>
        <w:spacing w:beforeLines="100" w:before="240" w:afterLines="100" w:after="240" w:line="276" w:lineRule="auto"/>
        <w:jc w:val="both"/>
        <w:rPr>
          <w:lang w:val="hr-HR"/>
        </w:rPr>
      </w:pPr>
      <w:r w:rsidRPr="00E461D4">
        <w:rPr>
          <w:lang w:val="hr-HR"/>
        </w:rPr>
        <w:t>Opravdano odsutni:</w:t>
      </w:r>
      <w:r w:rsidRPr="00E461D4">
        <w:rPr>
          <w:b/>
          <w:bCs/>
          <w:lang w:val="hr-HR"/>
        </w:rPr>
        <w:t xml:space="preserve"> </w:t>
      </w:r>
      <w:r w:rsidRPr="00D01604">
        <w:rPr>
          <w:b/>
          <w:bCs/>
          <w:lang w:val="hr-HR"/>
        </w:rPr>
        <w:t>Milena Roganović</w:t>
      </w:r>
      <w:r w:rsidRPr="00D01604">
        <w:rPr>
          <w:lang w:val="hr-HR"/>
        </w:rPr>
        <w:t xml:space="preserve">, predstavnica </w:t>
      </w:r>
      <w:r w:rsidRPr="00E461D4">
        <w:rPr>
          <w:lang w:val="hr-HR"/>
        </w:rPr>
        <w:t>Ministarstva prosvjete, kao projektna menadžerka u ime projektne kancelarije za implementaciju programa IPA II i korisničke ustanove</w:t>
      </w:r>
      <w:r w:rsidRPr="00D01604">
        <w:rPr>
          <w:lang w:val="hr-HR"/>
        </w:rPr>
        <w:t>;</w:t>
      </w:r>
      <w:r>
        <w:rPr>
          <w:lang w:val="hr-HR"/>
        </w:rPr>
        <w:t xml:space="preserve"> </w:t>
      </w:r>
      <w:r w:rsidRPr="00D01604">
        <w:rPr>
          <w:b/>
          <w:bCs/>
          <w:lang w:val="hr-HR"/>
        </w:rPr>
        <w:t>Arijana Nikolić</w:t>
      </w:r>
      <w:r w:rsidRPr="00D01604">
        <w:rPr>
          <w:lang w:val="hr-HR"/>
        </w:rPr>
        <w:t xml:space="preserve">, </w:t>
      </w:r>
      <w:r w:rsidRPr="00E461D4">
        <w:rPr>
          <w:lang w:val="hr-HR"/>
        </w:rPr>
        <w:t>predstavnica Ministarstva prosvjete</w:t>
      </w:r>
      <w:r w:rsidRPr="00D01604">
        <w:rPr>
          <w:lang w:val="hr-HR"/>
        </w:rPr>
        <w:t xml:space="preserve">; </w:t>
      </w:r>
      <w:r w:rsidRPr="00D01604">
        <w:rPr>
          <w:b/>
          <w:bCs/>
          <w:lang w:val="hr-HR"/>
        </w:rPr>
        <w:t>Zora Bogićević</w:t>
      </w:r>
      <w:r w:rsidRPr="00D01604">
        <w:rPr>
          <w:lang w:val="hr-HR"/>
        </w:rPr>
        <w:t xml:space="preserve">, </w:t>
      </w:r>
      <w:r w:rsidRPr="00E461D4">
        <w:rPr>
          <w:lang w:val="hr-HR"/>
        </w:rPr>
        <w:t>predstavnica Ministarstva prosvjete</w:t>
      </w:r>
      <w:r w:rsidRPr="00E461D4">
        <w:rPr>
          <w:b/>
          <w:bCs/>
          <w:lang w:val="hr-HR"/>
        </w:rPr>
        <w:t>;</w:t>
      </w:r>
      <w:r>
        <w:rPr>
          <w:b/>
          <w:bCs/>
          <w:lang w:val="hr-HR"/>
        </w:rPr>
        <w:t xml:space="preserve"> </w:t>
      </w:r>
      <w:r w:rsidRPr="00D01604">
        <w:rPr>
          <w:b/>
          <w:bCs/>
          <w:lang w:val="hr-HR"/>
        </w:rPr>
        <w:t>Radovan Ognjanović</w:t>
      </w:r>
      <w:r w:rsidRPr="00D01604">
        <w:rPr>
          <w:lang w:val="hr-HR"/>
        </w:rPr>
        <w:t xml:space="preserve">, predstavnik </w:t>
      </w:r>
      <w:r w:rsidRPr="00E461D4">
        <w:rPr>
          <w:lang w:val="hr-HR"/>
        </w:rPr>
        <w:t>Zavoda za školstvo;</w:t>
      </w:r>
      <w:r>
        <w:rPr>
          <w:lang w:val="hr-HR"/>
        </w:rPr>
        <w:t xml:space="preserve"> </w:t>
      </w:r>
      <w:r w:rsidRPr="00D01604">
        <w:rPr>
          <w:b/>
          <w:bCs/>
          <w:lang w:val="hr-HR"/>
        </w:rPr>
        <w:t>Nataša Gazivoda</w:t>
      </w:r>
      <w:r w:rsidRPr="00D01604">
        <w:rPr>
          <w:lang w:val="hr-HR"/>
        </w:rPr>
        <w:t xml:space="preserve">, predstavnica </w:t>
      </w:r>
      <w:r w:rsidRPr="00E461D4">
        <w:rPr>
          <w:lang w:val="hr-HR"/>
        </w:rPr>
        <w:t>Zavoda za školstvo</w:t>
      </w:r>
      <w:r w:rsidRPr="00D01604">
        <w:rPr>
          <w:lang w:val="hr-HR"/>
        </w:rPr>
        <w:t>;</w:t>
      </w:r>
      <w:r>
        <w:rPr>
          <w:lang w:val="hr-HR"/>
        </w:rPr>
        <w:t xml:space="preserve"> </w:t>
      </w:r>
      <w:r w:rsidRPr="00D01604">
        <w:rPr>
          <w:b/>
          <w:bCs/>
          <w:lang w:val="hr-HR"/>
        </w:rPr>
        <w:t>Žarko Pavićević</w:t>
      </w:r>
      <w:r w:rsidRPr="00D01604">
        <w:rPr>
          <w:lang w:val="hr-HR"/>
        </w:rPr>
        <w:t xml:space="preserve">, predstavnik </w:t>
      </w:r>
      <w:r w:rsidRPr="00E461D4">
        <w:rPr>
          <w:lang w:val="hr-HR"/>
        </w:rPr>
        <w:t>Prirodno-matematičkog fakulteta Univerziteta Crne Gore</w:t>
      </w:r>
      <w:r w:rsidRPr="00D01604">
        <w:rPr>
          <w:lang w:val="hr-HR"/>
        </w:rPr>
        <w:t>;</w:t>
      </w:r>
      <w:r>
        <w:rPr>
          <w:lang w:val="hr-HR"/>
        </w:rPr>
        <w:t xml:space="preserve"> </w:t>
      </w:r>
      <w:r w:rsidRPr="00D01604">
        <w:rPr>
          <w:b/>
          <w:bCs/>
          <w:lang w:val="hr-HR"/>
        </w:rPr>
        <w:t>Sanja Jančić Rašović</w:t>
      </w:r>
      <w:r w:rsidRPr="00D01604">
        <w:rPr>
          <w:lang w:val="hr-HR"/>
        </w:rPr>
        <w:t xml:space="preserve">, </w:t>
      </w:r>
      <w:r w:rsidRPr="00E461D4">
        <w:rPr>
          <w:lang w:val="hr-HR"/>
        </w:rPr>
        <w:t>predstavnica Prirodno-matematičkog fakulteta Univerziteta Crne Gore</w:t>
      </w:r>
      <w:r w:rsidR="00576462">
        <w:rPr>
          <w:lang w:val="hr-HR"/>
        </w:rPr>
        <w:t xml:space="preserve">. Opravdano odsutni članovi Projektnog tima </w:t>
      </w:r>
      <w:r w:rsidR="00576462" w:rsidRPr="00576462">
        <w:rPr>
          <w:b/>
          <w:bCs/>
          <w:lang w:val="hr-HR"/>
        </w:rPr>
        <w:t>Sandra Brkanović</w:t>
      </w:r>
      <w:r w:rsidR="00576462">
        <w:rPr>
          <w:lang w:val="hr-HR"/>
        </w:rPr>
        <w:t xml:space="preserve">, predstavnica Centra za stručno obrazovanje, i </w:t>
      </w:r>
      <w:r w:rsidR="00576462" w:rsidRPr="00576462">
        <w:rPr>
          <w:b/>
          <w:bCs/>
          <w:lang w:val="hr-HR"/>
        </w:rPr>
        <w:t>Zdravko B</w:t>
      </w:r>
      <w:r w:rsidR="00576462">
        <w:rPr>
          <w:b/>
          <w:bCs/>
          <w:lang w:val="hr-HR"/>
        </w:rPr>
        <w:t>abić</w:t>
      </w:r>
      <w:r w:rsidR="00576462">
        <w:rPr>
          <w:lang w:val="hr-HR"/>
        </w:rPr>
        <w:t>, predstavnik Filološkog fakulteta Univerziteta Crne Gore, su delegirali zamjenske članove.</w:t>
      </w:r>
    </w:p>
    <w:p w14:paraId="758015E3" w14:textId="36366430" w:rsidR="00576462" w:rsidRDefault="00576462" w:rsidP="00E461D4">
      <w:pPr>
        <w:spacing w:beforeLines="100" w:before="240" w:afterLines="100" w:after="240" w:line="276" w:lineRule="auto"/>
        <w:jc w:val="both"/>
        <w:rPr>
          <w:lang w:val="hr-HR"/>
        </w:rPr>
      </w:pPr>
      <w:r>
        <w:rPr>
          <w:lang w:val="hr-HR"/>
        </w:rPr>
        <w:t xml:space="preserve">Sastanak su facilitirali i podržali članovi ekspertskog tima: </w:t>
      </w:r>
      <w:r w:rsidRPr="00754B11">
        <w:rPr>
          <w:b/>
          <w:bCs/>
          <w:lang w:val="hr-HR"/>
        </w:rPr>
        <w:t>Boris Ćurković</w:t>
      </w:r>
      <w:r>
        <w:rPr>
          <w:lang w:val="hr-HR"/>
        </w:rPr>
        <w:t xml:space="preserve">, ključni </w:t>
      </w:r>
      <w:r w:rsidR="00754B11">
        <w:rPr>
          <w:lang w:val="hr-HR"/>
        </w:rPr>
        <w:t>ekspert</w:t>
      </w:r>
      <w:r>
        <w:rPr>
          <w:lang w:val="hr-HR"/>
        </w:rPr>
        <w:t xml:space="preserve"> 1 – tim lider; </w:t>
      </w:r>
      <w:r w:rsidRPr="00754B11">
        <w:rPr>
          <w:b/>
          <w:bCs/>
          <w:lang w:val="hr-HR"/>
        </w:rPr>
        <w:t>Maja Jukić</w:t>
      </w:r>
      <w:r w:rsidR="00754B11">
        <w:rPr>
          <w:lang w:val="hr-HR"/>
        </w:rPr>
        <w:t xml:space="preserve">, ključna </w:t>
      </w:r>
      <w:r w:rsidR="00754907">
        <w:rPr>
          <w:lang w:val="hr-HR"/>
        </w:rPr>
        <w:t>ekspertkinja</w:t>
      </w:r>
      <w:r w:rsidR="00754B11">
        <w:rPr>
          <w:lang w:val="hr-HR"/>
        </w:rPr>
        <w:t xml:space="preserve"> 2 – obuka nastavnika, </w:t>
      </w:r>
      <w:r w:rsidR="00754B11" w:rsidRPr="00754B11">
        <w:rPr>
          <w:b/>
          <w:bCs/>
          <w:lang w:val="hr-HR"/>
        </w:rPr>
        <w:t>Rajko Kosović</w:t>
      </w:r>
      <w:r w:rsidR="00754B11">
        <w:rPr>
          <w:lang w:val="hr-HR"/>
        </w:rPr>
        <w:t>, ekpsert za ocjenjivanje i procjenu kvaliteta</w:t>
      </w:r>
      <w:r w:rsidR="00754907">
        <w:rPr>
          <w:lang w:val="hr-HR"/>
        </w:rPr>
        <w:t xml:space="preserve"> i</w:t>
      </w:r>
      <w:r w:rsidR="00754B11">
        <w:rPr>
          <w:lang w:val="hr-HR"/>
        </w:rPr>
        <w:t xml:space="preserve"> </w:t>
      </w:r>
      <w:r w:rsidR="00754B11" w:rsidRPr="00754B11">
        <w:rPr>
          <w:b/>
          <w:bCs/>
          <w:lang w:val="hr-HR"/>
        </w:rPr>
        <w:t>Marija Nikčević</w:t>
      </w:r>
      <w:r w:rsidR="00754B11">
        <w:rPr>
          <w:lang w:val="hr-HR"/>
        </w:rPr>
        <w:t>, menadžerka Projektne kancelarije.</w:t>
      </w:r>
    </w:p>
    <w:p w14:paraId="0B5312AF" w14:textId="7AA7E763" w:rsidR="00754B11" w:rsidRDefault="00754B11" w:rsidP="00E461D4">
      <w:pPr>
        <w:spacing w:beforeLines="100" w:before="240" w:afterLines="100" w:after="240" w:line="276" w:lineRule="auto"/>
        <w:jc w:val="both"/>
        <w:rPr>
          <w:lang w:val="hr-HR"/>
        </w:rPr>
      </w:pPr>
      <w:r>
        <w:rPr>
          <w:lang w:val="hr-HR"/>
        </w:rPr>
        <w:t>Članovima Projektnog tima je uz pozivnicu i dnevni red sastanka dostavljen</w:t>
      </w:r>
      <w:r w:rsidR="00713E52">
        <w:rPr>
          <w:lang w:val="hr-HR"/>
        </w:rPr>
        <w:t xml:space="preserve"> Drugi izvještaj o napretku sa svim prilozima, u kojima su materijali, izvještaji i koncepti razvijeni u dosadašnjoj realizaciji Projekta. </w:t>
      </w:r>
      <w:r w:rsidR="00885FA3">
        <w:rPr>
          <w:lang w:val="hr-HR"/>
        </w:rPr>
        <w:t>Prva sesija započela je u četvrtak, 15.10.2020. godine u 13.30 sati.</w:t>
      </w:r>
    </w:p>
    <w:p w14:paraId="76D2FD03" w14:textId="51103AA8" w:rsidR="0074395F" w:rsidRDefault="00885FA3" w:rsidP="0074395F">
      <w:pPr>
        <w:spacing w:beforeLines="100" w:before="240" w:afterLines="100" w:after="240" w:line="276" w:lineRule="auto"/>
        <w:jc w:val="both"/>
        <w:rPr>
          <w:lang w:val="hr-HR"/>
        </w:rPr>
      </w:pPr>
      <w:r>
        <w:rPr>
          <w:lang w:val="hr-HR"/>
        </w:rPr>
        <w:t xml:space="preserve">Boris Ćurković izložio je prezentaciju o svim projektnim aktivnostima, dajući kratke napomene o progresu i problemima u implementaciji. </w:t>
      </w:r>
      <w:r w:rsidR="0074395F">
        <w:rPr>
          <w:lang w:val="hr-HR"/>
        </w:rPr>
        <w:t>Diskusija se povela o sledećim aktivnostima: a</w:t>
      </w:r>
      <w:r w:rsidR="0074395F" w:rsidRPr="0074395F">
        <w:rPr>
          <w:lang w:val="hr-HR"/>
        </w:rPr>
        <w:t>ktivnost 2.6 – inicijalna obuka nastavnika</w:t>
      </w:r>
      <w:r w:rsidR="0074395F">
        <w:rPr>
          <w:lang w:val="hr-HR"/>
        </w:rPr>
        <w:t>, a</w:t>
      </w:r>
      <w:r w:rsidR="0074395F" w:rsidRPr="0074395F">
        <w:rPr>
          <w:lang w:val="hr-HR"/>
        </w:rPr>
        <w:t>ktivnosti 4.2 i 4.3 – obuke direktora i radionice s nadzornicima ZzŠ i QA savjetnicima CSO</w:t>
      </w:r>
      <w:r w:rsidR="0074395F">
        <w:rPr>
          <w:lang w:val="hr-HR"/>
        </w:rPr>
        <w:t>, a</w:t>
      </w:r>
      <w:r w:rsidR="0074395F" w:rsidRPr="0074395F">
        <w:rPr>
          <w:lang w:val="hr-HR"/>
        </w:rPr>
        <w:t xml:space="preserve">ktivnost 5.2 – izrada 50 “PISA like” </w:t>
      </w:r>
      <w:r w:rsidR="00754907">
        <w:rPr>
          <w:lang w:val="hr-HR"/>
        </w:rPr>
        <w:t>zadataka</w:t>
      </w:r>
      <w:r w:rsidR="0074395F">
        <w:rPr>
          <w:lang w:val="hr-HR"/>
        </w:rPr>
        <w:t>.</w:t>
      </w:r>
    </w:p>
    <w:p w14:paraId="30E2DA44" w14:textId="74808A3D" w:rsidR="0047778D" w:rsidRPr="0016475F" w:rsidRDefault="0074395F" w:rsidP="0016475F">
      <w:pPr>
        <w:spacing w:beforeLines="100" w:before="240" w:afterLines="100" w:after="240" w:line="276" w:lineRule="auto"/>
        <w:jc w:val="both"/>
        <w:rPr>
          <w:lang w:val="hr-HR"/>
        </w:rPr>
        <w:sectPr w:rsidR="0047778D" w:rsidRPr="0016475F" w:rsidSect="00A542C5">
          <w:headerReference w:type="even" r:id="rId8"/>
          <w:headerReference w:type="default" r:id="rId9"/>
          <w:footerReference w:type="even" r:id="rId10"/>
          <w:footerReference w:type="default" r:id="rId11"/>
          <w:headerReference w:type="first" r:id="rId12"/>
          <w:footerReference w:type="first" r:id="rId13"/>
          <w:pgSz w:w="11910" w:h="16840"/>
          <w:pgMar w:top="2835" w:right="907" w:bottom="2155" w:left="907" w:header="709" w:footer="829" w:gutter="0"/>
          <w:cols w:space="708"/>
          <w:docGrid w:linePitch="299"/>
        </w:sectPr>
      </w:pPr>
      <w:r>
        <w:rPr>
          <w:lang w:val="hr-HR"/>
        </w:rPr>
        <w:t xml:space="preserve">Kada je u pitanju inicijalno obrazovanje nastavnika (aktivnost 2.6), prihvaćen je </w:t>
      </w:r>
      <w:r w:rsidR="00754907">
        <w:rPr>
          <w:lang w:val="hr-HR"/>
        </w:rPr>
        <w:t>predlo</w:t>
      </w:r>
      <w:r>
        <w:rPr>
          <w:lang w:val="hr-HR"/>
        </w:rPr>
        <w:t>g da se aktivnost proširi na sve fakultete koji sprovode inicijalnu obuku nastavnika (osim Prirodno-matematičkog, na Filozofski, Filološki, Fakultet za sport i fizičko vaspitanje</w:t>
      </w:r>
      <w:r w:rsidR="00754907">
        <w:rPr>
          <w:lang w:val="hr-HR"/>
        </w:rPr>
        <w:t xml:space="preserve"> i</w:t>
      </w:r>
      <w:r>
        <w:rPr>
          <w:lang w:val="hr-HR"/>
        </w:rPr>
        <w:t xml:space="preserve"> umjetničke fakultete). </w:t>
      </w:r>
      <w:r w:rsidR="00414EDF">
        <w:rPr>
          <w:lang w:val="hr-HR"/>
        </w:rPr>
        <w:t xml:space="preserve">Zaključeno je da se aktivnost sprovodi u skladu sa </w:t>
      </w:r>
      <w:r w:rsidRPr="0074395F">
        <w:rPr>
          <w:lang w:val="hr-HR"/>
        </w:rPr>
        <w:t>Strategijom obrazovanja nastavnika</w:t>
      </w:r>
      <w:r w:rsidR="000F368E">
        <w:rPr>
          <w:lang w:val="hr-HR"/>
        </w:rPr>
        <w:t>, koja predviđa ujednačavanje</w:t>
      </w:r>
      <w:r w:rsidR="0047778D" w:rsidRPr="00E461D4">
        <w:rPr>
          <w:noProof/>
          <w:lang w:val="hr-HR"/>
        </w:rPr>
        <w:drawing>
          <wp:anchor distT="0" distB="0" distL="0" distR="0" simplePos="0" relativeHeight="251659264" behindDoc="1" locked="0" layoutInCell="1" allowOverlap="1" wp14:anchorId="530A7A83" wp14:editId="30349BA5">
            <wp:simplePos x="0" y="0"/>
            <wp:positionH relativeFrom="page">
              <wp:posOffset>5709920</wp:posOffset>
            </wp:positionH>
            <wp:positionV relativeFrom="page">
              <wp:posOffset>9625330</wp:posOffset>
            </wp:positionV>
            <wp:extent cx="1350263" cy="313931"/>
            <wp:effectExtent l="0" t="0" r="2540" b="0"/>
            <wp:wrapNone/>
            <wp:docPr id="23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4" cstate="print"/>
                    <a:stretch>
                      <a:fillRect/>
                    </a:stretch>
                  </pic:blipFill>
                  <pic:spPr>
                    <a:xfrm>
                      <a:off x="0" y="0"/>
                      <a:ext cx="1350263" cy="313931"/>
                    </a:xfrm>
                    <a:prstGeom prst="rect">
                      <a:avLst/>
                    </a:prstGeom>
                  </pic:spPr>
                </pic:pic>
              </a:graphicData>
            </a:graphic>
            <wp14:sizeRelH relativeFrom="margin">
              <wp14:pctWidth>0</wp14:pctWidth>
            </wp14:sizeRelH>
            <wp14:sizeRelV relativeFrom="margin">
              <wp14:pctHeight>0</wp14:pctHeight>
            </wp14:sizeRelV>
          </wp:anchor>
        </w:drawing>
      </w:r>
      <w:r w:rsidR="0047778D" w:rsidRPr="00E461D4">
        <w:rPr>
          <w:rFonts w:ascii="Calibri" w:hAnsi="Calibri"/>
          <w:sz w:val="20"/>
          <w:szCs w:val="20"/>
          <w:lang w:val="hr-HR"/>
        </w:rPr>
        <w:tab/>
      </w:r>
    </w:p>
    <w:p w14:paraId="6A1119F8" w14:textId="44AB631E" w:rsidR="0016475F" w:rsidRDefault="0016475F" w:rsidP="0016475F">
      <w:pPr>
        <w:spacing w:beforeLines="100" w:before="240" w:afterLines="100" w:after="240" w:line="276" w:lineRule="auto"/>
        <w:jc w:val="both"/>
        <w:rPr>
          <w:lang w:val="hr-HR"/>
        </w:rPr>
      </w:pPr>
      <w:r>
        <w:rPr>
          <w:lang w:val="hr-HR"/>
        </w:rPr>
        <w:lastRenderedPageBreak/>
        <w:t xml:space="preserve">pedagoško-psiholoških i didaktičko-metodičkih sadržaja, njihovu adekvatnu zastupljenost, razvoj na osnovu potreba i standarda nastavničke profesije. U raspravi o standardima nastavničkih kompetencija,  Rajko Kosović i Dušanka Popović su izvjestili da je </w:t>
      </w:r>
      <w:r w:rsidRPr="000F368E">
        <w:rPr>
          <w:lang w:val="hr-HR"/>
        </w:rPr>
        <w:t xml:space="preserve">Nacionalni savjet za obrazovanje u decembru 2016. godine usvojio </w:t>
      </w:r>
      <w:r>
        <w:rPr>
          <w:lang w:val="hr-HR"/>
        </w:rPr>
        <w:t>„</w:t>
      </w:r>
      <w:r w:rsidRPr="000F368E">
        <w:rPr>
          <w:lang w:val="hr-HR"/>
        </w:rPr>
        <w:t>Standarde kompetencija za nastavnike i direktore u vaspitno-obrazovnim ustanovama</w:t>
      </w:r>
      <w:r>
        <w:rPr>
          <w:lang w:val="hr-HR"/>
        </w:rPr>
        <w:t>“</w:t>
      </w:r>
      <w:r w:rsidRPr="000F368E">
        <w:rPr>
          <w:lang w:val="hr-HR"/>
        </w:rPr>
        <w:t>, koji s</w:t>
      </w:r>
      <w:r w:rsidR="00754907">
        <w:rPr>
          <w:lang w:val="hr-HR"/>
        </w:rPr>
        <w:t>adrže</w:t>
      </w:r>
      <w:r w:rsidRPr="000F368E">
        <w:rPr>
          <w:lang w:val="hr-HR"/>
        </w:rPr>
        <w:t xml:space="preserve"> i standarde kompetencija nastavnika. Razvijeno je osam standarda kompetencija</w:t>
      </w:r>
      <w:r>
        <w:rPr>
          <w:lang w:val="hr-HR"/>
        </w:rPr>
        <w:t xml:space="preserve">, koji se mogu i trebaju koristiti pri sprovođenju ove aktivnosti. Nakon rasprave o modalitetima unaprjeđenja nastavničkih kompetencija u okviru programa inicijalnog obrazovanja nastavnika, zaključeno je da se kroz Projekat mogu izraditi </w:t>
      </w:r>
      <w:r w:rsidRPr="0074395F">
        <w:rPr>
          <w:lang w:val="hr-HR"/>
        </w:rPr>
        <w:t>dva modula (svaki po 30 ECTS) za nastavničke kompetencije: psihološko-pedagoški i didaktičko-metodički moduli</w:t>
      </w:r>
      <w:r>
        <w:rPr>
          <w:lang w:val="hr-HR"/>
        </w:rPr>
        <w:t>, koje bi koristili svi fakulteti koji izvode takve programe.</w:t>
      </w:r>
    </w:p>
    <w:p w14:paraId="5DB8FD81" w14:textId="267784E7" w:rsidR="00D143BD" w:rsidRDefault="00D143BD" w:rsidP="00D143BD">
      <w:pPr>
        <w:spacing w:beforeLines="100" w:before="240" w:afterLines="100" w:after="240" w:line="276" w:lineRule="auto"/>
        <w:jc w:val="both"/>
        <w:rPr>
          <w:lang w:val="hr-HR"/>
        </w:rPr>
      </w:pPr>
      <w:r>
        <w:rPr>
          <w:lang w:val="hr-HR"/>
        </w:rPr>
        <w:t xml:space="preserve">O </w:t>
      </w:r>
      <w:r w:rsidRPr="0074395F">
        <w:rPr>
          <w:lang w:val="hr-HR"/>
        </w:rPr>
        <w:t>obuk</w:t>
      </w:r>
      <w:r>
        <w:rPr>
          <w:lang w:val="hr-HR"/>
        </w:rPr>
        <w:t>ama</w:t>
      </w:r>
      <w:r w:rsidRPr="0074395F">
        <w:rPr>
          <w:lang w:val="hr-HR"/>
        </w:rPr>
        <w:t xml:space="preserve"> direktora i radionic</w:t>
      </w:r>
      <w:r>
        <w:rPr>
          <w:lang w:val="hr-HR"/>
        </w:rPr>
        <w:t>ama</w:t>
      </w:r>
      <w:r w:rsidRPr="0074395F">
        <w:rPr>
          <w:lang w:val="hr-HR"/>
        </w:rPr>
        <w:t xml:space="preserve"> s nadzornicima ZzŠ i QA savjetnicima CSO</w:t>
      </w:r>
      <w:r>
        <w:rPr>
          <w:lang w:val="hr-HR"/>
        </w:rPr>
        <w:t>, a</w:t>
      </w:r>
      <w:r w:rsidRPr="0074395F">
        <w:rPr>
          <w:lang w:val="hr-HR"/>
        </w:rPr>
        <w:t xml:space="preserve">ktivnost 5.2 – izrada 50 “PISA like” </w:t>
      </w:r>
      <w:r w:rsidR="00754907">
        <w:rPr>
          <w:lang w:val="hr-HR"/>
        </w:rPr>
        <w:t>zadataka</w:t>
      </w:r>
      <w:r w:rsidR="00B32160">
        <w:rPr>
          <w:lang w:val="hr-HR"/>
        </w:rPr>
        <w:t xml:space="preserve"> diskutovalo se na drugoj sesiji. Istaknuto je da se ove aktivnosti trebaju odviti prema inicijalnom planu Projekta. Predstavljeni su i zaključci dvij</w:t>
      </w:r>
      <w:r w:rsidR="00754907">
        <w:rPr>
          <w:lang w:val="hr-HR"/>
        </w:rPr>
        <w:t xml:space="preserve">e </w:t>
      </w:r>
      <w:r w:rsidR="00B32160">
        <w:rPr>
          <w:lang w:val="hr-HR"/>
        </w:rPr>
        <w:t>radionic</w:t>
      </w:r>
      <w:r w:rsidR="00754907">
        <w:rPr>
          <w:lang w:val="hr-HR"/>
        </w:rPr>
        <w:t xml:space="preserve">e </w:t>
      </w:r>
      <w:r w:rsidR="00B32160">
        <w:rPr>
          <w:lang w:val="hr-HR"/>
        </w:rPr>
        <w:t>održan</w:t>
      </w:r>
      <w:r w:rsidR="00754907">
        <w:rPr>
          <w:lang w:val="hr-HR"/>
        </w:rPr>
        <w:t>e</w:t>
      </w:r>
      <w:r w:rsidR="00B32160">
        <w:rPr>
          <w:lang w:val="hr-HR"/>
        </w:rPr>
        <w:t xml:space="preserve"> 9. i 10. septembra 2020. godine u Podgorici, s predstavnicima Ispitnog centra Crne Gore. Dogovorena je izrada 50 ispitnih zadataka – dva puta po 25, po istoj specifikaciji, uz koju će svaki zadatak imati najmanje dva ajtema u grozdu.</w:t>
      </w:r>
    </w:p>
    <w:p w14:paraId="1E193A96" w14:textId="18119BDC" w:rsidR="00B32160" w:rsidRDefault="00B32160" w:rsidP="00D143BD">
      <w:pPr>
        <w:spacing w:beforeLines="100" w:before="240" w:afterLines="100" w:after="240" w:line="276" w:lineRule="auto"/>
        <w:jc w:val="both"/>
        <w:rPr>
          <w:lang w:val="hr-HR"/>
        </w:rPr>
      </w:pPr>
      <w:r>
        <w:rPr>
          <w:lang w:val="hr-HR"/>
        </w:rPr>
        <w:t xml:space="preserve">Drugog dana sastanka Projektnog tima, petak 16.oktobra 2020. godine, nastavljena je diskusija o projektnim aktivnostima. Boris Ćurković je prezentovao da </w:t>
      </w:r>
      <w:r w:rsidR="00182450">
        <w:rPr>
          <w:lang w:val="hr-HR"/>
        </w:rPr>
        <w:t xml:space="preserve">su tokom Projekta ostvarene uštede u potrošnji incidentalnih izdataka, budući da se obuka nastavnika, kao stavka na kojoj je bilo planirano najviše sredstava za potrošnju, odvija online i da će se na taj način uštediti okvirno 100.000 </w:t>
      </w:r>
      <w:r w:rsidR="00182450" w:rsidRPr="00182450">
        <w:rPr>
          <w:lang w:val="hr-HR"/>
        </w:rPr>
        <w:t>€</w:t>
      </w:r>
      <w:r w:rsidR="00182450">
        <w:rPr>
          <w:lang w:val="hr-HR"/>
        </w:rPr>
        <w:t>. Objasnio je da se ta sredstva ne moraju utrošiti i da to ne predstavlja neuspjeh Projekta, već naprotiv, ali da je šteta „vratiti“ nov</w:t>
      </w:r>
      <w:r w:rsidR="00754907">
        <w:rPr>
          <w:lang w:val="hr-HR"/>
        </w:rPr>
        <w:t>ac</w:t>
      </w:r>
      <w:r w:rsidR="00182450">
        <w:rPr>
          <w:lang w:val="hr-HR"/>
        </w:rPr>
        <w:t xml:space="preserve"> i da </w:t>
      </w:r>
      <w:r w:rsidR="00D033E4">
        <w:rPr>
          <w:lang w:val="hr-HR"/>
        </w:rPr>
        <w:t>fond za unaprjeđenje ključnih kompetencija vjerovatno neće biti skoro dostupan obrazovnom sistemu Crne Gore. Kroz oluju ideja učesnici su raspravljali o mogućem preusmjerenju sredstava. Najviše se diskutovalo o grant šemi školama – da se školama čiji su timovi i nastavnici učestvovali i učestvuju u obukama za integraciju ključne kompetencije kroz model javnog konkursa ponudi mogućnost dodjele novčanih sredstava za podršku aktivnostima koje su razvijali kroz obuku. Srđan Obradović je istakao da je Centar za stručno obrazovanje imao prilično negativna iskustva sa sličnom aktivnošću, da su izvještaji o potrošnji kasnili i bili nepotpuni, dok je Branka Kankaraš kazala da je Ministarstvo prosvjete imalo pozitivno iskustvo. Ova ideja je odbačena jer s donatorske strane predstavlja drugačiji finansijski mehanizam od onoga u kojem se nalazi ovaj projekt. Zorica Minić je posebno iskazala potrebu podrške izvještavanju o postignućima učenika, na način da je potrebno izrađivati sekundarne analize o nacionalnim i međunarodnim testiranjima i ispitivanjima. Takođe je navela da bi Projekt mogao podržati obuku članova predmetnih komisija za maturu (cca 100 članova). Svi prisutni su podržali ove aktivnosti</w:t>
      </w:r>
      <w:r w:rsidR="00DC5D86">
        <w:rPr>
          <w:lang w:val="hr-HR"/>
        </w:rPr>
        <w:t xml:space="preserve">, ali je zbog njihovog značaja i dinamike dogovoreno da se one sprovedu unutar postojećih projektnih aktivnosti. Kao rezultat oluje ideja prihvaćeno je da se pri dizajniranju dodatnih aktivnosti treba rukovoditi sledećim potrebama: </w:t>
      </w:r>
      <w:r w:rsidR="00DC5D86" w:rsidRPr="00DC5D86">
        <w:rPr>
          <w:lang w:val="hr-HR"/>
        </w:rPr>
        <w:t xml:space="preserve">obuka </w:t>
      </w:r>
      <w:r w:rsidR="00754907">
        <w:rPr>
          <w:lang w:val="hr-HR"/>
        </w:rPr>
        <w:t>vaspitača</w:t>
      </w:r>
      <w:r w:rsidR="00DC5D86" w:rsidRPr="00DC5D86">
        <w:rPr>
          <w:lang w:val="hr-HR"/>
        </w:rPr>
        <w:t xml:space="preserve"> o integraciji ključnih kompetencija u predškolskim ustanovama koji rade s grupama djece starijim od 4 godine, </w:t>
      </w:r>
      <w:r w:rsidR="00754907">
        <w:rPr>
          <w:lang w:val="hr-HR"/>
        </w:rPr>
        <w:t xml:space="preserve">kao i </w:t>
      </w:r>
      <w:r w:rsidR="00DC5D86" w:rsidRPr="00DC5D86">
        <w:rPr>
          <w:lang w:val="hr-HR"/>
        </w:rPr>
        <w:t>obuku budućih učitelja – studenata Filozofskog fakulteta Univerziteta Crne Gore; javna kampanja na podizanju svijesti o značaju ključnih kompetencija, fokusiranu na ciljne grupe iz obrazovnog sistema (nastavnici, učenici, roditelji, škole itd.); podrška izabranom broju škola čiji su nastavnici i školski timovi obučavani o integraciji ključnih kompetencija u nastavku aktivnosti na integraciji ključnih kompetencija, povećavajući obim nastave koja uključuje ključne kompetencije i broj nastavnika koji ih primjenjuje; obuka školskih timova o unutrašnjem sistemu kvaliteta.</w:t>
      </w:r>
    </w:p>
    <w:p w14:paraId="112F88A4" w14:textId="7695027D" w:rsidR="00DC5D86" w:rsidRDefault="00DC5D86" w:rsidP="00D143BD">
      <w:pPr>
        <w:spacing w:beforeLines="100" w:before="240" w:afterLines="100" w:after="240" w:line="276" w:lineRule="auto"/>
        <w:jc w:val="both"/>
        <w:rPr>
          <w:lang w:val="hr-HR"/>
        </w:rPr>
      </w:pPr>
      <w:r>
        <w:rPr>
          <w:lang w:val="hr-HR"/>
        </w:rPr>
        <w:lastRenderedPageBreak/>
        <w:t>Na sledećoj sesiji raspravljalo se o finalizaciji Programa za integraciju ključnih kompetencija u obrazovni sistem Crne Gore. Predstavljen je nacrt dokumenta, učesnici su podijeljeni u tri grupe i radili su na pregledu i finalizaciji – svaka za po jedan operativni cilj. Nakon grupnog rada prezentovani su komenatri za finalizaciju dokumenta.</w:t>
      </w:r>
    </w:p>
    <w:p w14:paraId="2917DAE2" w14:textId="78A5A4D0" w:rsidR="00DC5D86" w:rsidRDefault="00DC5D86" w:rsidP="00D143BD">
      <w:pPr>
        <w:spacing w:beforeLines="100" w:before="240" w:afterLines="100" w:after="240" w:line="276" w:lineRule="auto"/>
        <w:jc w:val="both"/>
        <w:rPr>
          <w:lang w:val="hr-HR"/>
        </w:rPr>
      </w:pPr>
      <w:r>
        <w:rPr>
          <w:lang w:val="hr-HR"/>
        </w:rPr>
        <w:t>Na završnoj sesiji utvrđeni su sljedeći</w:t>
      </w:r>
    </w:p>
    <w:p w14:paraId="12DBECC5" w14:textId="3EC59BE2" w:rsidR="008B521C" w:rsidRPr="008B521C" w:rsidRDefault="008B521C" w:rsidP="008B521C">
      <w:pPr>
        <w:spacing w:beforeLines="100" w:before="240" w:afterLines="100" w:after="240" w:line="276" w:lineRule="auto"/>
        <w:jc w:val="center"/>
        <w:rPr>
          <w:b/>
          <w:bCs/>
          <w:lang w:val="hr-HR"/>
        </w:rPr>
      </w:pPr>
      <w:r w:rsidRPr="008B521C">
        <w:rPr>
          <w:b/>
          <w:bCs/>
          <w:lang w:val="hr-HR"/>
        </w:rPr>
        <w:t>ZAKLJUČCI</w:t>
      </w:r>
    </w:p>
    <w:p w14:paraId="3DF9F5B5" w14:textId="5D40DF07" w:rsidR="008B521C" w:rsidRDefault="008B521C" w:rsidP="008B521C">
      <w:pPr>
        <w:pStyle w:val="ListParagraph"/>
        <w:numPr>
          <w:ilvl w:val="0"/>
          <w:numId w:val="50"/>
        </w:numPr>
        <w:spacing w:beforeLines="100" w:before="240" w:afterLines="100" w:after="240" w:line="276" w:lineRule="auto"/>
        <w:jc w:val="both"/>
        <w:rPr>
          <w:lang w:val="hr-HR"/>
        </w:rPr>
      </w:pPr>
      <w:r>
        <w:rPr>
          <w:lang w:val="hr-HR"/>
        </w:rPr>
        <w:t>Aktivnost 2.6 usmjerenu na inicijalno obrazovanje nastavnika pro</w:t>
      </w:r>
      <w:r w:rsidR="00DD0486">
        <w:rPr>
          <w:lang w:val="hr-HR"/>
        </w:rPr>
        <w:t>širiti na Filozofski, Filološki, Fakultet za sport fizičko vaspitanje, kao i umjetničke fakultete na Univerzitetu Crne Gore ukoliko iskažu interes. Principi na kojima treba zasnivati sprovođenje aktivnosti su:</w:t>
      </w:r>
    </w:p>
    <w:p w14:paraId="1CB8F6B9" w14:textId="509FFDD2" w:rsidR="00DD0486" w:rsidRDefault="00B564F9" w:rsidP="00B32160">
      <w:pPr>
        <w:pStyle w:val="ListParagraph"/>
        <w:numPr>
          <w:ilvl w:val="1"/>
          <w:numId w:val="50"/>
        </w:numPr>
        <w:spacing w:line="276" w:lineRule="auto"/>
        <w:jc w:val="both"/>
        <w:rPr>
          <w:lang w:val="hr-HR"/>
        </w:rPr>
      </w:pPr>
      <w:r>
        <w:rPr>
          <w:lang w:val="hr-HR"/>
        </w:rPr>
        <w:t xml:space="preserve">Slijediti Strategiju obrazovanja nastavnika </w:t>
      </w:r>
      <w:r w:rsidR="00B32160">
        <w:rPr>
          <w:lang w:val="hr-HR"/>
        </w:rPr>
        <w:t xml:space="preserve">u Crnoj Gori 2017 – 2024. i </w:t>
      </w:r>
      <w:r w:rsidR="00B32160" w:rsidRPr="000F368E">
        <w:rPr>
          <w:lang w:val="hr-HR"/>
        </w:rPr>
        <w:t>Standarde kompetencija za nastavnike i direktore u vaspitno-obrazovnim ustanovama</w:t>
      </w:r>
      <w:r w:rsidR="00B32160">
        <w:rPr>
          <w:lang w:val="hr-HR"/>
        </w:rPr>
        <w:t xml:space="preserve"> (2016).</w:t>
      </w:r>
    </w:p>
    <w:p w14:paraId="53A1FC4E" w14:textId="310F83ED" w:rsidR="00B32160" w:rsidRDefault="00B32160" w:rsidP="00B32160">
      <w:pPr>
        <w:pStyle w:val="ListParagraph"/>
        <w:numPr>
          <w:ilvl w:val="1"/>
          <w:numId w:val="50"/>
        </w:numPr>
        <w:spacing w:line="276" w:lineRule="auto"/>
        <w:jc w:val="both"/>
        <w:rPr>
          <w:lang w:val="hr-HR"/>
        </w:rPr>
      </w:pPr>
      <w:r>
        <w:rPr>
          <w:lang w:val="hr-HR"/>
        </w:rPr>
        <w:t>Razviti dva modula, svaki po 30 ECTS, o psihološko-pedagoškim i didaktičko-motoričkim kompetencijama. Prvi modul bi trebao biti koriš</w:t>
      </w:r>
      <w:r w:rsidR="009E7CD3">
        <w:rPr>
          <w:lang w:val="hr-HR"/>
        </w:rPr>
        <w:t>ć</w:t>
      </w:r>
      <w:r>
        <w:rPr>
          <w:lang w:val="hr-HR"/>
        </w:rPr>
        <w:t>en u prvom ciklusu, a drugi u drugom ciklusu visokog obrazovanja (bachelor i magistarski), u okviru programa koji realizuju program inicijalnog obrazovanja nastavnika.</w:t>
      </w:r>
    </w:p>
    <w:p w14:paraId="3FFD5F74" w14:textId="0B949AD1" w:rsidR="008B521C" w:rsidRDefault="008B521C" w:rsidP="008B521C">
      <w:pPr>
        <w:pStyle w:val="ListParagraph"/>
        <w:numPr>
          <w:ilvl w:val="0"/>
          <w:numId w:val="50"/>
        </w:numPr>
        <w:spacing w:beforeLines="100" w:before="240" w:afterLines="100" w:after="240" w:line="276" w:lineRule="auto"/>
        <w:jc w:val="both"/>
        <w:rPr>
          <w:lang w:val="hr-HR"/>
        </w:rPr>
      </w:pPr>
      <w:r>
        <w:rPr>
          <w:lang w:val="hr-HR"/>
        </w:rPr>
        <w:t xml:space="preserve">Aktivnosti 4.3 i 5.2 sprovesti prema inicijalnom projektnom planu, u aktivnost izrade PISA like </w:t>
      </w:r>
      <w:r w:rsidR="009E7CD3">
        <w:rPr>
          <w:lang w:val="hr-HR"/>
        </w:rPr>
        <w:t>zadataka</w:t>
      </w:r>
      <w:r>
        <w:rPr>
          <w:lang w:val="hr-HR"/>
        </w:rPr>
        <w:t xml:space="preserve"> uključiti nastavnike</w:t>
      </w:r>
      <w:r w:rsidR="009E7CD3">
        <w:rPr>
          <w:lang w:val="hr-HR"/>
        </w:rPr>
        <w:t xml:space="preserve"> i</w:t>
      </w:r>
      <w:r>
        <w:rPr>
          <w:lang w:val="hr-HR"/>
        </w:rPr>
        <w:t xml:space="preserve"> je u skladu sa zaključcima radionica s Ispitnim centrom realizovati na način da se izrade dvije sveske s</w:t>
      </w:r>
      <w:r w:rsidR="009E7CD3">
        <w:rPr>
          <w:lang w:val="hr-HR"/>
        </w:rPr>
        <w:t>a</w:t>
      </w:r>
      <w:r>
        <w:rPr>
          <w:lang w:val="hr-HR"/>
        </w:rPr>
        <w:t xml:space="preserve"> po 25 ajtemsa, koje bi mogle predstavljati dvije verzije testa iste težine.</w:t>
      </w:r>
    </w:p>
    <w:p w14:paraId="208E1530" w14:textId="4863CE98" w:rsidR="00DC5D86" w:rsidRDefault="00DC5D86" w:rsidP="008B521C">
      <w:pPr>
        <w:pStyle w:val="ListParagraph"/>
        <w:numPr>
          <w:ilvl w:val="0"/>
          <w:numId w:val="50"/>
        </w:numPr>
        <w:spacing w:beforeLines="100" w:before="240" w:afterLines="100" w:after="240" w:line="276" w:lineRule="auto"/>
        <w:jc w:val="both"/>
        <w:rPr>
          <w:lang w:val="hr-HR"/>
        </w:rPr>
      </w:pPr>
      <w:r>
        <w:rPr>
          <w:lang w:val="hr-HR"/>
        </w:rPr>
        <w:t>U okviru aktivnosti 5.2 potrebno je izraditi program obuke i realizovati obuku za cca 100 članova predmetnih komisija o izradi</w:t>
      </w:r>
      <w:r w:rsidR="00845CBA">
        <w:rPr>
          <w:lang w:val="hr-HR"/>
        </w:rPr>
        <w:t xml:space="preserve"> zadataka u ispitima visokog rizika.</w:t>
      </w:r>
    </w:p>
    <w:p w14:paraId="65585AF3" w14:textId="699049A9" w:rsidR="00DC5D86" w:rsidRDefault="00DC5D86" w:rsidP="008B521C">
      <w:pPr>
        <w:pStyle w:val="ListParagraph"/>
        <w:numPr>
          <w:ilvl w:val="0"/>
          <w:numId w:val="50"/>
        </w:numPr>
        <w:spacing w:beforeLines="100" w:before="240" w:afterLines="100" w:after="240" w:line="276" w:lineRule="auto"/>
        <w:jc w:val="both"/>
        <w:rPr>
          <w:lang w:val="hr-HR"/>
        </w:rPr>
      </w:pPr>
      <w:r>
        <w:rPr>
          <w:lang w:val="hr-HR"/>
        </w:rPr>
        <w:t xml:space="preserve">Kroz aktivnost 5.1 potrebno je </w:t>
      </w:r>
      <w:r w:rsidR="00845CBA">
        <w:rPr>
          <w:lang w:val="hr-HR"/>
        </w:rPr>
        <w:t>pružiti dodatnu podršku izvještavanju – sekundarnim analizama o postignućima na nacionalnim i međunarodnim istraživanjima i ispitivanjima (PISA, Timms i sl.).</w:t>
      </w:r>
    </w:p>
    <w:p w14:paraId="1D949429" w14:textId="451935E1" w:rsidR="008B521C" w:rsidRDefault="008B521C" w:rsidP="008B521C">
      <w:pPr>
        <w:pStyle w:val="ListParagraph"/>
        <w:numPr>
          <w:ilvl w:val="0"/>
          <w:numId w:val="50"/>
        </w:numPr>
        <w:spacing w:beforeLines="100" w:before="240" w:afterLines="100" w:after="240" w:line="276" w:lineRule="auto"/>
        <w:jc w:val="both"/>
        <w:rPr>
          <w:lang w:val="hr-HR"/>
        </w:rPr>
      </w:pPr>
      <w:r>
        <w:rPr>
          <w:lang w:val="hr-HR"/>
        </w:rPr>
        <w:t xml:space="preserve">Podnijeti zahtjev za transfer neutrošenih incidentalnih </w:t>
      </w:r>
      <w:r w:rsidR="009E7CD3">
        <w:rPr>
          <w:lang w:val="hr-HR"/>
        </w:rPr>
        <w:t>sredstava</w:t>
      </w:r>
      <w:r>
        <w:rPr>
          <w:lang w:val="hr-HR"/>
        </w:rPr>
        <w:t xml:space="preserve"> u iznosu cca 100.000 </w:t>
      </w:r>
      <w:r w:rsidR="00182450" w:rsidRPr="00182450">
        <w:rPr>
          <w:lang w:val="hr-HR"/>
        </w:rPr>
        <w:t xml:space="preserve">€ </w:t>
      </w:r>
      <w:r>
        <w:rPr>
          <w:lang w:val="hr-HR"/>
        </w:rPr>
        <w:t xml:space="preserve">na </w:t>
      </w:r>
      <w:r w:rsidR="00340257">
        <w:rPr>
          <w:lang w:val="hr-HR"/>
        </w:rPr>
        <w:t>ek</w:t>
      </w:r>
      <w:r w:rsidR="00DD0486">
        <w:rPr>
          <w:lang w:val="hr-HR"/>
        </w:rPr>
        <w:t>s</w:t>
      </w:r>
      <w:r w:rsidR="00340257">
        <w:rPr>
          <w:lang w:val="hr-HR"/>
        </w:rPr>
        <w:t>pertske dane, kako bi se omogućila realizacija dodatnih projektnih aktivnosti. Produžiti Projekat do 31.12.2021. godine. Obaviti razgovore s ugovornim tijelom i Delegacijom Evropske unije. Pri dizajniranju dodatnih projektnih aktivnosti uzeti u obzir stvarne potrebe obrazovnog sistema, skoncentrisati se na aktivnosti povezane s dosadašnjim projektnim aktivnostima i integracijom ključnih kompetencija u obrazovni sistem Crne Gore. Pri</w:t>
      </w:r>
      <w:r w:rsidR="009E7CD3">
        <w:rPr>
          <w:lang w:val="hr-HR"/>
        </w:rPr>
        <w:t>oritetno</w:t>
      </w:r>
      <w:r w:rsidR="00340257">
        <w:rPr>
          <w:lang w:val="hr-HR"/>
        </w:rPr>
        <w:t>, uzeti u obzir sledeće aktivnosti:</w:t>
      </w:r>
    </w:p>
    <w:p w14:paraId="3D035D37" w14:textId="59703466" w:rsidR="00340257" w:rsidRDefault="00340257" w:rsidP="00DD0486">
      <w:pPr>
        <w:pStyle w:val="ListParagraph"/>
        <w:numPr>
          <w:ilvl w:val="1"/>
          <w:numId w:val="50"/>
        </w:numPr>
        <w:spacing w:line="276" w:lineRule="auto"/>
        <w:jc w:val="both"/>
        <w:rPr>
          <w:lang w:val="hr-HR"/>
        </w:rPr>
      </w:pPr>
      <w:r>
        <w:rPr>
          <w:lang w:val="hr-HR"/>
        </w:rPr>
        <w:t xml:space="preserve">Obuku </w:t>
      </w:r>
      <w:r w:rsidR="009E7CD3">
        <w:rPr>
          <w:lang w:val="hr-HR"/>
        </w:rPr>
        <w:t>vaspitača</w:t>
      </w:r>
      <w:r>
        <w:rPr>
          <w:lang w:val="hr-HR"/>
        </w:rPr>
        <w:t xml:space="preserve"> o integraciji ključnih kompetencija u predškolskim ustanovama koji rade s grupama djece starijim od 4 godine, </w:t>
      </w:r>
      <w:r w:rsidR="009E7CD3">
        <w:rPr>
          <w:lang w:val="hr-HR"/>
        </w:rPr>
        <w:t>kao i</w:t>
      </w:r>
      <w:r>
        <w:rPr>
          <w:lang w:val="hr-HR"/>
        </w:rPr>
        <w:t xml:space="preserve"> obuku budućih učitelja – studenata Filozofskog fakulteta Univerziteta Crne Gore</w:t>
      </w:r>
    </w:p>
    <w:p w14:paraId="744FCE6E" w14:textId="1A55AF80" w:rsidR="00340257" w:rsidRDefault="00340257" w:rsidP="00DD0486">
      <w:pPr>
        <w:pStyle w:val="ListParagraph"/>
        <w:numPr>
          <w:ilvl w:val="1"/>
          <w:numId w:val="50"/>
        </w:numPr>
        <w:spacing w:line="276" w:lineRule="auto"/>
        <w:jc w:val="both"/>
        <w:rPr>
          <w:lang w:val="hr-HR"/>
        </w:rPr>
      </w:pPr>
      <w:r>
        <w:rPr>
          <w:lang w:val="hr-HR"/>
        </w:rPr>
        <w:t>Javnu kampanju na podizanju svijesti o značaju ključnih kompetencija, fokusiranu na ciljne grupe iz obrazovnog sistema (nastavnici, učenici, roditelji, škole itd.)</w:t>
      </w:r>
    </w:p>
    <w:p w14:paraId="643A89CE" w14:textId="4C7A2C45" w:rsidR="00340257" w:rsidRDefault="00340257" w:rsidP="00DD0486">
      <w:pPr>
        <w:pStyle w:val="ListParagraph"/>
        <w:numPr>
          <w:ilvl w:val="1"/>
          <w:numId w:val="50"/>
        </w:numPr>
        <w:spacing w:line="276" w:lineRule="auto"/>
        <w:jc w:val="both"/>
        <w:rPr>
          <w:lang w:val="hr-HR"/>
        </w:rPr>
      </w:pPr>
      <w:r>
        <w:rPr>
          <w:lang w:val="hr-HR"/>
        </w:rPr>
        <w:t xml:space="preserve">Podrška izabranom broju škola čiji su nastavnici i školski timovi obučavani o integraciji ključnih kompetencija u nastavku aktivnosti na integraciji ključnih kompetencija, </w:t>
      </w:r>
      <w:r>
        <w:rPr>
          <w:lang w:val="hr-HR"/>
        </w:rPr>
        <w:lastRenderedPageBreak/>
        <w:t>povećavajući obim nastave koja uključuje ključne kompetencije i broj nastavnika koji ih primjenju</w:t>
      </w:r>
      <w:r w:rsidR="009E7CD3">
        <w:rPr>
          <w:lang w:val="hr-HR"/>
        </w:rPr>
        <w:t>ju</w:t>
      </w:r>
      <w:r>
        <w:rPr>
          <w:lang w:val="hr-HR"/>
        </w:rPr>
        <w:t>.</w:t>
      </w:r>
    </w:p>
    <w:p w14:paraId="1228C73F" w14:textId="28ED819A" w:rsidR="00340257" w:rsidRDefault="00DD0486" w:rsidP="00DD0486">
      <w:pPr>
        <w:pStyle w:val="ListParagraph"/>
        <w:numPr>
          <w:ilvl w:val="1"/>
          <w:numId w:val="50"/>
        </w:numPr>
        <w:spacing w:line="276" w:lineRule="auto"/>
        <w:jc w:val="both"/>
        <w:rPr>
          <w:lang w:val="hr-HR"/>
        </w:rPr>
      </w:pPr>
      <w:r>
        <w:rPr>
          <w:lang w:val="hr-HR"/>
        </w:rPr>
        <w:t>Obuka školskih timova o unutrašnjem sistemu kvaliteta.</w:t>
      </w:r>
    </w:p>
    <w:p w14:paraId="3A91B701" w14:textId="48D7F3EA" w:rsidR="00DD0486" w:rsidRDefault="00DD0486" w:rsidP="00DD0486">
      <w:pPr>
        <w:pStyle w:val="ListParagraph"/>
        <w:numPr>
          <w:ilvl w:val="0"/>
          <w:numId w:val="50"/>
        </w:numPr>
        <w:spacing w:beforeLines="100" w:before="240" w:afterLines="100" w:after="240" w:line="276" w:lineRule="auto"/>
        <w:jc w:val="both"/>
        <w:rPr>
          <w:lang w:val="hr-HR"/>
        </w:rPr>
      </w:pPr>
      <w:r>
        <w:rPr>
          <w:lang w:val="hr-HR"/>
        </w:rPr>
        <w:t>Program za integraciju ključnih kompetencija u obrazovni sistem Crne Gore final</w:t>
      </w:r>
      <w:r w:rsidR="009E7CD3">
        <w:rPr>
          <w:lang w:val="hr-HR"/>
        </w:rPr>
        <w:t>izovati</w:t>
      </w:r>
      <w:r>
        <w:rPr>
          <w:lang w:val="hr-HR"/>
        </w:rPr>
        <w:t xml:space="preserve"> u skladu sa preporučenim dodatnim aktivnostima grupnog rada</w:t>
      </w:r>
      <w:r w:rsidR="009E7CD3">
        <w:rPr>
          <w:lang w:val="hr-HR"/>
        </w:rPr>
        <w:t xml:space="preserve"> i</w:t>
      </w:r>
      <w:r>
        <w:rPr>
          <w:lang w:val="hr-HR"/>
        </w:rPr>
        <w:t xml:space="preserve"> završnu verziju </w:t>
      </w:r>
      <w:r w:rsidR="009E7CD3">
        <w:rPr>
          <w:lang w:val="hr-HR"/>
        </w:rPr>
        <w:t>is</w:t>
      </w:r>
      <w:r>
        <w:rPr>
          <w:lang w:val="hr-HR"/>
        </w:rPr>
        <w:t>komunicirati elektronski s članovima Projektnog tima.</w:t>
      </w:r>
    </w:p>
    <w:p w14:paraId="070C51BB" w14:textId="330AA277" w:rsidR="00DD0486" w:rsidRDefault="00DD0486" w:rsidP="00DD0486">
      <w:pPr>
        <w:spacing w:beforeLines="100" w:before="240" w:afterLines="100" w:after="240" w:line="276" w:lineRule="auto"/>
        <w:jc w:val="both"/>
        <w:rPr>
          <w:lang w:val="hr-HR"/>
        </w:rPr>
      </w:pPr>
      <w:r>
        <w:rPr>
          <w:lang w:val="hr-HR"/>
        </w:rPr>
        <w:t>Sastanak je završio u petak, 16.10.2020. godine u 15.00 sati.</w:t>
      </w:r>
    </w:p>
    <w:p w14:paraId="3A077B35" w14:textId="36C9B304" w:rsidR="00DD0486" w:rsidRDefault="00DD0486" w:rsidP="00DD0486">
      <w:pPr>
        <w:spacing w:beforeLines="100" w:before="240" w:afterLines="100" w:after="240" w:line="276" w:lineRule="auto"/>
        <w:jc w:val="both"/>
        <w:rPr>
          <w:lang w:val="hr-HR"/>
        </w:rPr>
      </w:pPr>
      <w:r>
        <w:rPr>
          <w:lang w:val="hr-HR"/>
        </w:rPr>
        <w:t>U Podgorici, 19.10.2020. godine</w:t>
      </w:r>
    </w:p>
    <w:p w14:paraId="72E57BB7" w14:textId="76A812FE" w:rsidR="00DD0486" w:rsidRPr="00DD0486" w:rsidRDefault="00DD0486" w:rsidP="00DD0486">
      <w:pPr>
        <w:spacing w:beforeLines="100" w:before="240" w:afterLines="100" w:after="240" w:line="276" w:lineRule="auto"/>
        <w:jc w:val="right"/>
        <w:rPr>
          <w:lang w:val="hr-HR"/>
        </w:rPr>
      </w:pPr>
      <w:r>
        <w:rPr>
          <w:lang w:val="hr-HR"/>
        </w:rPr>
        <w:t>Izvještaj sačinio: Boris Ćurkoviuć, tim lider Projekta</w:t>
      </w:r>
    </w:p>
    <w:p w14:paraId="15A5B3AE" w14:textId="77777777" w:rsidR="0016475F" w:rsidRPr="00E461D4" w:rsidRDefault="0016475F" w:rsidP="0016475F">
      <w:pPr>
        <w:spacing w:beforeLines="100" w:before="240" w:afterLines="100" w:after="240" w:line="276" w:lineRule="auto"/>
        <w:jc w:val="both"/>
        <w:rPr>
          <w:lang w:val="hr-HR"/>
        </w:rPr>
      </w:pPr>
    </w:p>
    <w:sectPr w:rsidR="0016475F" w:rsidRPr="00E461D4" w:rsidSect="006B32B6">
      <w:headerReference w:type="default" r:id="rId15"/>
      <w:footerReference w:type="default" r:id="rId16"/>
      <w:footerReference w:type="first" r:id="rId17"/>
      <w:pgSz w:w="11910" w:h="16840"/>
      <w:pgMar w:top="1625" w:right="907" w:bottom="2155" w:left="907" w:header="709" w:footer="82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FCD49B" w14:textId="77777777" w:rsidR="00D854BC" w:rsidRDefault="00D854BC" w:rsidP="0072460A">
      <w:r>
        <w:separator/>
      </w:r>
    </w:p>
  </w:endnote>
  <w:endnote w:type="continuationSeparator" w:id="0">
    <w:p w14:paraId="78133630" w14:textId="77777777" w:rsidR="00D854BC" w:rsidRDefault="00D854BC" w:rsidP="0072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EE"/>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DA90C" w14:textId="77777777" w:rsidR="001C63CA" w:rsidRDefault="001C63CA" w:rsidP="0002570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B365C" w14:textId="77777777" w:rsidR="001C63CA" w:rsidRDefault="001C63CA" w:rsidP="000257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795DA" w14:textId="77777777" w:rsidR="00C12627" w:rsidRDefault="00C12627" w:rsidP="00025706">
    <w:pPr>
      <w:pStyle w:val="Footer"/>
      <w:ind w:left="-90"/>
      <w:rPr>
        <w:b/>
        <w:noProof/>
        <w:color w:val="595959" w:themeColor="text1" w:themeTint="A6"/>
        <w:sz w:val="16"/>
        <w:szCs w:val="16"/>
      </w:rPr>
    </w:pPr>
  </w:p>
  <w:p w14:paraId="59F31FCF" w14:textId="1942111F" w:rsidR="001C63CA" w:rsidRPr="00EE64B0" w:rsidRDefault="001C63CA"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Integration of key competences into the education system of Montenegro, </w:t>
    </w:r>
  </w:p>
  <w:p w14:paraId="5F182A6E" w14:textId="08D345B8" w:rsidR="001C63CA" w:rsidRDefault="001C63CA" w:rsidP="00025706">
    <w:pPr>
      <w:pStyle w:val="Footer"/>
      <w:ind w:left="-90"/>
      <w:rPr>
        <w:b/>
        <w:noProof/>
        <w:color w:val="595959" w:themeColor="text1" w:themeTint="A6"/>
        <w:sz w:val="16"/>
        <w:szCs w:val="16"/>
      </w:rPr>
    </w:pPr>
    <w:r w:rsidRPr="00EE64B0">
      <w:rPr>
        <w:b/>
        <w:noProof/>
        <w:color w:val="595959" w:themeColor="text1" w:themeTint="A6"/>
        <w:sz w:val="16"/>
        <w:szCs w:val="16"/>
      </w:rPr>
      <w:t xml:space="preserve">Vaka Djurovica bb/I, 81000 Podgorica, Montenegro, P: +382 20 408 937, E-m: </w:t>
    </w:r>
    <w:hyperlink r:id="rId1" w:history="1">
      <w:r w:rsidRPr="00EE64B0">
        <w:rPr>
          <w:rStyle w:val="Hyperlink"/>
          <w:b/>
          <w:noProof/>
          <w:color w:val="595959" w:themeColor="text1" w:themeTint="A6"/>
          <w:sz w:val="16"/>
          <w:szCs w:val="16"/>
        </w:rPr>
        <w:t>b.zivkovic@eprd.pl</w:t>
      </w:r>
    </w:hyperlink>
    <w:r w:rsidRPr="00EE64B0">
      <w:rPr>
        <w:b/>
        <w:noProof/>
        <w:color w:val="595959" w:themeColor="text1" w:themeTint="A6"/>
        <w:sz w:val="16"/>
        <w:szCs w:val="16"/>
      </w:rPr>
      <w:t xml:space="preserve"> </w:t>
    </w:r>
  </w:p>
  <w:p w14:paraId="3D209CD2" w14:textId="56D9DBE9" w:rsidR="001C63CA" w:rsidRDefault="00C12627" w:rsidP="00C12627">
    <w:pPr>
      <w:pStyle w:val="Footer"/>
      <w:tabs>
        <w:tab w:val="left" w:pos="1110"/>
      </w:tabs>
      <w:ind w:left="-90"/>
    </w:pPr>
    <w:r>
      <w:rPr>
        <w:noProof/>
      </w:rPr>
      <w:drawing>
        <wp:anchor distT="0" distB="0" distL="0" distR="0" simplePos="0" relativeHeight="251667456" behindDoc="1" locked="0" layoutInCell="1" allowOverlap="1" wp14:anchorId="1DF8AF2E" wp14:editId="4042E5F2">
          <wp:simplePos x="0" y="0"/>
          <wp:positionH relativeFrom="page">
            <wp:posOffset>547370</wp:posOffset>
          </wp:positionH>
          <wp:positionV relativeFrom="page">
            <wp:posOffset>10029825</wp:posOffset>
          </wp:positionV>
          <wp:extent cx="551815" cy="65405"/>
          <wp:effectExtent l="0" t="0" r="635" b="0"/>
          <wp:wrapNone/>
          <wp:docPr id="22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551815" cy="65405"/>
                  </a:xfrm>
                  <a:prstGeom prst="rect">
                    <a:avLst/>
                  </a:prstGeom>
                </pic:spPr>
              </pic:pic>
            </a:graphicData>
          </a:graphic>
        </wp:anchor>
      </w:drawing>
    </w:r>
    <w:r w:rsidR="0047778D">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CC82" w14:textId="77777777" w:rsidR="001C63CA" w:rsidRPr="00A0224C" w:rsidRDefault="001C63C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15585831"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205F1" w14:textId="77777777" w:rsidR="001C63CA" w:rsidRPr="000874A0" w:rsidRDefault="001C63CA" w:rsidP="00025706">
    <w:pPr>
      <w:pStyle w:val="Footer"/>
      <w:framePr w:wrap="around" w:vAnchor="text" w:hAnchor="margin" w:xAlign="right" w:y="1"/>
      <w:rPr>
        <w:rStyle w:val="PageNumber"/>
        <w:sz w:val="20"/>
        <w:szCs w:val="20"/>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77AC2B2"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p w14:paraId="4B8BFFD4" w14:textId="77777777" w:rsidR="001C63CA" w:rsidRDefault="001C63CA">
    <w:pPr>
      <w:pStyle w:val="Footer"/>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57626" w14:textId="77777777" w:rsidR="001C63CA" w:rsidRPr="00A0224C" w:rsidRDefault="001C63CA" w:rsidP="00025706">
    <w:pPr>
      <w:pStyle w:val="Footer"/>
      <w:framePr w:wrap="around" w:vAnchor="text" w:hAnchor="margin" w:xAlign="right" w:y="1"/>
      <w:rPr>
        <w:rStyle w:val="PageNumber"/>
        <w:rFonts w:ascii="Calibri" w:hAnsi="Calibri"/>
        <w:sz w:val="20"/>
        <w:szCs w:val="20"/>
      </w:rPr>
    </w:pPr>
    <w:r w:rsidRPr="00A0224C">
      <w:rPr>
        <w:rStyle w:val="PageNumber"/>
        <w:rFonts w:ascii="Calibri" w:hAnsi="Calibri"/>
        <w:sz w:val="20"/>
        <w:szCs w:val="20"/>
      </w:rPr>
      <w:fldChar w:fldCharType="begin"/>
    </w:r>
    <w:r w:rsidRPr="00A0224C">
      <w:rPr>
        <w:rStyle w:val="PageNumber"/>
        <w:rFonts w:ascii="Calibri" w:hAnsi="Calibri"/>
        <w:sz w:val="20"/>
        <w:szCs w:val="20"/>
      </w:rPr>
      <w:instrText xml:space="preserve">PAGE  </w:instrText>
    </w:r>
    <w:r w:rsidRPr="00A0224C">
      <w:rPr>
        <w:rStyle w:val="PageNumber"/>
        <w:rFonts w:ascii="Calibri" w:hAnsi="Calibri"/>
        <w:sz w:val="20"/>
        <w:szCs w:val="20"/>
      </w:rPr>
      <w:fldChar w:fldCharType="separate"/>
    </w:r>
    <w:r>
      <w:rPr>
        <w:rStyle w:val="PageNumber"/>
        <w:rFonts w:ascii="Calibri" w:hAnsi="Calibri"/>
        <w:noProof/>
        <w:sz w:val="20"/>
        <w:szCs w:val="20"/>
      </w:rPr>
      <w:t>2</w:t>
    </w:r>
    <w:r w:rsidRPr="00A0224C">
      <w:rPr>
        <w:rStyle w:val="PageNumber"/>
        <w:rFonts w:ascii="Calibri" w:hAnsi="Calibri"/>
        <w:sz w:val="20"/>
        <w:szCs w:val="20"/>
      </w:rPr>
      <w:fldChar w:fldCharType="end"/>
    </w:r>
  </w:p>
  <w:p w14:paraId="08F2344C" w14:textId="77777777" w:rsidR="001C63CA" w:rsidRDefault="001C63CA" w:rsidP="00025706">
    <w:pPr>
      <w:pStyle w:val="Footer"/>
      <w:ind w:right="360"/>
    </w:pPr>
    <w:r w:rsidRPr="00AC7F33">
      <w:rPr>
        <w:b/>
        <w:noProof/>
        <w:color w:val="800000"/>
        <w:sz w:val="16"/>
        <w:szCs w:val="16"/>
      </w:rPr>
      <w:t>IKCES</w:t>
    </w:r>
    <w:r>
      <w:rPr>
        <w:b/>
        <w:noProof/>
        <w:color w:val="595959" w:themeColor="text1" w:themeTint="A6"/>
        <w:sz w:val="16"/>
        <w:szCs w:val="16"/>
      </w:rPr>
      <w:t xml:space="preserve">.ME – </w:t>
    </w:r>
    <w:r w:rsidRPr="00EE64B0">
      <w:rPr>
        <w:b/>
        <w:noProof/>
        <w:color w:val="595959" w:themeColor="text1" w:themeTint="A6"/>
        <w:sz w:val="16"/>
        <w:szCs w:val="16"/>
      </w:rPr>
      <w:t>Integration</w:t>
    </w:r>
    <w:r>
      <w:rPr>
        <w:b/>
        <w:noProof/>
        <w:color w:val="595959" w:themeColor="text1" w:themeTint="A6"/>
        <w:sz w:val="16"/>
        <w:szCs w:val="16"/>
      </w:rPr>
      <w:t xml:space="preserve"> </w:t>
    </w:r>
    <w:r w:rsidRPr="00EE64B0">
      <w:rPr>
        <w:b/>
        <w:noProof/>
        <w:color w:val="595959" w:themeColor="text1" w:themeTint="A6"/>
        <w:sz w:val="16"/>
        <w:szCs w:val="16"/>
      </w:rPr>
      <w:t>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F4996" w14:textId="77777777" w:rsidR="00D854BC" w:rsidRDefault="00D854BC" w:rsidP="0072460A">
      <w:r>
        <w:separator/>
      </w:r>
    </w:p>
  </w:footnote>
  <w:footnote w:type="continuationSeparator" w:id="0">
    <w:p w14:paraId="297E84D4" w14:textId="77777777" w:rsidR="00D854BC" w:rsidRDefault="00D854BC" w:rsidP="00724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36BF3" w14:textId="77777777" w:rsidR="001C63CA" w:rsidRDefault="001C63CA" w:rsidP="000257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E113AF" w14:textId="77777777" w:rsidR="001C63CA" w:rsidRDefault="001C6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F0FF3" w14:textId="5DCFA0F1" w:rsidR="001C63CA" w:rsidRDefault="000D28A1" w:rsidP="00025706">
    <w:pPr>
      <w:pStyle w:val="Header"/>
      <w:rPr>
        <w:noProof/>
      </w:rPr>
    </w:pPr>
    <w:r>
      <w:rPr>
        <w:noProof/>
      </w:rPr>
      <w:drawing>
        <wp:anchor distT="0" distB="0" distL="0" distR="0" simplePos="0" relativeHeight="251665408" behindDoc="1" locked="0" layoutInCell="1" allowOverlap="1" wp14:anchorId="3F69749C" wp14:editId="302CCE3F">
          <wp:simplePos x="0" y="0"/>
          <wp:positionH relativeFrom="page">
            <wp:posOffset>576596</wp:posOffset>
          </wp:positionH>
          <wp:positionV relativeFrom="page">
            <wp:posOffset>605717</wp:posOffset>
          </wp:positionV>
          <wp:extent cx="1437024" cy="651162"/>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39484" cy="652276"/>
                  </a:xfrm>
                  <a:prstGeom prst="rect">
                    <a:avLst/>
                  </a:prstGeom>
                </pic:spPr>
              </pic:pic>
            </a:graphicData>
          </a:graphic>
          <wp14:sizeRelH relativeFrom="margin">
            <wp14:pctWidth>0</wp14:pctWidth>
          </wp14:sizeRelH>
          <wp14:sizeRelV relativeFrom="margin">
            <wp14:pctHeight>0</wp14:pctHeight>
          </wp14:sizeRelV>
        </wp:anchor>
      </w:drawing>
    </w:r>
    <w:r w:rsidR="0047778D">
      <w:rPr>
        <w:noProof/>
      </w:rPr>
      <w:drawing>
        <wp:anchor distT="0" distB="0" distL="0" distR="0" simplePos="0" relativeHeight="251663360" behindDoc="1" locked="0" layoutInCell="1" allowOverlap="1" wp14:anchorId="3B628199" wp14:editId="772C835A">
          <wp:simplePos x="0" y="0"/>
          <wp:positionH relativeFrom="page">
            <wp:posOffset>5709920</wp:posOffset>
          </wp:positionH>
          <wp:positionV relativeFrom="page">
            <wp:posOffset>554355</wp:posOffset>
          </wp:positionV>
          <wp:extent cx="1218565" cy="703580"/>
          <wp:effectExtent l="0" t="0" r="635" b="1270"/>
          <wp:wrapNone/>
          <wp:docPr id="22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218565" cy="703580"/>
                  </a:xfrm>
                  <a:prstGeom prst="rect">
                    <a:avLst/>
                  </a:prstGeom>
                </pic:spPr>
              </pic:pic>
            </a:graphicData>
          </a:graphic>
        </wp:anchor>
      </w:drawing>
    </w:r>
  </w:p>
  <w:p w14:paraId="4C53D16A" w14:textId="56DC55AD" w:rsidR="001C63CA" w:rsidRPr="00664EA6" w:rsidRDefault="0047778D" w:rsidP="00025706">
    <w:pPr>
      <w:pStyle w:val="Header"/>
    </w:pPr>
    <w:r>
      <w:rPr>
        <w:noProof/>
      </w:rPr>
      <w:drawing>
        <wp:anchor distT="0" distB="0" distL="0" distR="0" simplePos="0" relativeHeight="251661312" behindDoc="1" locked="0" layoutInCell="1" allowOverlap="1" wp14:anchorId="437E4FC3" wp14:editId="028B59BB">
          <wp:simplePos x="0" y="0"/>
          <wp:positionH relativeFrom="page">
            <wp:posOffset>3252470</wp:posOffset>
          </wp:positionH>
          <wp:positionV relativeFrom="page">
            <wp:posOffset>815340</wp:posOffset>
          </wp:positionV>
          <wp:extent cx="1197863" cy="320039"/>
          <wp:effectExtent l="0" t="0" r="2540" b="4445"/>
          <wp:wrapNone/>
          <wp:docPr id="230"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3" cstate="print"/>
                  <a:stretch>
                    <a:fillRect/>
                  </a:stretch>
                </pic:blipFill>
                <pic:spPr>
                  <a:xfrm>
                    <a:off x="0" y="0"/>
                    <a:ext cx="1197863" cy="320039"/>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295EDC" w14:textId="77777777" w:rsidR="00C12627" w:rsidRDefault="00C1262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C8C86" w14:textId="77777777" w:rsidR="001C63CA" w:rsidRPr="00876CE6" w:rsidRDefault="001C63CA" w:rsidP="00025706">
    <w:pPr>
      <w:pStyle w:val="Header"/>
      <w:framePr w:wrap="around" w:vAnchor="text" w:hAnchor="margin" w:xAlign="center" w:y="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B17"/>
    <w:multiLevelType w:val="hybridMultilevel"/>
    <w:tmpl w:val="5374D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F4EF1"/>
    <w:multiLevelType w:val="hybridMultilevel"/>
    <w:tmpl w:val="8CCAC02C"/>
    <w:lvl w:ilvl="0" w:tplc="08090001">
      <w:start w:val="1"/>
      <w:numFmt w:val="bullet"/>
      <w:lvlText w:val=""/>
      <w:lvlJc w:val="left"/>
      <w:pPr>
        <w:ind w:left="720" w:hanging="360"/>
      </w:pPr>
      <w:rPr>
        <w:rFonts w:ascii="Symbol" w:hAnsi="Symbol" w:hint="default"/>
      </w:rPr>
    </w:lvl>
    <w:lvl w:ilvl="1" w:tplc="E872DFAE">
      <w:numFmt w:val="bullet"/>
      <w:lvlText w:val="•"/>
      <w:lvlJc w:val="left"/>
      <w:pPr>
        <w:ind w:left="1440" w:hanging="360"/>
      </w:pPr>
      <w:rPr>
        <w:rFonts w:ascii="Roboto" w:eastAsia="Roboto" w:hAnsi="Roboto" w:cs="Roboto"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C48"/>
    <w:multiLevelType w:val="hybridMultilevel"/>
    <w:tmpl w:val="62D4F4A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EC3334"/>
    <w:multiLevelType w:val="hybridMultilevel"/>
    <w:tmpl w:val="399ED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9467C6"/>
    <w:multiLevelType w:val="hybridMultilevel"/>
    <w:tmpl w:val="DBE0C39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FA6135"/>
    <w:multiLevelType w:val="hybridMultilevel"/>
    <w:tmpl w:val="FBB4F10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2B50DA"/>
    <w:multiLevelType w:val="hybridMultilevel"/>
    <w:tmpl w:val="0304F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4228A0"/>
    <w:multiLevelType w:val="hybridMultilevel"/>
    <w:tmpl w:val="5956D4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FA735C"/>
    <w:multiLevelType w:val="hybridMultilevel"/>
    <w:tmpl w:val="9F308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F33683"/>
    <w:multiLevelType w:val="hybridMultilevel"/>
    <w:tmpl w:val="E91A480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EA342D"/>
    <w:multiLevelType w:val="hybridMultilevel"/>
    <w:tmpl w:val="D486CE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3A1CDF"/>
    <w:multiLevelType w:val="hybridMultilevel"/>
    <w:tmpl w:val="76004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9F1623"/>
    <w:multiLevelType w:val="hybridMultilevel"/>
    <w:tmpl w:val="C922B5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0B3ACE"/>
    <w:multiLevelType w:val="hybridMultilevel"/>
    <w:tmpl w:val="6F1631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22032D"/>
    <w:multiLevelType w:val="hybridMultilevel"/>
    <w:tmpl w:val="F66E8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035B"/>
    <w:multiLevelType w:val="hybridMultilevel"/>
    <w:tmpl w:val="DD8A8A2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756F1B"/>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69367F3"/>
    <w:multiLevelType w:val="hybridMultilevel"/>
    <w:tmpl w:val="22EABAB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8" w15:restartNumberingAfterBreak="0">
    <w:nsid w:val="37DA7173"/>
    <w:multiLevelType w:val="hybridMultilevel"/>
    <w:tmpl w:val="8A36B1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D9516E"/>
    <w:multiLevelType w:val="hybridMultilevel"/>
    <w:tmpl w:val="3E5E229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8A04D9"/>
    <w:multiLevelType w:val="hybridMultilevel"/>
    <w:tmpl w:val="663C7354"/>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1" w15:restartNumberingAfterBreak="0">
    <w:nsid w:val="45493303"/>
    <w:multiLevelType w:val="hybridMultilevel"/>
    <w:tmpl w:val="8C6CA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A81FA3"/>
    <w:multiLevelType w:val="hybridMultilevel"/>
    <w:tmpl w:val="D4CAFA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8D09E0"/>
    <w:multiLevelType w:val="hybridMultilevel"/>
    <w:tmpl w:val="23AA96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096F4D"/>
    <w:multiLevelType w:val="hybridMultilevel"/>
    <w:tmpl w:val="782CACB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5D2102"/>
    <w:multiLevelType w:val="hybridMultilevel"/>
    <w:tmpl w:val="EEF2713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C3077EE"/>
    <w:multiLevelType w:val="hybridMultilevel"/>
    <w:tmpl w:val="8C4E0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C23867"/>
    <w:multiLevelType w:val="hybridMultilevel"/>
    <w:tmpl w:val="309421AE"/>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1A68F3"/>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C339E6"/>
    <w:multiLevelType w:val="hybridMultilevel"/>
    <w:tmpl w:val="F018471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CE6397"/>
    <w:multiLevelType w:val="hybridMultilevel"/>
    <w:tmpl w:val="D87A7CB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405A6A"/>
    <w:multiLevelType w:val="hybridMultilevel"/>
    <w:tmpl w:val="A3A4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B96C40"/>
    <w:multiLevelType w:val="hybridMultilevel"/>
    <w:tmpl w:val="4426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2842C6F"/>
    <w:multiLevelType w:val="hybridMultilevel"/>
    <w:tmpl w:val="D77C678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685E90"/>
    <w:multiLevelType w:val="multilevel"/>
    <w:tmpl w:val="70644E4E"/>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8D1C8A"/>
    <w:multiLevelType w:val="hybridMultilevel"/>
    <w:tmpl w:val="1C74E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D42FF7"/>
    <w:multiLevelType w:val="hybridMultilevel"/>
    <w:tmpl w:val="AA90D0E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3665E6"/>
    <w:multiLevelType w:val="hybridMultilevel"/>
    <w:tmpl w:val="D250ED5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D3026E"/>
    <w:multiLevelType w:val="hybridMultilevel"/>
    <w:tmpl w:val="A712D7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7336EEA"/>
    <w:multiLevelType w:val="hybridMultilevel"/>
    <w:tmpl w:val="C3D40FB6"/>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7916009"/>
    <w:multiLevelType w:val="hybridMultilevel"/>
    <w:tmpl w:val="2CA2BF3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BD80CE7"/>
    <w:multiLevelType w:val="hybridMultilevel"/>
    <w:tmpl w:val="3B6E3AF0"/>
    <w:lvl w:ilvl="0" w:tplc="04090001">
      <w:start w:val="1"/>
      <w:numFmt w:val="bullet"/>
      <w:lvlText w:val=""/>
      <w:lvlJc w:val="left"/>
      <w:pPr>
        <w:ind w:left="791" w:hanging="360"/>
      </w:pPr>
      <w:rPr>
        <w:rFonts w:ascii="Symbol" w:hAnsi="Symbol" w:hint="default"/>
      </w:rPr>
    </w:lvl>
    <w:lvl w:ilvl="1" w:tplc="04090003" w:tentative="1">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42" w15:restartNumberingAfterBreak="0">
    <w:nsid w:val="6CEF5442"/>
    <w:multiLevelType w:val="hybridMultilevel"/>
    <w:tmpl w:val="739A721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DA53342"/>
    <w:multiLevelType w:val="hybridMultilevel"/>
    <w:tmpl w:val="6BDC322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E0B6732"/>
    <w:multiLevelType w:val="hybridMultilevel"/>
    <w:tmpl w:val="4CF0EC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76708F2"/>
    <w:multiLevelType w:val="hybridMultilevel"/>
    <w:tmpl w:val="D79620F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3E538E"/>
    <w:multiLevelType w:val="hybridMultilevel"/>
    <w:tmpl w:val="78B6561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E8C200F"/>
    <w:multiLevelType w:val="hybridMultilevel"/>
    <w:tmpl w:val="C9CC336C"/>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49" w15:restartNumberingAfterBreak="0">
    <w:nsid w:val="7F617F66"/>
    <w:multiLevelType w:val="multilevel"/>
    <w:tmpl w:val="587027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6"/>
  </w:num>
  <w:num w:numId="2">
    <w:abstractNumId w:val="28"/>
  </w:num>
  <w:num w:numId="3">
    <w:abstractNumId w:val="41"/>
  </w:num>
  <w:num w:numId="4">
    <w:abstractNumId w:val="20"/>
  </w:num>
  <w:num w:numId="5">
    <w:abstractNumId w:val="17"/>
  </w:num>
  <w:num w:numId="6">
    <w:abstractNumId w:val="14"/>
  </w:num>
  <w:num w:numId="7">
    <w:abstractNumId w:val="35"/>
  </w:num>
  <w:num w:numId="8">
    <w:abstractNumId w:val="49"/>
  </w:num>
  <w:num w:numId="9">
    <w:abstractNumId w:val="31"/>
  </w:num>
  <w:num w:numId="10">
    <w:abstractNumId w:val="48"/>
  </w:num>
  <w:num w:numId="11">
    <w:abstractNumId w:val="16"/>
  </w:num>
  <w:num w:numId="12">
    <w:abstractNumId w:val="34"/>
  </w:num>
  <w:num w:numId="13">
    <w:abstractNumId w:val="32"/>
  </w:num>
  <w:num w:numId="14">
    <w:abstractNumId w:val="11"/>
  </w:num>
  <w:num w:numId="15">
    <w:abstractNumId w:val="8"/>
  </w:num>
  <w:num w:numId="16">
    <w:abstractNumId w:val="26"/>
  </w:num>
  <w:num w:numId="17">
    <w:abstractNumId w:val="13"/>
  </w:num>
  <w:num w:numId="18">
    <w:abstractNumId w:val="0"/>
  </w:num>
  <w:num w:numId="19">
    <w:abstractNumId w:val="21"/>
  </w:num>
  <w:num w:numId="20">
    <w:abstractNumId w:val="22"/>
  </w:num>
  <w:num w:numId="21">
    <w:abstractNumId w:val="3"/>
  </w:num>
  <w:num w:numId="22">
    <w:abstractNumId w:val="6"/>
  </w:num>
  <w:num w:numId="23">
    <w:abstractNumId w:val="1"/>
  </w:num>
  <w:num w:numId="24">
    <w:abstractNumId w:val="43"/>
  </w:num>
  <w:num w:numId="25">
    <w:abstractNumId w:val="33"/>
  </w:num>
  <w:num w:numId="26">
    <w:abstractNumId w:val="9"/>
  </w:num>
  <w:num w:numId="27">
    <w:abstractNumId w:val="15"/>
  </w:num>
  <w:num w:numId="28">
    <w:abstractNumId w:val="36"/>
  </w:num>
  <w:num w:numId="29">
    <w:abstractNumId w:val="24"/>
  </w:num>
  <w:num w:numId="30">
    <w:abstractNumId w:val="42"/>
  </w:num>
  <w:num w:numId="31">
    <w:abstractNumId w:val="47"/>
  </w:num>
  <w:num w:numId="32">
    <w:abstractNumId w:val="7"/>
  </w:num>
  <w:num w:numId="33">
    <w:abstractNumId w:val="37"/>
  </w:num>
  <w:num w:numId="34">
    <w:abstractNumId w:val="44"/>
  </w:num>
  <w:num w:numId="35">
    <w:abstractNumId w:val="23"/>
  </w:num>
  <w:num w:numId="36">
    <w:abstractNumId w:val="39"/>
  </w:num>
  <w:num w:numId="37">
    <w:abstractNumId w:val="40"/>
  </w:num>
  <w:num w:numId="38">
    <w:abstractNumId w:val="30"/>
  </w:num>
  <w:num w:numId="39">
    <w:abstractNumId w:val="25"/>
  </w:num>
  <w:num w:numId="40">
    <w:abstractNumId w:val="12"/>
  </w:num>
  <w:num w:numId="41">
    <w:abstractNumId w:val="19"/>
  </w:num>
  <w:num w:numId="42">
    <w:abstractNumId w:val="5"/>
  </w:num>
  <w:num w:numId="43">
    <w:abstractNumId w:val="4"/>
  </w:num>
  <w:num w:numId="44">
    <w:abstractNumId w:val="45"/>
  </w:num>
  <w:num w:numId="45">
    <w:abstractNumId w:val="10"/>
  </w:num>
  <w:num w:numId="46">
    <w:abstractNumId w:val="27"/>
  </w:num>
  <w:num w:numId="47">
    <w:abstractNumId w:val="29"/>
  </w:num>
  <w:num w:numId="48">
    <w:abstractNumId w:val="38"/>
  </w:num>
  <w:num w:numId="49">
    <w:abstractNumId w:val="2"/>
  </w:num>
  <w:num w:numId="50">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3NTM1MjAwMDc2M7ZU0lEKTi0uzszPAykwrAUAqXpjFSwAAAA="/>
  </w:docVars>
  <w:rsids>
    <w:rsidRoot w:val="00A542C5"/>
    <w:rsid w:val="00012CF6"/>
    <w:rsid w:val="00025706"/>
    <w:rsid w:val="00035440"/>
    <w:rsid w:val="00037665"/>
    <w:rsid w:val="00042AAF"/>
    <w:rsid w:val="00043B32"/>
    <w:rsid w:val="000600CE"/>
    <w:rsid w:val="00060E9D"/>
    <w:rsid w:val="00066A24"/>
    <w:rsid w:val="00072979"/>
    <w:rsid w:val="00076876"/>
    <w:rsid w:val="0008028C"/>
    <w:rsid w:val="00081CD1"/>
    <w:rsid w:val="000D28A1"/>
    <w:rsid w:val="000D58A7"/>
    <w:rsid w:val="000E6B4B"/>
    <w:rsid w:val="000F0CA1"/>
    <w:rsid w:val="000F368E"/>
    <w:rsid w:val="00115CFC"/>
    <w:rsid w:val="00120821"/>
    <w:rsid w:val="00122D65"/>
    <w:rsid w:val="0014141C"/>
    <w:rsid w:val="001522A5"/>
    <w:rsid w:val="00153D4C"/>
    <w:rsid w:val="0016475F"/>
    <w:rsid w:val="00164A11"/>
    <w:rsid w:val="00176607"/>
    <w:rsid w:val="00182450"/>
    <w:rsid w:val="00186009"/>
    <w:rsid w:val="00194DEB"/>
    <w:rsid w:val="00194F97"/>
    <w:rsid w:val="001953AB"/>
    <w:rsid w:val="00195556"/>
    <w:rsid w:val="001B4E06"/>
    <w:rsid w:val="001C529A"/>
    <w:rsid w:val="001C63CA"/>
    <w:rsid w:val="001D6C83"/>
    <w:rsid w:val="001E45B1"/>
    <w:rsid w:val="001F7198"/>
    <w:rsid w:val="00204C99"/>
    <w:rsid w:val="00217E9D"/>
    <w:rsid w:val="00224170"/>
    <w:rsid w:val="00241556"/>
    <w:rsid w:val="00242D19"/>
    <w:rsid w:val="00243CD8"/>
    <w:rsid w:val="00254BF2"/>
    <w:rsid w:val="002572F2"/>
    <w:rsid w:val="00257CF4"/>
    <w:rsid w:val="0026613B"/>
    <w:rsid w:val="00273E1B"/>
    <w:rsid w:val="00284475"/>
    <w:rsid w:val="00291614"/>
    <w:rsid w:val="0029228B"/>
    <w:rsid w:val="002A0713"/>
    <w:rsid w:val="002B2969"/>
    <w:rsid w:val="002C6859"/>
    <w:rsid w:val="002C7D6A"/>
    <w:rsid w:val="002D14D6"/>
    <w:rsid w:val="002D1D6E"/>
    <w:rsid w:val="002F4C45"/>
    <w:rsid w:val="003021AD"/>
    <w:rsid w:val="00305502"/>
    <w:rsid w:val="00317125"/>
    <w:rsid w:val="003203B8"/>
    <w:rsid w:val="0032150C"/>
    <w:rsid w:val="003302C1"/>
    <w:rsid w:val="00340257"/>
    <w:rsid w:val="0035443E"/>
    <w:rsid w:val="003557B6"/>
    <w:rsid w:val="00355851"/>
    <w:rsid w:val="003601F4"/>
    <w:rsid w:val="0036794E"/>
    <w:rsid w:val="0037057D"/>
    <w:rsid w:val="003707AC"/>
    <w:rsid w:val="003A440D"/>
    <w:rsid w:val="003A53A2"/>
    <w:rsid w:val="003A63FF"/>
    <w:rsid w:val="003C0D26"/>
    <w:rsid w:val="003C2E55"/>
    <w:rsid w:val="003E3201"/>
    <w:rsid w:val="004102E4"/>
    <w:rsid w:val="00414EDF"/>
    <w:rsid w:val="004463C2"/>
    <w:rsid w:val="00454EB0"/>
    <w:rsid w:val="00460F75"/>
    <w:rsid w:val="0047778D"/>
    <w:rsid w:val="004830C6"/>
    <w:rsid w:val="00492351"/>
    <w:rsid w:val="00492596"/>
    <w:rsid w:val="004A4426"/>
    <w:rsid w:val="004C31F5"/>
    <w:rsid w:val="004E6089"/>
    <w:rsid w:val="004F1EE0"/>
    <w:rsid w:val="005064CD"/>
    <w:rsid w:val="00511300"/>
    <w:rsid w:val="005342DA"/>
    <w:rsid w:val="0053729F"/>
    <w:rsid w:val="00561C00"/>
    <w:rsid w:val="00564CD9"/>
    <w:rsid w:val="005711AB"/>
    <w:rsid w:val="00576462"/>
    <w:rsid w:val="005811D8"/>
    <w:rsid w:val="005A3C86"/>
    <w:rsid w:val="005B11E7"/>
    <w:rsid w:val="005D5072"/>
    <w:rsid w:val="005E59FE"/>
    <w:rsid w:val="00620C8F"/>
    <w:rsid w:val="00621A6F"/>
    <w:rsid w:val="00623C59"/>
    <w:rsid w:val="00661830"/>
    <w:rsid w:val="00674F86"/>
    <w:rsid w:val="00676828"/>
    <w:rsid w:val="00680A46"/>
    <w:rsid w:val="006A1AD8"/>
    <w:rsid w:val="006A2F44"/>
    <w:rsid w:val="006B32B6"/>
    <w:rsid w:val="006B7839"/>
    <w:rsid w:val="006C3BB3"/>
    <w:rsid w:val="006C3F51"/>
    <w:rsid w:val="006D68A9"/>
    <w:rsid w:val="006E5512"/>
    <w:rsid w:val="006E63B0"/>
    <w:rsid w:val="006F5B2F"/>
    <w:rsid w:val="00702209"/>
    <w:rsid w:val="00707D50"/>
    <w:rsid w:val="00713E52"/>
    <w:rsid w:val="0071497F"/>
    <w:rsid w:val="00720060"/>
    <w:rsid w:val="0072460A"/>
    <w:rsid w:val="0073167A"/>
    <w:rsid w:val="0074395F"/>
    <w:rsid w:val="00752D63"/>
    <w:rsid w:val="00754907"/>
    <w:rsid w:val="00754B11"/>
    <w:rsid w:val="0075706D"/>
    <w:rsid w:val="007604EB"/>
    <w:rsid w:val="00781B87"/>
    <w:rsid w:val="00784550"/>
    <w:rsid w:val="0079341E"/>
    <w:rsid w:val="007A49C7"/>
    <w:rsid w:val="007B0805"/>
    <w:rsid w:val="007B50B5"/>
    <w:rsid w:val="007B6D80"/>
    <w:rsid w:val="007C5868"/>
    <w:rsid w:val="007D77C3"/>
    <w:rsid w:val="007E2850"/>
    <w:rsid w:val="007E78A8"/>
    <w:rsid w:val="007F6AFE"/>
    <w:rsid w:val="00803983"/>
    <w:rsid w:val="00804FC0"/>
    <w:rsid w:val="0081630B"/>
    <w:rsid w:val="00816F7E"/>
    <w:rsid w:val="008254AA"/>
    <w:rsid w:val="00832BED"/>
    <w:rsid w:val="00845CBA"/>
    <w:rsid w:val="0086664C"/>
    <w:rsid w:val="00873623"/>
    <w:rsid w:val="00884A2C"/>
    <w:rsid w:val="00885FA3"/>
    <w:rsid w:val="0089050D"/>
    <w:rsid w:val="008B05BA"/>
    <w:rsid w:val="008B34B6"/>
    <w:rsid w:val="008B521C"/>
    <w:rsid w:val="008C1854"/>
    <w:rsid w:val="008C7948"/>
    <w:rsid w:val="0090678A"/>
    <w:rsid w:val="00927F8B"/>
    <w:rsid w:val="00932F64"/>
    <w:rsid w:val="0095659F"/>
    <w:rsid w:val="00965B3E"/>
    <w:rsid w:val="00980CA0"/>
    <w:rsid w:val="00982647"/>
    <w:rsid w:val="009868F0"/>
    <w:rsid w:val="00993B80"/>
    <w:rsid w:val="009A0117"/>
    <w:rsid w:val="009A227B"/>
    <w:rsid w:val="009C0C48"/>
    <w:rsid w:val="009C3459"/>
    <w:rsid w:val="009D01AE"/>
    <w:rsid w:val="009D12CB"/>
    <w:rsid w:val="009D2E2B"/>
    <w:rsid w:val="009E091B"/>
    <w:rsid w:val="009E3B15"/>
    <w:rsid w:val="009E7CD3"/>
    <w:rsid w:val="009F7CC6"/>
    <w:rsid w:val="00A26431"/>
    <w:rsid w:val="00A3214A"/>
    <w:rsid w:val="00A36B52"/>
    <w:rsid w:val="00A47514"/>
    <w:rsid w:val="00A542C5"/>
    <w:rsid w:val="00A54951"/>
    <w:rsid w:val="00A60501"/>
    <w:rsid w:val="00A61B54"/>
    <w:rsid w:val="00A93F5D"/>
    <w:rsid w:val="00A96E2C"/>
    <w:rsid w:val="00AB1FFD"/>
    <w:rsid w:val="00AC7437"/>
    <w:rsid w:val="00AD019F"/>
    <w:rsid w:val="00AD3010"/>
    <w:rsid w:val="00AD64DA"/>
    <w:rsid w:val="00AD73E5"/>
    <w:rsid w:val="00AD7635"/>
    <w:rsid w:val="00AE01E7"/>
    <w:rsid w:val="00AF00DE"/>
    <w:rsid w:val="00AF324F"/>
    <w:rsid w:val="00B061E9"/>
    <w:rsid w:val="00B06429"/>
    <w:rsid w:val="00B06AE1"/>
    <w:rsid w:val="00B1551D"/>
    <w:rsid w:val="00B16039"/>
    <w:rsid w:val="00B32160"/>
    <w:rsid w:val="00B4572A"/>
    <w:rsid w:val="00B564F9"/>
    <w:rsid w:val="00B57D39"/>
    <w:rsid w:val="00B63C65"/>
    <w:rsid w:val="00B72A34"/>
    <w:rsid w:val="00B77D9C"/>
    <w:rsid w:val="00B84B7B"/>
    <w:rsid w:val="00BA4A0E"/>
    <w:rsid w:val="00BC4259"/>
    <w:rsid w:val="00BC6322"/>
    <w:rsid w:val="00BD7449"/>
    <w:rsid w:val="00BE7317"/>
    <w:rsid w:val="00BE77A7"/>
    <w:rsid w:val="00BF0D70"/>
    <w:rsid w:val="00C06D62"/>
    <w:rsid w:val="00C12627"/>
    <w:rsid w:val="00C443B4"/>
    <w:rsid w:val="00C44E4F"/>
    <w:rsid w:val="00C56FE2"/>
    <w:rsid w:val="00C638CE"/>
    <w:rsid w:val="00C71003"/>
    <w:rsid w:val="00C723F5"/>
    <w:rsid w:val="00C80320"/>
    <w:rsid w:val="00C81F74"/>
    <w:rsid w:val="00C86B0D"/>
    <w:rsid w:val="00C90E39"/>
    <w:rsid w:val="00C9511D"/>
    <w:rsid w:val="00CA1265"/>
    <w:rsid w:val="00CA2877"/>
    <w:rsid w:val="00CA7A4D"/>
    <w:rsid w:val="00CB24C1"/>
    <w:rsid w:val="00CB70E5"/>
    <w:rsid w:val="00CC29DF"/>
    <w:rsid w:val="00CC69BF"/>
    <w:rsid w:val="00CE2CF1"/>
    <w:rsid w:val="00CE3A67"/>
    <w:rsid w:val="00CF396E"/>
    <w:rsid w:val="00CF49D1"/>
    <w:rsid w:val="00CF7E34"/>
    <w:rsid w:val="00D033E4"/>
    <w:rsid w:val="00D03B64"/>
    <w:rsid w:val="00D05954"/>
    <w:rsid w:val="00D143BD"/>
    <w:rsid w:val="00D31DD0"/>
    <w:rsid w:val="00D33FB2"/>
    <w:rsid w:val="00D43F8C"/>
    <w:rsid w:val="00D55FA8"/>
    <w:rsid w:val="00D56654"/>
    <w:rsid w:val="00D62948"/>
    <w:rsid w:val="00D63B55"/>
    <w:rsid w:val="00D64646"/>
    <w:rsid w:val="00D722B8"/>
    <w:rsid w:val="00D8409F"/>
    <w:rsid w:val="00D8499E"/>
    <w:rsid w:val="00D854BC"/>
    <w:rsid w:val="00D95240"/>
    <w:rsid w:val="00DC09A1"/>
    <w:rsid w:val="00DC2D71"/>
    <w:rsid w:val="00DC5D86"/>
    <w:rsid w:val="00DD0486"/>
    <w:rsid w:val="00DE42FC"/>
    <w:rsid w:val="00E01A60"/>
    <w:rsid w:val="00E1542D"/>
    <w:rsid w:val="00E173F0"/>
    <w:rsid w:val="00E20E99"/>
    <w:rsid w:val="00E45125"/>
    <w:rsid w:val="00E461D4"/>
    <w:rsid w:val="00E465B9"/>
    <w:rsid w:val="00E62A41"/>
    <w:rsid w:val="00E70FAC"/>
    <w:rsid w:val="00E71165"/>
    <w:rsid w:val="00E83AF0"/>
    <w:rsid w:val="00E84DE6"/>
    <w:rsid w:val="00E870F3"/>
    <w:rsid w:val="00EB155B"/>
    <w:rsid w:val="00ED09E0"/>
    <w:rsid w:val="00EF0873"/>
    <w:rsid w:val="00F0179C"/>
    <w:rsid w:val="00F154CC"/>
    <w:rsid w:val="00F15E36"/>
    <w:rsid w:val="00F241EA"/>
    <w:rsid w:val="00F25634"/>
    <w:rsid w:val="00F45E86"/>
    <w:rsid w:val="00F4705F"/>
    <w:rsid w:val="00F52E26"/>
    <w:rsid w:val="00F54B45"/>
    <w:rsid w:val="00F55064"/>
    <w:rsid w:val="00F7363F"/>
    <w:rsid w:val="00F73908"/>
    <w:rsid w:val="00F840EE"/>
    <w:rsid w:val="00FB5218"/>
    <w:rsid w:val="00FB7BF8"/>
    <w:rsid w:val="00FC0CFD"/>
    <w:rsid w:val="00FC5D6C"/>
    <w:rsid w:val="00FE201B"/>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1AB1"/>
  <w15:chartTrackingRefBased/>
  <w15:docId w15:val="{348AECA0-CF89-934A-BA0A-A48A31175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2C5"/>
    <w:pPr>
      <w:widowControl w:val="0"/>
      <w:autoSpaceDE w:val="0"/>
      <w:autoSpaceDN w:val="0"/>
    </w:pPr>
    <w:rPr>
      <w:rFonts w:ascii="Roboto" w:eastAsia="Roboto" w:hAnsi="Roboto" w:cs="Roboto"/>
      <w:sz w:val="22"/>
      <w:szCs w:val="22"/>
      <w:lang w:val="pl-PL" w:eastAsia="pl-PL" w:bidi="pl-PL"/>
    </w:rPr>
  </w:style>
  <w:style w:type="paragraph" w:styleId="Heading1">
    <w:name w:val="heading 1"/>
    <w:basedOn w:val="Normal"/>
    <w:next w:val="Normal"/>
    <w:link w:val="Heading1Char"/>
    <w:uiPriority w:val="9"/>
    <w:qFormat/>
    <w:rsid w:val="00A542C5"/>
    <w:pPr>
      <w:keepNext/>
      <w:keepLines/>
      <w:widowControl/>
      <w:autoSpaceDE/>
      <w:autoSpaceDN/>
      <w:spacing w:before="480" w:line="276" w:lineRule="auto"/>
      <w:jc w:val="center"/>
      <w:outlineLvl w:val="0"/>
    </w:pPr>
    <w:rPr>
      <w:rFonts w:ascii="Calibri" w:eastAsiaTheme="majorEastAsia" w:hAnsi="Calibri" w:cstheme="majorBidi"/>
      <w:b/>
      <w:bCs/>
      <w:color w:val="800000"/>
      <w:sz w:val="32"/>
      <w:szCs w:val="32"/>
      <w:lang w:val="hr-HR" w:eastAsia="en-US" w:bidi="ar-SA"/>
    </w:rPr>
  </w:style>
  <w:style w:type="paragraph" w:styleId="Heading2">
    <w:name w:val="heading 2"/>
    <w:basedOn w:val="Normal"/>
    <w:next w:val="Normal"/>
    <w:link w:val="Heading2Char"/>
    <w:uiPriority w:val="9"/>
    <w:unhideWhenUsed/>
    <w:qFormat/>
    <w:rsid w:val="00CF7E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F7E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2C5"/>
    <w:rPr>
      <w:rFonts w:ascii="Calibri" w:eastAsiaTheme="majorEastAsia" w:hAnsi="Calibri" w:cstheme="majorBidi"/>
      <w:b/>
      <w:bCs/>
      <w:color w:val="800000"/>
      <w:sz w:val="32"/>
      <w:szCs w:val="32"/>
      <w:lang w:val="hr-HR"/>
    </w:rPr>
  </w:style>
  <w:style w:type="paragraph" w:styleId="ListParagraph">
    <w:name w:val="List Paragraph"/>
    <w:aliases w:val="PROVERE 1,Tasks,Heading 2_sj,Report Para,List Paragraph (bulleted list),Bullet 1 List,FooterText,Paragraphe de liste1,Numbered Para 1,Dot pt,List Paragraph Char Char Char,Indicator Text,Bullet 1,MAIN CONTENT,List Paragraph12,List Paragrap"/>
    <w:basedOn w:val="Normal"/>
    <w:link w:val="ListParagraphChar"/>
    <w:uiPriority w:val="34"/>
    <w:qFormat/>
    <w:rsid w:val="00A542C5"/>
  </w:style>
  <w:style w:type="paragraph" w:styleId="Header">
    <w:name w:val="header"/>
    <w:basedOn w:val="Normal"/>
    <w:link w:val="HeaderChar"/>
    <w:uiPriority w:val="99"/>
    <w:unhideWhenUsed/>
    <w:rsid w:val="00A542C5"/>
    <w:pPr>
      <w:tabs>
        <w:tab w:val="center" w:pos="4536"/>
        <w:tab w:val="right" w:pos="9072"/>
      </w:tabs>
    </w:pPr>
  </w:style>
  <w:style w:type="character" w:customStyle="1" w:styleId="HeaderChar">
    <w:name w:val="Header Char"/>
    <w:basedOn w:val="DefaultParagraphFont"/>
    <w:link w:val="Header"/>
    <w:uiPriority w:val="99"/>
    <w:rsid w:val="00A542C5"/>
    <w:rPr>
      <w:rFonts w:ascii="Roboto" w:eastAsia="Roboto" w:hAnsi="Roboto" w:cs="Roboto"/>
      <w:sz w:val="22"/>
      <w:szCs w:val="22"/>
      <w:lang w:val="pl-PL" w:eastAsia="pl-PL" w:bidi="pl-PL"/>
    </w:rPr>
  </w:style>
  <w:style w:type="paragraph" w:styleId="Footer">
    <w:name w:val="footer"/>
    <w:basedOn w:val="Normal"/>
    <w:link w:val="FooterChar"/>
    <w:uiPriority w:val="99"/>
    <w:unhideWhenUsed/>
    <w:rsid w:val="00A542C5"/>
    <w:pPr>
      <w:tabs>
        <w:tab w:val="center" w:pos="4536"/>
        <w:tab w:val="right" w:pos="9072"/>
      </w:tabs>
    </w:pPr>
  </w:style>
  <w:style w:type="character" w:customStyle="1" w:styleId="FooterChar">
    <w:name w:val="Footer Char"/>
    <w:basedOn w:val="DefaultParagraphFont"/>
    <w:link w:val="Footer"/>
    <w:uiPriority w:val="99"/>
    <w:rsid w:val="00A542C5"/>
    <w:rPr>
      <w:rFonts w:ascii="Roboto" w:eastAsia="Roboto" w:hAnsi="Roboto" w:cs="Roboto"/>
      <w:sz w:val="22"/>
      <w:szCs w:val="22"/>
      <w:lang w:val="pl-PL" w:eastAsia="pl-PL" w:bidi="pl-PL"/>
    </w:rPr>
  </w:style>
  <w:style w:type="table" w:styleId="TableGrid">
    <w:name w:val="Table Grid"/>
    <w:basedOn w:val="TableNormal"/>
    <w:uiPriority w:val="39"/>
    <w:rsid w:val="00A542C5"/>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542C5"/>
  </w:style>
  <w:style w:type="character" w:styleId="Hyperlink">
    <w:name w:val="Hyperlink"/>
    <w:basedOn w:val="DefaultParagraphFont"/>
    <w:uiPriority w:val="99"/>
    <w:unhideWhenUsed/>
    <w:rsid w:val="00A542C5"/>
    <w:rPr>
      <w:color w:val="0563C1" w:themeColor="hyperlink"/>
      <w:u w:val="single"/>
    </w:rPr>
  </w:style>
  <w:style w:type="paragraph" w:styleId="TOCHeading">
    <w:name w:val="TOC Heading"/>
    <w:basedOn w:val="Heading1"/>
    <w:next w:val="Normal"/>
    <w:uiPriority w:val="39"/>
    <w:unhideWhenUsed/>
    <w:qFormat/>
    <w:rsid w:val="00A542C5"/>
    <w:pPr>
      <w:jc w:val="left"/>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A542C5"/>
    <w:pPr>
      <w:spacing w:before="120"/>
    </w:pPr>
    <w:rPr>
      <w:rFonts w:asciiTheme="minorHAnsi" w:hAnsiTheme="minorHAnsi"/>
      <w:b/>
      <w:bCs/>
      <w:i/>
      <w:iCs/>
      <w:sz w:val="24"/>
      <w:szCs w:val="24"/>
    </w:rPr>
  </w:style>
  <w:style w:type="character" w:customStyle="1" w:styleId="ListParagraphChar">
    <w:name w:val="List Paragraph Char"/>
    <w:aliases w:val="PROVERE 1 Char,Tasks Char,Heading 2_sj Char,Report Para Char,List Paragraph (bulleted list) Char,Bullet 1 List Char,FooterText Char,Paragraphe de liste1 Char,Numbered Para 1 Char,Dot pt Char,List Paragraph Char Char Char Char"/>
    <w:basedOn w:val="DefaultParagraphFont"/>
    <w:link w:val="ListParagraph"/>
    <w:uiPriority w:val="34"/>
    <w:rsid w:val="00A542C5"/>
    <w:rPr>
      <w:rFonts w:ascii="Roboto" w:eastAsia="Roboto" w:hAnsi="Roboto" w:cs="Roboto"/>
      <w:sz w:val="22"/>
      <w:szCs w:val="22"/>
      <w:lang w:val="pl-PL" w:eastAsia="pl-PL" w:bidi="pl-PL"/>
    </w:rPr>
  </w:style>
  <w:style w:type="paragraph" w:styleId="BalloonText">
    <w:name w:val="Balloon Text"/>
    <w:basedOn w:val="Normal"/>
    <w:link w:val="BalloonTextChar"/>
    <w:uiPriority w:val="99"/>
    <w:semiHidden/>
    <w:unhideWhenUsed/>
    <w:rsid w:val="006B783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B7839"/>
    <w:rPr>
      <w:rFonts w:ascii="Times New Roman" w:eastAsia="Roboto" w:hAnsi="Times New Roman" w:cs="Times New Roman"/>
      <w:sz w:val="18"/>
      <w:szCs w:val="18"/>
      <w:lang w:val="pl-PL" w:eastAsia="pl-PL" w:bidi="pl-PL"/>
    </w:rPr>
  </w:style>
  <w:style w:type="paragraph" w:styleId="FootnoteText">
    <w:name w:val="footnote text"/>
    <w:basedOn w:val="Normal"/>
    <w:link w:val="FootnoteTextChar"/>
    <w:uiPriority w:val="99"/>
    <w:semiHidden/>
    <w:unhideWhenUsed/>
    <w:rsid w:val="0072460A"/>
    <w:rPr>
      <w:sz w:val="20"/>
      <w:szCs w:val="20"/>
    </w:rPr>
  </w:style>
  <w:style w:type="character" w:customStyle="1" w:styleId="FootnoteTextChar">
    <w:name w:val="Footnote Text Char"/>
    <w:basedOn w:val="DefaultParagraphFont"/>
    <w:link w:val="FootnoteText"/>
    <w:uiPriority w:val="99"/>
    <w:semiHidden/>
    <w:rsid w:val="0072460A"/>
    <w:rPr>
      <w:rFonts w:ascii="Roboto" w:eastAsia="Roboto" w:hAnsi="Roboto" w:cs="Roboto"/>
      <w:sz w:val="20"/>
      <w:szCs w:val="20"/>
      <w:lang w:val="pl-PL" w:eastAsia="pl-PL" w:bidi="pl-PL"/>
    </w:rPr>
  </w:style>
  <w:style w:type="character" w:styleId="FootnoteReference">
    <w:name w:val="footnote reference"/>
    <w:basedOn w:val="DefaultParagraphFont"/>
    <w:uiPriority w:val="99"/>
    <w:semiHidden/>
    <w:unhideWhenUsed/>
    <w:rsid w:val="0072460A"/>
    <w:rPr>
      <w:vertAlign w:val="superscript"/>
    </w:rPr>
  </w:style>
  <w:style w:type="character" w:styleId="UnresolvedMention">
    <w:name w:val="Unresolved Mention"/>
    <w:basedOn w:val="DefaultParagraphFont"/>
    <w:uiPriority w:val="99"/>
    <w:semiHidden/>
    <w:unhideWhenUsed/>
    <w:rsid w:val="002F4C45"/>
    <w:rPr>
      <w:color w:val="605E5C"/>
      <w:shd w:val="clear" w:color="auto" w:fill="E1DFDD"/>
    </w:rPr>
  </w:style>
  <w:style w:type="character" w:customStyle="1" w:styleId="Heading2Char">
    <w:name w:val="Heading 2 Char"/>
    <w:basedOn w:val="DefaultParagraphFont"/>
    <w:link w:val="Heading2"/>
    <w:uiPriority w:val="9"/>
    <w:rsid w:val="00CF7E34"/>
    <w:rPr>
      <w:rFonts w:asciiTheme="majorHAnsi" w:eastAsiaTheme="majorEastAsia" w:hAnsiTheme="majorHAnsi" w:cstheme="majorBidi"/>
      <w:color w:val="2F5496" w:themeColor="accent1" w:themeShade="BF"/>
      <w:sz w:val="26"/>
      <w:szCs w:val="26"/>
      <w:lang w:val="pl-PL" w:eastAsia="pl-PL" w:bidi="pl-PL"/>
    </w:rPr>
  </w:style>
  <w:style w:type="character" w:customStyle="1" w:styleId="Heading3Char">
    <w:name w:val="Heading 3 Char"/>
    <w:basedOn w:val="DefaultParagraphFont"/>
    <w:link w:val="Heading3"/>
    <w:uiPriority w:val="9"/>
    <w:rsid w:val="00CF7E34"/>
    <w:rPr>
      <w:rFonts w:asciiTheme="majorHAnsi" w:eastAsiaTheme="majorEastAsia" w:hAnsiTheme="majorHAnsi" w:cstheme="majorBidi"/>
      <w:color w:val="1F3763" w:themeColor="accent1" w:themeShade="7F"/>
      <w:lang w:val="pl-PL" w:eastAsia="pl-PL" w:bidi="pl-PL"/>
    </w:rPr>
  </w:style>
  <w:style w:type="paragraph" w:styleId="TOC2">
    <w:name w:val="toc 2"/>
    <w:basedOn w:val="Normal"/>
    <w:next w:val="Normal"/>
    <w:autoRedefine/>
    <w:uiPriority w:val="39"/>
    <w:unhideWhenUsed/>
    <w:rsid w:val="00F0179C"/>
    <w:pPr>
      <w:tabs>
        <w:tab w:val="left" w:pos="960"/>
        <w:tab w:val="right" w:leader="dot" w:pos="10086"/>
      </w:tabs>
      <w:spacing w:after="100"/>
      <w:ind w:left="220"/>
    </w:pPr>
    <w:rPr>
      <w:rFonts w:ascii="Arial" w:hAnsi="Arial" w:cs="Arial"/>
      <w:noProof/>
      <w:sz w:val="20"/>
      <w:szCs w:val="20"/>
      <w:lang w:val="sr-Latn-BA"/>
    </w:rPr>
  </w:style>
  <w:style w:type="paragraph" w:styleId="TOC3">
    <w:name w:val="toc 3"/>
    <w:basedOn w:val="Normal"/>
    <w:next w:val="Normal"/>
    <w:autoRedefine/>
    <w:uiPriority w:val="39"/>
    <w:unhideWhenUsed/>
    <w:rsid w:val="00CF7E34"/>
    <w:pPr>
      <w:spacing w:after="100"/>
      <w:ind w:left="440"/>
    </w:pPr>
  </w:style>
  <w:style w:type="character" w:styleId="FollowedHyperlink">
    <w:name w:val="FollowedHyperlink"/>
    <w:basedOn w:val="DefaultParagraphFont"/>
    <w:uiPriority w:val="99"/>
    <w:semiHidden/>
    <w:unhideWhenUsed/>
    <w:rsid w:val="00A549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b.zivkovic@eprd.pl"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1C89D-80D6-2842-A46B-8241FB02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4</Pages>
  <Words>1597</Words>
  <Characters>9105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Curkovic</dc:creator>
  <cp:keywords/>
  <dc:description/>
  <cp:lastModifiedBy>Marija Nikcevic</cp:lastModifiedBy>
  <cp:revision>7</cp:revision>
  <dcterms:created xsi:type="dcterms:W3CDTF">2020-11-13T11:23:00Z</dcterms:created>
  <dcterms:modified xsi:type="dcterms:W3CDTF">2021-04-01T15:27:00Z</dcterms:modified>
</cp:coreProperties>
</file>