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E0285" w14:textId="4ADB90B5" w:rsidR="00E461D4" w:rsidRDefault="00E461D4" w:rsidP="00032253">
      <w:pPr>
        <w:jc w:val="center"/>
        <w:rPr>
          <w:b/>
          <w:color w:val="000000" w:themeColor="text1"/>
          <w:sz w:val="28"/>
          <w:szCs w:val="28"/>
          <w:lang w:val="hr-HR"/>
        </w:rPr>
      </w:pPr>
      <w:r w:rsidRPr="00E461D4">
        <w:rPr>
          <w:b/>
          <w:color w:val="000000" w:themeColor="text1"/>
          <w:sz w:val="28"/>
          <w:szCs w:val="28"/>
          <w:lang w:val="hr-HR"/>
        </w:rPr>
        <w:t xml:space="preserve">Izvještaj s </w:t>
      </w:r>
      <w:r w:rsidR="00032253">
        <w:rPr>
          <w:b/>
          <w:color w:val="000000" w:themeColor="text1"/>
          <w:sz w:val="28"/>
          <w:szCs w:val="28"/>
          <w:lang w:val="hr-HR"/>
        </w:rPr>
        <w:t>online okruglog stola</w:t>
      </w:r>
    </w:p>
    <w:p w14:paraId="644B49AA" w14:textId="78F4F71B" w:rsidR="00032253" w:rsidRPr="00E461D4" w:rsidRDefault="00032253" w:rsidP="00032253">
      <w:pPr>
        <w:jc w:val="center"/>
        <w:rPr>
          <w:b/>
          <w:color w:val="000000" w:themeColor="text1"/>
          <w:sz w:val="28"/>
          <w:szCs w:val="28"/>
          <w:lang w:val="hr-HR"/>
        </w:rPr>
      </w:pPr>
      <w:r w:rsidRPr="00032253">
        <w:rPr>
          <w:b/>
          <w:color w:val="000000" w:themeColor="text1"/>
          <w:sz w:val="28"/>
          <w:szCs w:val="28"/>
          <w:lang w:val="hr-HR"/>
        </w:rPr>
        <w:t>Osnaživanje nastavničkih kompetencija u studijskim programima za inicijalno obrazovanje nastavnika na Univerzitetu Crne Gore</w:t>
      </w:r>
    </w:p>
    <w:p w14:paraId="22C780F1" w14:textId="77777777" w:rsidR="00E461D4" w:rsidRDefault="00E461D4" w:rsidP="00E461D4">
      <w:pPr>
        <w:rPr>
          <w:bCs/>
          <w:lang w:val="hr-HR"/>
        </w:rPr>
      </w:pPr>
    </w:p>
    <w:p w14:paraId="40DDC65A" w14:textId="5A66D77C" w:rsidR="00E461D4" w:rsidRDefault="00676E40" w:rsidP="00E461D4">
      <w:pPr>
        <w:spacing w:beforeLines="100" w:before="240" w:afterLines="100" w:after="240" w:line="276" w:lineRule="auto"/>
        <w:jc w:val="both"/>
        <w:rPr>
          <w:lang w:val="hr-HR"/>
        </w:rPr>
      </w:pPr>
      <w:r>
        <w:rPr>
          <w:lang w:val="hr-HR"/>
        </w:rPr>
        <w:t xml:space="preserve">Okrugli sto </w:t>
      </w:r>
      <w:r w:rsidRPr="00676E40">
        <w:rPr>
          <w:lang w:val="hr-HR"/>
        </w:rPr>
        <w:t>Osnaživanje nastavničkih kompetencija u studijskim programima za inicijalno obrazovanje nastavnika na Univerzitetu Crne Gore</w:t>
      </w:r>
      <w:r>
        <w:rPr>
          <w:lang w:val="hr-HR"/>
        </w:rPr>
        <w:t xml:space="preserve"> održan je u četvrtak, 21. januara 2021. godine na online platformi Zoom</w:t>
      </w:r>
      <w:r>
        <w:rPr>
          <w:rStyle w:val="FootnoteReference"/>
          <w:lang w:val="hr-HR"/>
        </w:rPr>
        <w:footnoteReference w:id="1"/>
      </w:r>
      <w:r>
        <w:rPr>
          <w:lang w:val="hr-HR"/>
        </w:rPr>
        <w:t xml:space="preserve">, s početkom u 10 sati. </w:t>
      </w:r>
      <w:r w:rsidR="00A82C42">
        <w:rPr>
          <w:lang w:val="hr-HR"/>
        </w:rPr>
        <w:t>Učestvovali su:</w:t>
      </w:r>
      <w:r w:rsidR="00831173">
        <w:rPr>
          <w:lang w:val="hr-HR"/>
        </w:rPr>
        <w:t xml:space="preserve"> </w:t>
      </w:r>
      <w:r w:rsidR="00831173" w:rsidRPr="00831173">
        <w:rPr>
          <w:b/>
          <w:bCs/>
          <w:lang w:val="hr-HR"/>
        </w:rPr>
        <w:t>Danilo Alagić</w:t>
      </w:r>
      <w:r w:rsidR="00831173" w:rsidRPr="00831173">
        <w:rPr>
          <w:lang w:val="hr-HR"/>
        </w:rPr>
        <w:t xml:space="preserve">, šef Kabineta, Ministarstvo prosvjete, nauke, kulture i sporta; </w:t>
      </w:r>
      <w:r w:rsidR="00831173" w:rsidRPr="00831173">
        <w:rPr>
          <w:b/>
          <w:bCs/>
          <w:lang w:val="hr-HR"/>
        </w:rPr>
        <w:t>Martin Ćalasan</w:t>
      </w:r>
      <w:r w:rsidR="00831173" w:rsidRPr="00831173">
        <w:rPr>
          <w:lang w:val="hr-HR"/>
        </w:rPr>
        <w:t xml:space="preserve">, državni sekrtear Ministarstvo prosvjete, nauke, kulture i sporta; </w:t>
      </w:r>
      <w:r w:rsidR="00831173" w:rsidRPr="00831173">
        <w:rPr>
          <w:b/>
          <w:bCs/>
          <w:lang w:val="hr-HR"/>
        </w:rPr>
        <w:t>Zora Bogićević</w:t>
      </w:r>
      <w:r w:rsidR="00831173" w:rsidRPr="00831173">
        <w:rPr>
          <w:lang w:val="hr-HR"/>
        </w:rPr>
        <w:t xml:space="preserve">, Ministarstvo prosvjete, nauke, kulture i sporta; </w:t>
      </w:r>
      <w:r w:rsidR="00831173" w:rsidRPr="00831173">
        <w:rPr>
          <w:b/>
          <w:bCs/>
          <w:lang w:val="hr-HR"/>
        </w:rPr>
        <w:t>Nevena Čabrilo</w:t>
      </w:r>
      <w:r w:rsidR="00831173" w:rsidRPr="00831173">
        <w:rPr>
          <w:lang w:val="hr-HR"/>
        </w:rPr>
        <w:t xml:space="preserve">, Zavod za školstvo; </w:t>
      </w:r>
      <w:r w:rsidR="00831173" w:rsidRPr="00831173">
        <w:rPr>
          <w:b/>
          <w:bCs/>
          <w:lang w:val="hr-HR"/>
        </w:rPr>
        <w:t>Sandra Brkanović</w:t>
      </w:r>
      <w:r w:rsidR="00831173" w:rsidRPr="00831173">
        <w:rPr>
          <w:lang w:val="hr-HR"/>
        </w:rPr>
        <w:t xml:space="preserve">, Centar za stručno obrazovanje; </w:t>
      </w:r>
      <w:r w:rsidR="00831173" w:rsidRPr="00831173">
        <w:rPr>
          <w:b/>
          <w:bCs/>
          <w:lang w:val="hr-HR"/>
        </w:rPr>
        <w:t>Tijana Stanković</w:t>
      </w:r>
      <w:r w:rsidR="00831173" w:rsidRPr="00831173">
        <w:rPr>
          <w:lang w:val="hr-HR"/>
        </w:rPr>
        <w:t xml:space="preserve">, Agencija za kontrolu i obezbjeđenje kvaliteta visokog obrazovanja; </w:t>
      </w:r>
      <w:r w:rsidR="00831173" w:rsidRPr="00831173">
        <w:rPr>
          <w:b/>
          <w:bCs/>
          <w:lang w:val="hr-HR"/>
        </w:rPr>
        <w:t>prof. dr Veselin Mićanović</w:t>
      </w:r>
      <w:r w:rsidR="00831173" w:rsidRPr="00831173">
        <w:rPr>
          <w:lang w:val="hr-HR"/>
        </w:rPr>
        <w:t xml:space="preserve">, prorektor za nastavu Univerziteta Crne Gore; </w:t>
      </w:r>
      <w:r w:rsidR="00831173" w:rsidRPr="00831173">
        <w:rPr>
          <w:b/>
          <w:bCs/>
          <w:lang w:val="hr-HR"/>
        </w:rPr>
        <w:t>doc. mr Marko Marković</w:t>
      </w:r>
      <w:r w:rsidR="00831173" w:rsidRPr="00831173">
        <w:rPr>
          <w:lang w:val="hr-HR"/>
        </w:rPr>
        <w:t xml:space="preserve">, dekan Fakulteta likovnih umjetnosti Univerziteta Crne Gore; </w:t>
      </w:r>
      <w:r w:rsidR="00831173" w:rsidRPr="00831173">
        <w:rPr>
          <w:b/>
          <w:bCs/>
          <w:lang w:val="hr-HR"/>
        </w:rPr>
        <w:t>prof. dr Stevo Popović</w:t>
      </w:r>
      <w:r w:rsidR="00831173" w:rsidRPr="00831173">
        <w:rPr>
          <w:lang w:val="hr-HR"/>
        </w:rPr>
        <w:t xml:space="preserve">, dekan Fakulteta za sport i fizičko vaspitanje Univerziteta Crne Gore; </w:t>
      </w:r>
      <w:r w:rsidR="00831173" w:rsidRPr="00831173">
        <w:rPr>
          <w:b/>
          <w:bCs/>
          <w:lang w:val="hr-HR"/>
        </w:rPr>
        <w:t>prof. dr Tatjana Novović</w:t>
      </w:r>
      <w:r w:rsidR="00831173" w:rsidRPr="00831173">
        <w:rPr>
          <w:lang w:val="hr-HR"/>
        </w:rPr>
        <w:t xml:space="preserve">, dekanka Filozofskog fakulteta Univerziteta Crne Gore; </w:t>
      </w:r>
      <w:r w:rsidR="00831173" w:rsidRPr="00831173">
        <w:rPr>
          <w:b/>
          <w:bCs/>
          <w:lang w:val="hr-HR"/>
        </w:rPr>
        <w:t>prof. dr Dijana Vučković</w:t>
      </w:r>
      <w:r w:rsidR="00831173" w:rsidRPr="00831173">
        <w:rPr>
          <w:lang w:val="hr-HR"/>
        </w:rPr>
        <w:t xml:space="preserve">, prodekanka za nastavu, Filozofskog fakulteta Univerziteta Crne Gore; </w:t>
      </w:r>
      <w:r w:rsidR="00831173" w:rsidRPr="00831173">
        <w:rPr>
          <w:b/>
          <w:bCs/>
          <w:lang w:val="hr-HR"/>
        </w:rPr>
        <w:t>doc. dr Biljana Maslovarić</w:t>
      </w:r>
      <w:r w:rsidR="00831173" w:rsidRPr="00831173">
        <w:rPr>
          <w:lang w:val="hr-HR"/>
        </w:rPr>
        <w:t xml:space="preserve">, prodekanka za razvoj, Filozofski fakultet Univerziteta Crne Gore; </w:t>
      </w:r>
      <w:r w:rsidR="00831173" w:rsidRPr="00831173">
        <w:rPr>
          <w:b/>
          <w:bCs/>
          <w:lang w:val="hr-HR"/>
        </w:rPr>
        <w:t>prof. dr Tatjana Jovović</w:t>
      </w:r>
      <w:r w:rsidR="00831173" w:rsidRPr="00831173">
        <w:rPr>
          <w:lang w:val="hr-HR"/>
        </w:rPr>
        <w:t xml:space="preserve">, dekanka Filološkog fakulteta Univerziteta Crne Gore; </w:t>
      </w:r>
      <w:r w:rsidR="00831173" w:rsidRPr="00831173">
        <w:rPr>
          <w:b/>
          <w:bCs/>
          <w:lang w:val="hr-HR"/>
        </w:rPr>
        <w:t>doc. dr Dušanka Popović</w:t>
      </w:r>
      <w:r w:rsidR="00831173" w:rsidRPr="00831173">
        <w:rPr>
          <w:lang w:val="hr-HR"/>
        </w:rPr>
        <w:t xml:space="preserve">, Filološki fakultet Univerziteta Crne Gore; </w:t>
      </w:r>
      <w:r w:rsidR="00831173" w:rsidRPr="00831173">
        <w:rPr>
          <w:b/>
          <w:bCs/>
          <w:lang w:val="hr-HR"/>
        </w:rPr>
        <w:t>doc. dr Božidar Popović</w:t>
      </w:r>
      <w:r w:rsidR="00831173" w:rsidRPr="00831173">
        <w:rPr>
          <w:lang w:val="hr-HR"/>
        </w:rPr>
        <w:t>, Prirodno matematički fakultet Univerziteta Crne Gore</w:t>
      </w:r>
      <w:r w:rsidR="00831173">
        <w:rPr>
          <w:lang w:val="hr-HR"/>
        </w:rPr>
        <w:t xml:space="preserve">; </w:t>
      </w:r>
      <w:r w:rsidR="00831173" w:rsidRPr="00831173">
        <w:rPr>
          <w:b/>
          <w:bCs/>
          <w:lang w:val="hr-HR"/>
        </w:rPr>
        <w:t>Boris Ćurković</w:t>
      </w:r>
      <w:r w:rsidR="00831173" w:rsidRPr="00831173">
        <w:rPr>
          <w:lang w:val="hr-HR"/>
        </w:rPr>
        <w:t xml:space="preserve">, tim lider Projekta Integracija ključnih kompetencija u obrazovni sistem Crne Gore; </w:t>
      </w:r>
      <w:r w:rsidR="00831173" w:rsidRPr="00831173">
        <w:rPr>
          <w:b/>
          <w:bCs/>
          <w:lang w:val="hr-HR"/>
        </w:rPr>
        <w:t>Maja Jukić</w:t>
      </w:r>
      <w:r w:rsidR="00831173" w:rsidRPr="00831173">
        <w:rPr>
          <w:lang w:val="hr-HR"/>
        </w:rPr>
        <w:t xml:space="preserve">, ključna stručnjakinja za obuku nastavnika na Projektu Integracija ključnih kompetencija u obrazovni sistem Crne Gore; </w:t>
      </w:r>
      <w:r w:rsidR="00831173" w:rsidRPr="00831173">
        <w:rPr>
          <w:b/>
          <w:bCs/>
          <w:lang w:val="hr-HR"/>
        </w:rPr>
        <w:t>prof. dr Blaženka Divjak</w:t>
      </w:r>
      <w:r w:rsidR="00831173" w:rsidRPr="00831173">
        <w:rPr>
          <w:lang w:val="hr-HR"/>
        </w:rPr>
        <w:t xml:space="preserve">, viša stručnjakinja za razvoj visokoobrazovnih programa na Projektu Integracija ključnih kompetencija u obrazovni sistem Crne Gore; </w:t>
      </w:r>
      <w:r w:rsidR="00831173" w:rsidRPr="00831173">
        <w:rPr>
          <w:b/>
          <w:bCs/>
          <w:lang w:val="hr-HR"/>
        </w:rPr>
        <w:t>dr. Srđan Verbić</w:t>
      </w:r>
      <w:r w:rsidR="00831173" w:rsidRPr="00831173">
        <w:rPr>
          <w:lang w:val="hr-HR"/>
        </w:rPr>
        <w:t xml:space="preserve">, viši stručnjak za STEM discipline; </w:t>
      </w:r>
      <w:r w:rsidR="00831173" w:rsidRPr="00831173">
        <w:rPr>
          <w:b/>
          <w:bCs/>
          <w:lang w:val="hr-HR"/>
        </w:rPr>
        <w:t>Rajko Kosović</w:t>
      </w:r>
      <w:r w:rsidR="00831173" w:rsidRPr="00831173">
        <w:rPr>
          <w:lang w:val="hr-HR"/>
        </w:rPr>
        <w:t>, stručnjak za ocjenjivanje studenata i procjenu kvaliteta na Projektu Integracija ključnih kompetencija u obrazovni sistem Crne Gore</w:t>
      </w:r>
      <w:r w:rsidR="00831173">
        <w:rPr>
          <w:lang w:val="hr-HR"/>
        </w:rPr>
        <w:t xml:space="preserve">. Logistička podrška: </w:t>
      </w:r>
      <w:r w:rsidR="00831173" w:rsidRPr="00831173">
        <w:rPr>
          <w:b/>
          <w:bCs/>
          <w:lang w:val="hr-HR"/>
        </w:rPr>
        <w:t>Marija Nikčević</w:t>
      </w:r>
      <w:r w:rsidR="00831173">
        <w:rPr>
          <w:lang w:val="hr-HR"/>
        </w:rPr>
        <w:t>, menadžerka kancelarije Projekta.</w:t>
      </w:r>
    </w:p>
    <w:p w14:paraId="3C4BB497" w14:textId="6BCD40E5" w:rsidR="00A95A34" w:rsidRDefault="00A95A34" w:rsidP="00E461D4">
      <w:pPr>
        <w:spacing w:beforeLines="100" w:before="240" w:afterLines="100" w:after="240" w:line="276" w:lineRule="auto"/>
        <w:jc w:val="both"/>
        <w:rPr>
          <w:lang w:val="hr-HR"/>
        </w:rPr>
      </w:pPr>
      <w:r>
        <w:rPr>
          <w:lang w:val="hr-HR"/>
        </w:rPr>
        <w:t>Okrugli sto</w:t>
      </w:r>
      <w:r w:rsidR="00E53335">
        <w:rPr>
          <w:lang w:val="hr-HR"/>
        </w:rPr>
        <w:t xml:space="preserve"> </w:t>
      </w:r>
      <w:r>
        <w:rPr>
          <w:lang w:val="hr-HR"/>
        </w:rPr>
        <w:t xml:space="preserve">je moderirao Boris Ćurković, koji je poželio svima dobrodošlicu u ime Projekta Integracija ključnih kompetencija u obrazovni sistem Crne Gore. Naglasio je da je cilj Okruglog stola </w:t>
      </w:r>
      <w:r w:rsidRPr="00A95A34">
        <w:rPr>
          <w:lang w:val="hr-HR"/>
        </w:rPr>
        <w:t>predstaviti dobre prakse i nacionalne politike Crne Gore za inicijalno obrazovanje nastavnika, te podstaknuti intenzivnij</w:t>
      </w:r>
      <w:r w:rsidR="00E53335">
        <w:rPr>
          <w:lang w:val="hr-HR"/>
        </w:rPr>
        <w:t xml:space="preserve">e sprovođenje </w:t>
      </w:r>
      <w:r w:rsidRPr="00A95A34">
        <w:rPr>
          <w:lang w:val="hr-HR"/>
        </w:rPr>
        <w:t>Strategije obrazovanja nastavnika 2017 – 2024, razmijeniti iskustva o inicijalnom obrazovanju nastavnika</w:t>
      </w:r>
      <w:r w:rsidR="00E53335">
        <w:rPr>
          <w:lang w:val="hr-HR"/>
        </w:rPr>
        <w:t xml:space="preserve"> i</w:t>
      </w:r>
      <w:r w:rsidRPr="00A95A34">
        <w:rPr>
          <w:lang w:val="hr-HR"/>
        </w:rPr>
        <w:t xml:space="preserve"> dogovoriti moguće buduće aktivnosti u okviru Projekta koje bi podržale dalji razvoj inicijalnog obrazovanja nastavnika u skladu sa Strategijom.</w:t>
      </w:r>
    </w:p>
    <w:p w14:paraId="30E2DA44" w14:textId="067D05CF" w:rsidR="0047778D" w:rsidRPr="0016475F" w:rsidRDefault="00A95A34" w:rsidP="0016475F">
      <w:pPr>
        <w:spacing w:beforeLines="100" w:before="240" w:afterLines="100" w:after="240" w:line="276" w:lineRule="auto"/>
        <w:jc w:val="both"/>
        <w:rPr>
          <w:lang w:val="hr-HR"/>
        </w:rPr>
        <w:sectPr w:rsidR="0047778D" w:rsidRPr="0016475F" w:rsidSect="00A542C5">
          <w:headerReference w:type="even" r:id="rId8"/>
          <w:headerReference w:type="default" r:id="rId9"/>
          <w:footerReference w:type="even" r:id="rId10"/>
          <w:footerReference w:type="default" r:id="rId11"/>
          <w:footerReference w:type="first" r:id="rId12"/>
          <w:pgSz w:w="11910" w:h="16840"/>
          <w:pgMar w:top="2835" w:right="907" w:bottom="2155" w:left="907" w:header="709" w:footer="829" w:gutter="0"/>
          <w:cols w:space="708"/>
          <w:docGrid w:linePitch="299"/>
        </w:sectPr>
      </w:pPr>
      <w:r w:rsidRPr="00A95A34">
        <w:rPr>
          <w:lang w:val="hr-HR"/>
        </w:rPr>
        <w:t>Danilo Alagić</w:t>
      </w:r>
      <w:r w:rsidRPr="00831173">
        <w:rPr>
          <w:lang w:val="hr-HR"/>
        </w:rPr>
        <w:t>, šef Kabineta</w:t>
      </w:r>
      <w:r>
        <w:rPr>
          <w:lang w:val="hr-HR"/>
        </w:rPr>
        <w:t xml:space="preserve"> ministarke </w:t>
      </w:r>
      <w:r w:rsidRPr="00831173">
        <w:rPr>
          <w:lang w:val="hr-HR"/>
        </w:rPr>
        <w:t>prosvjete, nauke, kulture i sporta</w:t>
      </w:r>
      <w:r>
        <w:rPr>
          <w:lang w:val="hr-HR"/>
        </w:rPr>
        <w:t xml:space="preserve"> pripremljeno izlaganje ministrake prof. dr Vesne Bratić, koja nije mogla prisustvovati Okruglom stolu zbog iznenadnih obaveza. Istaknuto je da studentima programa koji obrazuju nastavnike treba jasnije staviti do znanja mogli biti i nastavnici,</w:t>
      </w:r>
      <w:r w:rsidR="0047778D" w:rsidRPr="00E461D4">
        <w:rPr>
          <w:noProof/>
          <w:lang w:val="hr-HR"/>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0047778D" w:rsidRPr="00E461D4">
        <w:rPr>
          <w:rFonts w:ascii="Calibri" w:hAnsi="Calibri"/>
          <w:sz w:val="20"/>
          <w:szCs w:val="20"/>
          <w:lang w:val="hr-HR"/>
        </w:rPr>
        <w:tab/>
      </w:r>
    </w:p>
    <w:p w14:paraId="6494335C" w14:textId="190B6E93" w:rsidR="00127C9B" w:rsidRDefault="00127C9B" w:rsidP="00127C9B">
      <w:pPr>
        <w:spacing w:beforeLines="100" w:before="240" w:afterLines="100" w:after="240" w:line="276" w:lineRule="auto"/>
        <w:jc w:val="both"/>
        <w:rPr>
          <w:lang w:val="hr-HR"/>
        </w:rPr>
      </w:pPr>
      <w:r>
        <w:rPr>
          <w:lang w:val="hr-HR"/>
        </w:rPr>
        <w:lastRenderedPageBreak/>
        <w:t xml:space="preserve">te kako treba vratiti poštovanje nastavničkoj profesiji. Naglašena je potreba </w:t>
      </w:r>
      <w:r w:rsidR="005B77DE">
        <w:rPr>
          <w:lang w:val="hr-HR"/>
        </w:rPr>
        <w:t>promovisanja</w:t>
      </w:r>
      <w:r>
        <w:rPr>
          <w:lang w:val="hr-HR"/>
        </w:rPr>
        <w:t xml:space="preserve"> Strategije.</w:t>
      </w:r>
    </w:p>
    <w:p w14:paraId="24834D54" w14:textId="77777777" w:rsidR="00127C9B" w:rsidRDefault="00127C9B" w:rsidP="00127C9B">
      <w:pPr>
        <w:spacing w:beforeLines="100" w:before="240" w:afterLines="100" w:after="240" w:line="276" w:lineRule="auto"/>
        <w:jc w:val="both"/>
        <w:rPr>
          <w:lang w:val="hr-HR"/>
        </w:rPr>
      </w:pPr>
      <w:r w:rsidRPr="00A95A34">
        <w:rPr>
          <w:lang w:val="hr-HR"/>
        </w:rPr>
        <w:t>Blaženka Divjak i Srđan Verbić održali su uvodno izlaganje o temi Inicijalno obrazovanje nastavnika – iskustva iz regiona i EU. Govorili su o modelima obrazovanja nastavnika, iskustvima u EU zemljama, te zemljama regiona. Skrenuli su pažnju na sve veći nedostatak nastavnika, te na ulogu nastavnika u obrazovnom sistemu i u društvu.</w:t>
      </w:r>
    </w:p>
    <w:p w14:paraId="3A077B35" w14:textId="7CAE5934" w:rsidR="00DD0486" w:rsidRDefault="00127C9B" w:rsidP="00127C9B">
      <w:pPr>
        <w:spacing w:beforeLines="100" w:before="240" w:afterLines="100" w:after="240" w:line="276" w:lineRule="auto"/>
        <w:jc w:val="both"/>
        <w:rPr>
          <w:lang w:val="hr-HR"/>
        </w:rPr>
      </w:pPr>
      <w:r w:rsidRPr="00127C9B">
        <w:rPr>
          <w:lang w:val="hr-HR"/>
        </w:rPr>
        <w:t>Zora Bogićević i Dijana Vučković</w:t>
      </w:r>
      <w:r w:rsidR="0011709E">
        <w:rPr>
          <w:lang w:val="hr-HR"/>
        </w:rPr>
        <w:t xml:space="preserve"> predstavile</w:t>
      </w:r>
      <w:r w:rsidRPr="00127C9B">
        <w:rPr>
          <w:lang w:val="hr-HR"/>
        </w:rPr>
        <w:t xml:space="preserve"> su Strategiju obrazovanja nastavnika u Crnoj Gori 2017 - 2024.</w:t>
      </w:r>
      <w:r>
        <w:rPr>
          <w:lang w:val="hr-HR"/>
        </w:rPr>
        <w:t xml:space="preserve"> </w:t>
      </w:r>
      <w:r w:rsidRPr="00127C9B">
        <w:rPr>
          <w:lang w:val="hr-HR"/>
        </w:rPr>
        <w:t>Istak</w:t>
      </w:r>
      <w:r w:rsidR="005B77DE">
        <w:rPr>
          <w:lang w:val="hr-HR"/>
        </w:rPr>
        <w:t xml:space="preserve">le </w:t>
      </w:r>
      <w:r w:rsidRPr="00127C9B">
        <w:rPr>
          <w:lang w:val="hr-HR"/>
        </w:rPr>
        <w:t>su da je kroz detaljnu analizu koja je je predstavljena u Strategiji utvrđeno je da je broj pedagoško-didaktičkih predmeta i opterećenje studenta (fond časova, ECTS), koji daju nastavničke kompetencije različit od programa do programa na Univerzitetu, da je u najvećem broju programa opterećenja studenata nedovoljno da bi dalo potrebne nastavničke kompetencije, te da sadržajno, dio pedagoško-didaktičkih predmeta nije zasnovan na modernim konceptima (npr. zanemarene socio-emocionalne i ključne kompetencije, orijentacija na studente još uvijek nije integrisana u kurikulume</w:t>
      </w:r>
      <w:r w:rsidR="00293A4F">
        <w:rPr>
          <w:lang w:val="hr-HR"/>
        </w:rPr>
        <w:t>,</w:t>
      </w:r>
      <w:r w:rsidRPr="00127C9B">
        <w:rPr>
          <w:lang w:val="hr-HR"/>
        </w:rPr>
        <w:t xml:space="preserve"> programi nijesu usklađeni prema promjenama u obrazovnoj politici zemlje). Strategija je ponudila rješenje kako prevazići ove nedostatke u inicijalnom obrazovanju nastavnika, nudeći jasan akcioni plan, koji sadržava mjere koje se odnose na unapređenje studijskih programa na način da budu fleksibilni, modularizovani, da </w:t>
      </w:r>
      <w:r w:rsidR="008E64D7" w:rsidRPr="00127C9B">
        <w:rPr>
          <w:lang w:val="hr-HR"/>
        </w:rPr>
        <w:t>oslikavaju</w:t>
      </w:r>
      <w:r w:rsidRPr="00127C9B">
        <w:rPr>
          <w:lang w:val="hr-HR"/>
        </w:rPr>
        <w:t xml:space="preserve"> potrebe obrazovnog sistema i individualnosti učenika; utvrđivanje minimalne zastupljenosti pedagoško-psihološke i didaktičko-metodičke grupe predmeta u studijskim programima po kojima se obrazuju nastavnici; </w:t>
      </w:r>
      <w:r w:rsidR="00293A4F">
        <w:rPr>
          <w:lang w:val="hr-HR"/>
        </w:rPr>
        <w:t>u</w:t>
      </w:r>
      <w:r w:rsidRPr="00127C9B">
        <w:rPr>
          <w:lang w:val="hr-HR"/>
        </w:rPr>
        <w:t>tvrđivanje minimalne zastupljenosti ključnih kompetencija, sadržaja o inkluzivnom obrazovanju, sticanja digitalne kompetencije u studijskim programima po kojima se obrazuju nastavnici; obezbjeđenje saradnje ustanova visokog obrazovanja i osnovnih i srednjih škola radi realizacije praktične nastave u toku inicijalnog obrazovanja svih nastavnika, itd.</w:t>
      </w:r>
    </w:p>
    <w:p w14:paraId="799BB22A" w14:textId="2E7B2E74" w:rsidR="00127C9B" w:rsidRDefault="00127C9B" w:rsidP="00127C9B">
      <w:pPr>
        <w:spacing w:beforeLines="100" w:before="240" w:afterLines="100" w:after="240" w:line="276" w:lineRule="auto"/>
        <w:jc w:val="both"/>
        <w:rPr>
          <w:lang w:val="hr-HR"/>
        </w:rPr>
      </w:pPr>
      <w:r w:rsidRPr="00127C9B">
        <w:rPr>
          <w:lang w:val="hr-HR"/>
        </w:rPr>
        <w:t>Dušanka Popović i Rajko Kosović predstavili su Standarde kompetencija za nastavnike i direktore u vaspitno-obrazovnim ustanovama, koji s</w:t>
      </w:r>
      <w:r w:rsidR="00293A4F">
        <w:rPr>
          <w:lang w:val="hr-HR"/>
        </w:rPr>
        <w:t>adrže</w:t>
      </w:r>
      <w:r w:rsidRPr="00127C9B">
        <w:rPr>
          <w:lang w:val="hr-HR"/>
        </w:rPr>
        <w:t xml:space="preserve"> i standarde kompetencija nastavnika, a koje je Nacionalni savjet za obrazovanje usvojio u decembru 2016. godine. Razvijeno je osam standarda kompetencija nastavnika: Učenici i proces nastave/učenja; Djelotvorno i sigurno okruženje za učenje; Poznavanje struke i predmetnog programa; Poznavanje metodike predmeta; Planiranje i pripremanje nastave; Procjenjivanje i ocjenjivanje; Profesionalni razvoj; Liderstvo i saradnja. Uz svaki od osam standarda, razvijeni su deskriptori koji se odnose na praksu, znanja i stavove.</w:t>
      </w:r>
    </w:p>
    <w:p w14:paraId="7D7D1BF2" w14:textId="46B1E085" w:rsidR="0044658B" w:rsidRDefault="0044658B" w:rsidP="00127C9B">
      <w:pPr>
        <w:spacing w:beforeLines="100" w:before="240" w:afterLines="100" w:after="240" w:line="276" w:lineRule="auto"/>
        <w:jc w:val="both"/>
        <w:rPr>
          <w:lang w:val="hr-HR"/>
        </w:rPr>
      </w:pPr>
      <w:r>
        <w:rPr>
          <w:lang w:val="hr-HR"/>
        </w:rPr>
        <w:t xml:space="preserve">U diskusiji koja je uslijedila Tijana Stanković je </w:t>
      </w:r>
      <w:r w:rsidR="008E64D7">
        <w:rPr>
          <w:lang w:val="hr-HR"/>
        </w:rPr>
        <w:t xml:space="preserve">predstavila aktivnosti </w:t>
      </w:r>
      <w:r w:rsidR="008E64D7" w:rsidRPr="00831173">
        <w:rPr>
          <w:lang w:val="hr-HR"/>
        </w:rPr>
        <w:t>Agencij</w:t>
      </w:r>
      <w:r w:rsidR="008E64D7">
        <w:rPr>
          <w:lang w:val="hr-HR"/>
        </w:rPr>
        <w:t>e</w:t>
      </w:r>
      <w:r w:rsidR="008E64D7" w:rsidRPr="00831173">
        <w:rPr>
          <w:lang w:val="hr-HR"/>
        </w:rPr>
        <w:t xml:space="preserve"> za kontrolu i obezbjeđenje kvaliteta visokog obrazovanja</w:t>
      </w:r>
      <w:r w:rsidR="008E64D7">
        <w:rPr>
          <w:lang w:val="hr-HR"/>
        </w:rPr>
        <w:t>, ističući kako Agencija može preuzeti aktivnu ulogu u unapređenju studijskih programa za inicijalno obrazovanje nastavnika, kroz proces akreditacije studijskih programa. Predložila je razvijanje dodatnog standarda za takve programe.</w:t>
      </w:r>
    </w:p>
    <w:p w14:paraId="60F43D0E" w14:textId="4C546953" w:rsidR="008E64D7" w:rsidRDefault="008E64D7" w:rsidP="00127C9B">
      <w:pPr>
        <w:spacing w:beforeLines="100" w:before="240" w:afterLines="100" w:after="240" w:line="276" w:lineRule="auto"/>
        <w:jc w:val="both"/>
        <w:rPr>
          <w:lang w:val="hr-HR"/>
        </w:rPr>
      </w:pPr>
      <w:r>
        <w:rPr>
          <w:lang w:val="hr-HR"/>
        </w:rPr>
        <w:t xml:space="preserve">Tajana Novović je predstavila situaciju s programima inicijalnog obrazovanja nastavnika na Filozofskom fakultetu. Ona se osvrnula i na mogući model unapređenja, te je otvorila pitanje o „kvoti“ – </w:t>
      </w:r>
      <w:r w:rsidRPr="00127C9B">
        <w:rPr>
          <w:lang w:val="hr-HR"/>
        </w:rPr>
        <w:t>minimaln</w:t>
      </w:r>
      <w:r>
        <w:rPr>
          <w:lang w:val="hr-HR"/>
        </w:rPr>
        <w:t>oj</w:t>
      </w:r>
      <w:r w:rsidRPr="00127C9B">
        <w:rPr>
          <w:lang w:val="hr-HR"/>
        </w:rPr>
        <w:t xml:space="preserve"> zastupljenosti pedagoško-psihološke i didaktičko-metodičke grupe predmeta u studijskim programima</w:t>
      </w:r>
      <w:r>
        <w:rPr>
          <w:lang w:val="hr-HR"/>
        </w:rPr>
        <w:t>. Kroz kraću diskusiju u kojoj su učestvovali Blaženka Divjak, Dušanka Popović, Biljana Maslovarić, proizišao je predlog „optimalne kvote“ od 60 ECTS-a u toku petogodišnjeg inicijalnog obrazovanja nastavnika. Takva praksa je regulisana u pojedinim EU državama.</w:t>
      </w:r>
    </w:p>
    <w:p w14:paraId="75A614AD" w14:textId="379CDD71" w:rsidR="008E64D7" w:rsidRDefault="008E64D7" w:rsidP="00127C9B">
      <w:pPr>
        <w:spacing w:beforeLines="100" w:before="240" w:afterLines="100" w:after="240" w:line="276" w:lineRule="auto"/>
        <w:jc w:val="both"/>
        <w:rPr>
          <w:lang w:val="hr-HR"/>
        </w:rPr>
      </w:pPr>
      <w:r>
        <w:rPr>
          <w:lang w:val="hr-HR"/>
        </w:rPr>
        <w:t xml:space="preserve">Stevo Popović predstavio situaciju na Fakultetu sporta i fizičkog vaspitanja. On se takođe osvrnuo na </w:t>
      </w:r>
      <w:r>
        <w:rPr>
          <w:lang w:val="hr-HR"/>
        </w:rPr>
        <w:lastRenderedPageBreak/>
        <w:t>probleme izvođenja nastave fizičkog vaspitanja u školama, te je prenio pozitivna iskustva studentske mobilnosti</w:t>
      </w:r>
      <w:r w:rsidR="00293A4F">
        <w:rPr>
          <w:lang w:val="hr-HR"/>
        </w:rPr>
        <w:t xml:space="preserve"> kao i </w:t>
      </w:r>
      <w:r>
        <w:rPr>
          <w:lang w:val="hr-HR"/>
        </w:rPr>
        <w:t>saradnj</w:t>
      </w:r>
      <w:r w:rsidR="00293A4F">
        <w:rPr>
          <w:lang w:val="hr-HR"/>
        </w:rPr>
        <w:t>u</w:t>
      </w:r>
      <w:r>
        <w:rPr>
          <w:lang w:val="hr-HR"/>
        </w:rPr>
        <w:t xml:space="preserve"> s tržištem rada.</w:t>
      </w:r>
    </w:p>
    <w:p w14:paraId="3BC00889" w14:textId="17E8018F" w:rsidR="008E64D7" w:rsidRDefault="008E64D7" w:rsidP="00127C9B">
      <w:pPr>
        <w:spacing w:beforeLines="100" w:before="240" w:afterLines="100" w:after="240" w:line="276" w:lineRule="auto"/>
        <w:jc w:val="both"/>
        <w:rPr>
          <w:lang w:val="hr-HR"/>
        </w:rPr>
      </w:pPr>
      <w:r>
        <w:rPr>
          <w:lang w:val="hr-HR"/>
        </w:rPr>
        <w:t>Situaciju na Filološkom fakultetu predstavila je Dušanka Popović, a</w:t>
      </w:r>
      <w:r w:rsidR="00293A4F">
        <w:rPr>
          <w:lang w:val="hr-HR"/>
        </w:rPr>
        <w:t xml:space="preserve"> </w:t>
      </w:r>
      <w:r>
        <w:rPr>
          <w:lang w:val="hr-HR"/>
        </w:rPr>
        <w:t>na Fakultetu likovnih umjetnosti Marko Marković. Božo Popović je iznio iskustva s Prirodno-matematičkog fakulteta, ističući pozitivna iskustva Centra za primijenjenu matematiku.</w:t>
      </w:r>
    </w:p>
    <w:p w14:paraId="700F5673" w14:textId="77777777" w:rsidR="00153523" w:rsidRDefault="00153523" w:rsidP="00127C9B">
      <w:pPr>
        <w:spacing w:beforeLines="100" w:before="240" w:afterLines="100" w:after="240" w:line="276" w:lineRule="auto"/>
        <w:jc w:val="both"/>
        <w:rPr>
          <w:lang w:val="hr-HR"/>
        </w:rPr>
      </w:pPr>
      <w:r>
        <w:rPr>
          <w:lang w:val="hr-HR"/>
        </w:rPr>
        <w:t xml:space="preserve">Nakon diskusija sumirani su </w:t>
      </w:r>
    </w:p>
    <w:p w14:paraId="507E064C" w14:textId="22B0DEC7" w:rsidR="008E64D7" w:rsidRDefault="00153523" w:rsidP="00153523">
      <w:pPr>
        <w:spacing w:beforeLines="100" w:before="240" w:afterLines="100" w:after="240" w:line="276" w:lineRule="auto"/>
        <w:jc w:val="center"/>
        <w:rPr>
          <w:b/>
          <w:bCs/>
          <w:lang w:val="hr-HR"/>
        </w:rPr>
      </w:pPr>
      <w:r w:rsidRPr="00153523">
        <w:rPr>
          <w:b/>
          <w:bCs/>
          <w:lang w:val="hr-HR"/>
        </w:rPr>
        <w:t>Zaključci Okruglog stola:</w:t>
      </w:r>
    </w:p>
    <w:p w14:paraId="5FBB536D" w14:textId="6E38716D" w:rsidR="00153523" w:rsidRDefault="00153523" w:rsidP="00153523">
      <w:pPr>
        <w:pStyle w:val="ListParagraph"/>
        <w:numPr>
          <w:ilvl w:val="0"/>
          <w:numId w:val="51"/>
        </w:numPr>
        <w:spacing w:beforeLines="100" w:before="240" w:afterLines="100" w:after="240" w:line="276" w:lineRule="auto"/>
        <w:jc w:val="both"/>
        <w:rPr>
          <w:lang w:val="hr-HR"/>
        </w:rPr>
      </w:pPr>
      <w:r>
        <w:rPr>
          <w:lang w:val="hr-HR"/>
        </w:rPr>
        <w:t xml:space="preserve">Programe inicijalnog obrazovanja nastavnika koji se izvode na Univerzitetu Crne Gore potrebno je uskladiti sa </w:t>
      </w:r>
      <w:r w:rsidRPr="0077235F">
        <w:rPr>
          <w:i/>
          <w:iCs/>
          <w:lang w:val="hr-HR"/>
        </w:rPr>
        <w:t>Strategijom obrazovanja nastavnika u Crnoj Gori 2017 – 2024.</w:t>
      </w:r>
      <w:r>
        <w:rPr>
          <w:lang w:val="hr-HR"/>
        </w:rPr>
        <w:t xml:space="preserve">, </w:t>
      </w:r>
      <w:r w:rsidR="0077235F">
        <w:rPr>
          <w:lang w:val="hr-HR"/>
        </w:rPr>
        <w:t xml:space="preserve">te </w:t>
      </w:r>
      <w:r w:rsidR="0077235F" w:rsidRPr="00127C9B">
        <w:rPr>
          <w:lang w:val="hr-HR"/>
        </w:rPr>
        <w:t>standard</w:t>
      </w:r>
      <w:r w:rsidR="0077235F">
        <w:rPr>
          <w:lang w:val="hr-HR"/>
        </w:rPr>
        <w:t>ima</w:t>
      </w:r>
      <w:r w:rsidR="0077235F" w:rsidRPr="00127C9B">
        <w:rPr>
          <w:lang w:val="hr-HR"/>
        </w:rPr>
        <w:t xml:space="preserve"> kompetencija nastavnika </w:t>
      </w:r>
      <w:r w:rsidR="0077235F">
        <w:rPr>
          <w:lang w:val="hr-HR"/>
        </w:rPr>
        <w:t xml:space="preserve">sadržanih u </w:t>
      </w:r>
      <w:r w:rsidR="0077235F" w:rsidRPr="0077235F">
        <w:rPr>
          <w:i/>
          <w:iCs/>
          <w:lang w:val="hr-HR"/>
        </w:rPr>
        <w:t>Standardima kompetencija za nastavnike i direktore u vaspitno-obrazovnim ustanovama</w:t>
      </w:r>
      <w:r w:rsidR="0077235F" w:rsidRPr="00127C9B">
        <w:rPr>
          <w:lang w:val="hr-HR"/>
        </w:rPr>
        <w:t>, koje je Nacionalni savjet za obrazovanje usvojio u decembru 2016. godine</w:t>
      </w:r>
      <w:r w:rsidR="0077235F">
        <w:rPr>
          <w:lang w:val="hr-HR"/>
        </w:rPr>
        <w:t>.</w:t>
      </w:r>
    </w:p>
    <w:p w14:paraId="06645910" w14:textId="3BCE65D7" w:rsidR="0077235F" w:rsidRDefault="0077235F" w:rsidP="00153523">
      <w:pPr>
        <w:pStyle w:val="ListParagraph"/>
        <w:numPr>
          <w:ilvl w:val="0"/>
          <w:numId w:val="51"/>
        </w:numPr>
        <w:spacing w:beforeLines="100" w:before="240" w:afterLines="100" w:after="240" w:line="276" w:lineRule="auto"/>
        <w:jc w:val="both"/>
        <w:rPr>
          <w:lang w:val="hr-HR"/>
        </w:rPr>
      </w:pPr>
      <w:r>
        <w:rPr>
          <w:lang w:val="hr-HR"/>
        </w:rPr>
        <w:t xml:space="preserve">Da bi se pokrenule aktivnosti formirati Radnu grupu, sastavljenu od predstavnika Ministarstva prosvjete, nauke, kulture i sporta, Zavoda za školstvo, Centra za stručno obrazovanje, </w:t>
      </w:r>
      <w:r w:rsidRPr="00831173">
        <w:rPr>
          <w:lang w:val="hr-HR"/>
        </w:rPr>
        <w:t>Agencij</w:t>
      </w:r>
      <w:r>
        <w:rPr>
          <w:lang w:val="hr-HR"/>
        </w:rPr>
        <w:t>e</w:t>
      </w:r>
      <w:r w:rsidRPr="00831173">
        <w:rPr>
          <w:lang w:val="hr-HR"/>
        </w:rPr>
        <w:t xml:space="preserve"> za kontrolu i obezbjeđenje kvaliteta visokog obrazovanja</w:t>
      </w:r>
      <w:r w:rsidR="00293A4F">
        <w:rPr>
          <w:lang w:val="hr-HR"/>
        </w:rPr>
        <w:t xml:space="preserve"> i</w:t>
      </w:r>
      <w:r>
        <w:rPr>
          <w:lang w:val="hr-HR"/>
        </w:rPr>
        <w:t xml:space="preserve"> relevantnih fakulteta (Filozofski, Filološki, Prirodno-matematički, Fakultet za sport i fizičko vaspitanje) Univerziteta Crne Gore. Logističku i tehničku podršku radu Radne grupe pružit će Projekat </w:t>
      </w:r>
      <w:r>
        <w:rPr>
          <w:i/>
          <w:iCs/>
          <w:lang w:val="hr-HR"/>
        </w:rPr>
        <w:t>Integracija ključnih kompetencija u obrazovni sistem Crne Gore.</w:t>
      </w:r>
    </w:p>
    <w:p w14:paraId="45971E97" w14:textId="6F302A6C" w:rsidR="00153523" w:rsidRPr="00153523" w:rsidRDefault="0077235F" w:rsidP="00153523">
      <w:pPr>
        <w:pStyle w:val="ListParagraph"/>
        <w:numPr>
          <w:ilvl w:val="0"/>
          <w:numId w:val="51"/>
        </w:numPr>
        <w:spacing w:beforeLines="100" w:before="240" w:afterLines="100" w:after="240" w:line="276" w:lineRule="auto"/>
        <w:jc w:val="both"/>
        <w:rPr>
          <w:lang w:val="hr-HR"/>
        </w:rPr>
      </w:pPr>
      <w:r>
        <w:rPr>
          <w:lang w:val="hr-HR"/>
        </w:rPr>
        <w:t>Radna grupa će n</w:t>
      </w:r>
      <w:r w:rsidR="00153523" w:rsidRPr="00153523">
        <w:rPr>
          <w:lang w:val="hr-HR"/>
        </w:rPr>
        <w:t>a bazi Strategije obrazovanja nastavnika u Crnoj Gori (2017 – 2024) i Standarda kompetencija za nastavnike diskutovati model adekvatne zastupljenosti pedagoško-psiholoških i didaktičko-metodičkih sadržaja u studijskim programima za obrazovanje nastavnika;</w:t>
      </w:r>
    </w:p>
    <w:p w14:paraId="517D5874" w14:textId="0FAE5171" w:rsidR="00153523" w:rsidRPr="00153523" w:rsidRDefault="0077235F" w:rsidP="00153523">
      <w:pPr>
        <w:pStyle w:val="ListParagraph"/>
        <w:numPr>
          <w:ilvl w:val="0"/>
          <w:numId w:val="51"/>
        </w:numPr>
        <w:spacing w:beforeLines="100" w:before="240" w:afterLines="100" w:after="240" w:line="276" w:lineRule="auto"/>
        <w:jc w:val="both"/>
        <w:rPr>
          <w:lang w:val="hr-HR"/>
        </w:rPr>
      </w:pPr>
      <w:r>
        <w:rPr>
          <w:lang w:val="hr-HR"/>
        </w:rPr>
        <w:t>R</w:t>
      </w:r>
      <w:r w:rsidR="00293A4F">
        <w:rPr>
          <w:lang w:val="hr-HR"/>
        </w:rPr>
        <w:t>a</w:t>
      </w:r>
      <w:r>
        <w:rPr>
          <w:lang w:val="hr-HR"/>
        </w:rPr>
        <w:t>dan</w:t>
      </w:r>
      <w:r w:rsidR="00293A4F">
        <w:rPr>
          <w:lang w:val="hr-HR"/>
        </w:rPr>
        <w:t>a</w:t>
      </w:r>
      <w:r>
        <w:rPr>
          <w:lang w:val="hr-HR"/>
        </w:rPr>
        <w:t xml:space="preserve"> grupa će i</w:t>
      </w:r>
      <w:r w:rsidR="00153523" w:rsidRPr="00153523">
        <w:rPr>
          <w:lang w:val="hr-HR"/>
        </w:rPr>
        <w:t>zraditi nacrt dva modula – osnovni i napredni (u pravilu osnovni za bachelor, napredni za master nivo), svaki po 30 ECTS koji daju ishode, te pedagoško-psihološke i didaktičko-metodičke kompetencije. To podrazumijeva izlistavanje ishoda učenja na nivou modula, na bazi tako utvrđenih ishoda učenja izradu nastavnog plana (spisak predmeta – kurseva s pripadajućim opterećenjem i ECTS alokacijom) za svaki modul, kao i opis svakog predmeta (kursa), po metodologiji izrade studijskih programa na Univerzitetu Crne Gore (ECTS katalog s ishodima učenja);</w:t>
      </w:r>
    </w:p>
    <w:p w14:paraId="50B72C90" w14:textId="46533A5E" w:rsidR="00153523" w:rsidRPr="00153523" w:rsidRDefault="0077235F" w:rsidP="00153523">
      <w:pPr>
        <w:pStyle w:val="ListParagraph"/>
        <w:numPr>
          <w:ilvl w:val="0"/>
          <w:numId w:val="51"/>
        </w:numPr>
        <w:spacing w:beforeLines="100" w:before="240" w:afterLines="100" w:after="240" w:line="276" w:lineRule="auto"/>
        <w:jc w:val="both"/>
        <w:rPr>
          <w:lang w:val="hr-HR"/>
        </w:rPr>
      </w:pPr>
      <w:r>
        <w:rPr>
          <w:lang w:val="hr-HR"/>
        </w:rPr>
        <w:t>R</w:t>
      </w:r>
      <w:r w:rsidR="00293A4F">
        <w:rPr>
          <w:lang w:val="hr-HR"/>
        </w:rPr>
        <w:t>a</w:t>
      </w:r>
      <w:r>
        <w:rPr>
          <w:lang w:val="hr-HR"/>
        </w:rPr>
        <w:t>dana grupa će i</w:t>
      </w:r>
      <w:r w:rsidR="00153523" w:rsidRPr="00153523">
        <w:rPr>
          <w:lang w:val="hr-HR"/>
        </w:rPr>
        <w:t>zraditi nacrt preporuka za koriš</w:t>
      </w:r>
      <w:r w:rsidR="00293A4F">
        <w:rPr>
          <w:lang w:val="hr-HR"/>
        </w:rPr>
        <w:t>ć</w:t>
      </w:r>
      <w:r w:rsidR="00153523" w:rsidRPr="00153523">
        <w:rPr>
          <w:lang w:val="hr-HR"/>
        </w:rPr>
        <w:t xml:space="preserve">enje modula u studijskim programima za obrazovanje nastavnika na Univerzitetu Crne Gore, diskutivati moguće modele upotreba za kontinuirano obrazovanje nastavnika, </w:t>
      </w:r>
      <w:r w:rsidR="00293A4F">
        <w:rPr>
          <w:lang w:val="hr-HR"/>
        </w:rPr>
        <w:t>kao i</w:t>
      </w:r>
      <w:r w:rsidR="00153523" w:rsidRPr="00153523">
        <w:rPr>
          <w:lang w:val="hr-HR"/>
        </w:rPr>
        <w:t xml:space="preserve"> za usvajanje nužnih kompetencija nastavnika koji nisu završili nastavničke studije, uključivo mogućnost izvođenja za djelimičnu ili cjelovitu kvalifikaciju (npr. strukovni nastavnici);</w:t>
      </w:r>
    </w:p>
    <w:p w14:paraId="68535C8E" w14:textId="4A3284D5" w:rsidR="00153523" w:rsidRPr="00153523" w:rsidRDefault="0077235F" w:rsidP="00153523">
      <w:pPr>
        <w:pStyle w:val="ListParagraph"/>
        <w:numPr>
          <w:ilvl w:val="0"/>
          <w:numId w:val="51"/>
        </w:numPr>
        <w:spacing w:beforeLines="100" w:before="240" w:afterLines="100" w:after="240" w:line="276" w:lineRule="auto"/>
        <w:jc w:val="both"/>
        <w:rPr>
          <w:lang w:val="hr-HR"/>
        </w:rPr>
      </w:pPr>
      <w:r>
        <w:rPr>
          <w:lang w:val="hr-HR"/>
        </w:rPr>
        <w:t>Radna grupa će i</w:t>
      </w:r>
      <w:r w:rsidR="00153523" w:rsidRPr="00153523">
        <w:rPr>
          <w:lang w:val="hr-HR"/>
        </w:rPr>
        <w:t>zraditi nacrt Dodatnih standarda za akreditaciju studijskih programa koji obrazuju nastavnike temeljem postavljenih skupova ishoda učenja dvaju modula.</w:t>
      </w:r>
    </w:p>
    <w:p w14:paraId="15A5B3AE" w14:textId="0F1EBC71" w:rsidR="0016475F" w:rsidRPr="00E461D4" w:rsidRDefault="00DD0486" w:rsidP="0077235F">
      <w:pPr>
        <w:spacing w:beforeLines="100" w:before="240" w:afterLines="100" w:after="240" w:line="276" w:lineRule="auto"/>
        <w:jc w:val="right"/>
        <w:rPr>
          <w:lang w:val="hr-HR"/>
        </w:rPr>
      </w:pPr>
      <w:r>
        <w:rPr>
          <w:lang w:val="hr-HR"/>
        </w:rPr>
        <w:t>Izvještaj sačinio: Boris Ćurkoviuć, tim lider Projekta</w:t>
      </w:r>
    </w:p>
    <w:sectPr w:rsidR="0016475F" w:rsidRPr="00E461D4" w:rsidSect="006B32B6">
      <w:headerReference w:type="default" r:id="rId14"/>
      <w:footerReference w:type="default" r:id="rId15"/>
      <w:footerReference w:type="first" r:id="rId16"/>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A488B" w14:textId="77777777" w:rsidR="008E0F46" w:rsidRDefault="008E0F46" w:rsidP="0072460A">
      <w:r>
        <w:separator/>
      </w:r>
    </w:p>
  </w:endnote>
  <w:endnote w:type="continuationSeparator" w:id="0">
    <w:p w14:paraId="4C031CFC" w14:textId="77777777" w:rsidR="008E0F46" w:rsidRDefault="008E0F46"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EE"/>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1C63CA" w:rsidRDefault="001C63CA"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1C63CA" w:rsidRDefault="001C63CA"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C12627" w:rsidRDefault="00C12627" w:rsidP="00025706">
    <w:pPr>
      <w:pStyle w:val="Footer"/>
      <w:ind w:left="-90"/>
      <w:rPr>
        <w:b/>
        <w:noProof/>
        <w:color w:val="595959" w:themeColor="text1" w:themeTint="A6"/>
        <w:sz w:val="16"/>
        <w:szCs w:val="16"/>
      </w:rPr>
    </w:pPr>
  </w:p>
  <w:p w14:paraId="59F31FCF" w14:textId="1942111F" w:rsidR="001C63CA" w:rsidRPr="00EE64B0" w:rsidRDefault="001C63C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5F182A6E" w14:textId="1A1D797F" w:rsidR="001C63CA" w:rsidRDefault="001C63C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Djurovica bb/I, 81000 Podgorica, Montenegro, P: +382 20 408 937, E-m: </w:t>
    </w:r>
    <w:hyperlink r:id="rId1" w:history="1">
      <w:r w:rsidR="000028FE" w:rsidRPr="005C541F">
        <w:rPr>
          <w:rStyle w:val="Hyperlink"/>
          <w:b/>
          <w:noProof/>
          <w:sz w:val="16"/>
          <w:szCs w:val="16"/>
        </w:rPr>
        <w:t>m.nikcevic@eprd.pl</w:t>
      </w:r>
    </w:hyperlink>
    <w:r w:rsidRPr="00EE64B0">
      <w:rPr>
        <w:b/>
        <w:noProof/>
        <w:color w:val="595959" w:themeColor="text1" w:themeTint="A6"/>
        <w:sz w:val="16"/>
        <w:szCs w:val="16"/>
      </w:rPr>
      <w:t xml:space="preserve"> </w:t>
    </w:r>
  </w:p>
  <w:p w14:paraId="3D209CD2" w14:textId="56D9DBE9" w:rsidR="001C63CA" w:rsidRDefault="00C12627" w:rsidP="00C12627">
    <w:pPr>
      <w:pStyle w:val="Footer"/>
      <w:tabs>
        <w:tab w:val="left" w:pos="1110"/>
      </w:tabs>
      <w:ind w:left="-90"/>
    </w:pPr>
    <w:r>
      <w:rPr>
        <w:noProof/>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551815" cy="65405"/>
                  </a:xfrm>
                  <a:prstGeom prst="rect">
                    <a:avLst/>
                  </a:prstGeom>
                </pic:spPr>
              </pic:pic>
            </a:graphicData>
          </a:graphic>
        </wp:anchor>
      </w:drawing>
    </w:r>
    <w:r w:rsidR="0047778D">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1C63CA" w:rsidRPr="000874A0" w:rsidRDefault="001C63C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1C63CA" w:rsidRDefault="001C63CA">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0B10CF" w14:textId="77777777" w:rsidR="008E0F46" w:rsidRDefault="008E0F46" w:rsidP="0072460A">
      <w:r>
        <w:separator/>
      </w:r>
    </w:p>
  </w:footnote>
  <w:footnote w:type="continuationSeparator" w:id="0">
    <w:p w14:paraId="3E256C02" w14:textId="77777777" w:rsidR="008E0F46" w:rsidRDefault="008E0F46" w:rsidP="0072460A">
      <w:r>
        <w:continuationSeparator/>
      </w:r>
    </w:p>
  </w:footnote>
  <w:footnote w:id="1">
    <w:p w14:paraId="1F7AE2F5" w14:textId="5C5F8D17" w:rsidR="00676E40" w:rsidRPr="00676E40" w:rsidRDefault="00676E40">
      <w:pPr>
        <w:pStyle w:val="FootnoteText"/>
        <w:rPr>
          <w:lang w:val="hr-HR"/>
        </w:rPr>
      </w:pPr>
      <w:r>
        <w:rPr>
          <w:rStyle w:val="FootnoteReference"/>
        </w:rPr>
        <w:footnoteRef/>
      </w:r>
      <w:r>
        <w:t xml:space="preserve"> </w:t>
      </w:r>
      <w:r w:rsidRPr="00676E40">
        <w:rPr>
          <w:sz w:val="18"/>
          <w:szCs w:val="18"/>
        </w:rPr>
        <w:t xml:space="preserve">Snimak Okruglog stola dostupan na: </w:t>
      </w:r>
      <w:hyperlink r:id="rId1" w:history="1">
        <w:r w:rsidRPr="00676E40">
          <w:rPr>
            <w:rStyle w:val="Hyperlink"/>
            <w:sz w:val="18"/>
            <w:szCs w:val="18"/>
          </w:rPr>
          <w:t>https://us02web.zoom.us/rec/share/QKDenKwjHr9CG66wz-4W6oPOwWNUNFyofQhl0b5Kn9Ijdw3qS-lnSAWOcsiyMraW.cLKxKTwLSoNXYw4b</w:t>
        </w:r>
      </w:hyperlink>
      <w:r w:rsidRPr="00676E40">
        <w:rPr>
          <w:sz w:val="18"/>
          <w:szCs w:val="18"/>
        </w:rPr>
        <w:t>, Passcode: d2H!4QRQ</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1C63CA" w:rsidRDefault="001C63CA"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1C63CA" w:rsidRDefault="001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1C63CA" w:rsidRDefault="000D28A1" w:rsidP="00025706">
    <w:pPr>
      <w:pStyle w:val="Header"/>
      <w:rPr>
        <w:noProof/>
      </w:rPr>
    </w:pPr>
    <w:r>
      <w:rPr>
        <w:noProof/>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sidR="0047778D">
      <w:rPr>
        <w:noProof/>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1C63CA" w:rsidRPr="00664EA6" w:rsidRDefault="0047778D" w:rsidP="00025706">
    <w:pPr>
      <w:pStyle w:val="Header"/>
    </w:pPr>
    <w:r>
      <w:rPr>
        <w:noProof/>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1C63CA" w:rsidRPr="00876CE6" w:rsidRDefault="001C63C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7129C2"/>
    <w:multiLevelType w:val="hybridMultilevel"/>
    <w:tmpl w:val="87E85A06"/>
    <w:lvl w:ilvl="0" w:tplc="0194FC5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9" w15:restartNumberingAfterBreak="0">
    <w:nsid w:val="37DA7173"/>
    <w:multiLevelType w:val="hybridMultilevel"/>
    <w:tmpl w:val="8A36B1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2"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3"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50"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7"/>
  </w:num>
  <w:num w:numId="2">
    <w:abstractNumId w:val="29"/>
  </w:num>
  <w:num w:numId="3">
    <w:abstractNumId w:val="42"/>
  </w:num>
  <w:num w:numId="4">
    <w:abstractNumId w:val="21"/>
  </w:num>
  <w:num w:numId="5">
    <w:abstractNumId w:val="18"/>
  </w:num>
  <w:num w:numId="6">
    <w:abstractNumId w:val="15"/>
  </w:num>
  <w:num w:numId="7">
    <w:abstractNumId w:val="36"/>
  </w:num>
  <w:num w:numId="8">
    <w:abstractNumId w:val="50"/>
  </w:num>
  <w:num w:numId="9">
    <w:abstractNumId w:val="32"/>
  </w:num>
  <w:num w:numId="10">
    <w:abstractNumId w:val="49"/>
  </w:num>
  <w:num w:numId="11">
    <w:abstractNumId w:val="17"/>
  </w:num>
  <w:num w:numId="12">
    <w:abstractNumId w:val="35"/>
  </w:num>
  <w:num w:numId="13">
    <w:abstractNumId w:val="33"/>
  </w:num>
  <w:num w:numId="14">
    <w:abstractNumId w:val="12"/>
  </w:num>
  <w:num w:numId="15">
    <w:abstractNumId w:val="9"/>
  </w:num>
  <w:num w:numId="16">
    <w:abstractNumId w:val="27"/>
  </w:num>
  <w:num w:numId="17">
    <w:abstractNumId w:val="14"/>
  </w:num>
  <w:num w:numId="18">
    <w:abstractNumId w:val="0"/>
  </w:num>
  <w:num w:numId="19">
    <w:abstractNumId w:val="22"/>
  </w:num>
  <w:num w:numId="20">
    <w:abstractNumId w:val="23"/>
  </w:num>
  <w:num w:numId="21">
    <w:abstractNumId w:val="4"/>
  </w:num>
  <w:num w:numId="22">
    <w:abstractNumId w:val="7"/>
  </w:num>
  <w:num w:numId="23">
    <w:abstractNumId w:val="1"/>
  </w:num>
  <w:num w:numId="24">
    <w:abstractNumId w:val="44"/>
  </w:num>
  <w:num w:numId="25">
    <w:abstractNumId w:val="34"/>
  </w:num>
  <w:num w:numId="26">
    <w:abstractNumId w:val="10"/>
  </w:num>
  <w:num w:numId="27">
    <w:abstractNumId w:val="16"/>
  </w:num>
  <w:num w:numId="28">
    <w:abstractNumId w:val="37"/>
  </w:num>
  <w:num w:numId="29">
    <w:abstractNumId w:val="25"/>
  </w:num>
  <w:num w:numId="30">
    <w:abstractNumId w:val="43"/>
  </w:num>
  <w:num w:numId="31">
    <w:abstractNumId w:val="48"/>
  </w:num>
  <w:num w:numId="32">
    <w:abstractNumId w:val="8"/>
  </w:num>
  <w:num w:numId="33">
    <w:abstractNumId w:val="38"/>
  </w:num>
  <w:num w:numId="34">
    <w:abstractNumId w:val="45"/>
  </w:num>
  <w:num w:numId="35">
    <w:abstractNumId w:val="24"/>
  </w:num>
  <w:num w:numId="36">
    <w:abstractNumId w:val="40"/>
  </w:num>
  <w:num w:numId="37">
    <w:abstractNumId w:val="41"/>
  </w:num>
  <w:num w:numId="38">
    <w:abstractNumId w:val="31"/>
  </w:num>
  <w:num w:numId="39">
    <w:abstractNumId w:val="26"/>
  </w:num>
  <w:num w:numId="40">
    <w:abstractNumId w:val="13"/>
  </w:num>
  <w:num w:numId="41">
    <w:abstractNumId w:val="20"/>
  </w:num>
  <w:num w:numId="42">
    <w:abstractNumId w:val="6"/>
  </w:num>
  <w:num w:numId="43">
    <w:abstractNumId w:val="5"/>
  </w:num>
  <w:num w:numId="44">
    <w:abstractNumId w:val="46"/>
  </w:num>
  <w:num w:numId="45">
    <w:abstractNumId w:val="11"/>
  </w:num>
  <w:num w:numId="46">
    <w:abstractNumId w:val="28"/>
  </w:num>
  <w:num w:numId="47">
    <w:abstractNumId w:val="30"/>
  </w:num>
  <w:num w:numId="48">
    <w:abstractNumId w:val="39"/>
  </w:num>
  <w:num w:numId="49">
    <w:abstractNumId w:val="2"/>
  </w:num>
  <w:num w:numId="50">
    <w:abstractNumId w:val="19"/>
  </w:num>
  <w:num w:numId="51">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3MzE1NLY0MDcyszRV0lEKTi0uzszPAykwqgUA3jhL9SwAAAA="/>
  </w:docVars>
  <w:rsids>
    <w:rsidRoot w:val="00A542C5"/>
    <w:rsid w:val="000028FE"/>
    <w:rsid w:val="00012CF6"/>
    <w:rsid w:val="00025706"/>
    <w:rsid w:val="00032253"/>
    <w:rsid w:val="00035440"/>
    <w:rsid w:val="00037665"/>
    <w:rsid w:val="00042AAF"/>
    <w:rsid w:val="00043B32"/>
    <w:rsid w:val="000600CE"/>
    <w:rsid w:val="00060E9D"/>
    <w:rsid w:val="00066A24"/>
    <w:rsid w:val="00072979"/>
    <w:rsid w:val="00076876"/>
    <w:rsid w:val="0008028C"/>
    <w:rsid w:val="00081CD1"/>
    <w:rsid w:val="000D28A1"/>
    <w:rsid w:val="000D58A7"/>
    <w:rsid w:val="000E3475"/>
    <w:rsid w:val="000E6B4B"/>
    <w:rsid w:val="000F0CA1"/>
    <w:rsid w:val="000F22EA"/>
    <w:rsid w:val="000F368E"/>
    <w:rsid w:val="00115CFC"/>
    <w:rsid w:val="0011709E"/>
    <w:rsid w:val="00120821"/>
    <w:rsid w:val="00122D65"/>
    <w:rsid w:val="00127C9B"/>
    <w:rsid w:val="001522A5"/>
    <w:rsid w:val="00153523"/>
    <w:rsid w:val="00153D4C"/>
    <w:rsid w:val="0016475F"/>
    <w:rsid w:val="00164A11"/>
    <w:rsid w:val="00176607"/>
    <w:rsid w:val="00182450"/>
    <w:rsid w:val="00186009"/>
    <w:rsid w:val="00194DEB"/>
    <w:rsid w:val="00194F97"/>
    <w:rsid w:val="001953AB"/>
    <w:rsid w:val="00195556"/>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93A4F"/>
    <w:rsid w:val="002A0713"/>
    <w:rsid w:val="002B2969"/>
    <w:rsid w:val="002C6859"/>
    <w:rsid w:val="002C7D6A"/>
    <w:rsid w:val="002D14D6"/>
    <w:rsid w:val="002D1D6E"/>
    <w:rsid w:val="002F4C45"/>
    <w:rsid w:val="003021AD"/>
    <w:rsid w:val="00305502"/>
    <w:rsid w:val="00317125"/>
    <w:rsid w:val="003203B8"/>
    <w:rsid w:val="0032150C"/>
    <w:rsid w:val="003302C1"/>
    <w:rsid w:val="00340257"/>
    <w:rsid w:val="0035443E"/>
    <w:rsid w:val="003557B6"/>
    <w:rsid w:val="00355851"/>
    <w:rsid w:val="003601F4"/>
    <w:rsid w:val="0037057D"/>
    <w:rsid w:val="003707AC"/>
    <w:rsid w:val="003A440D"/>
    <w:rsid w:val="003A53A2"/>
    <w:rsid w:val="003A63FF"/>
    <w:rsid w:val="003C0D26"/>
    <w:rsid w:val="003C2E55"/>
    <w:rsid w:val="003E3201"/>
    <w:rsid w:val="004102E4"/>
    <w:rsid w:val="00414EDF"/>
    <w:rsid w:val="004463C2"/>
    <w:rsid w:val="0044658B"/>
    <w:rsid w:val="00454EB0"/>
    <w:rsid w:val="00460F75"/>
    <w:rsid w:val="0047778D"/>
    <w:rsid w:val="004808FC"/>
    <w:rsid w:val="004830C6"/>
    <w:rsid w:val="00492351"/>
    <w:rsid w:val="00492596"/>
    <w:rsid w:val="004A4426"/>
    <w:rsid w:val="004C31F5"/>
    <w:rsid w:val="004E6089"/>
    <w:rsid w:val="004F1EE0"/>
    <w:rsid w:val="005064CD"/>
    <w:rsid w:val="00511300"/>
    <w:rsid w:val="005342DA"/>
    <w:rsid w:val="0053729F"/>
    <w:rsid w:val="00561C00"/>
    <w:rsid w:val="00564CD9"/>
    <w:rsid w:val="005711AB"/>
    <w:rsid w:val="00576462"/>
    <w:rsid w:val="005811D8"/>
    <w:rsid w:val="005A3C86"/>
    <w:rsid w:val="005B11E7"/>
    <w:rsid w:val="005B77DE"/>
    <w:rsid w:val="005D5072"/>
    <w:rsid w:val="005E59FE"/>
    <w:rsid w:val="00620C8F"/>
    <w:rsid w:val="00621A6F"/>
    <w:rsid w:val="00623C59"/>
    <w:rsid w:val="00661830"/>
    <w:rsid w:val="00674F86"/>
    <w:rsid w:val="00676828"/>
    <w:rsid w:val="00676E40"/>
    <w:rsid w:val="00680A46"/>
    <w:rsid w:val="006A1AD8"/>
    <w:rsid w:val="006A2F44"/>
    <w:rsid w:val="006B32B6"/>
    <w:rsid w:val="006B7839"/>
    <w:rsid w:val="006C3BB3"/>
    <w:rsid w:val="006C3F51"/>
    <w:rsid w:val="006D68A9"/>
    <w:rsid w:val="006E5512"/>
    <w:rsid w:val="006E63B0"/>
    <w:rsid w:val="006F5B2F"/>
    <w:rsid w:val="00702209"/>
    <w:rsid w:val="00707D50"/>
    <w:rsid w:val="00713E52"/>
    <w:rsid w:val="0071497F"/>
    <w:rsid w:val="00720060"/>
    <w:rsid w:val="0072460A"/>
    <w:rsid w:val="0073167A"/>
    <w:rsid w:val="0074395F"/>
    <w:rsid w:val="00752D63"/>
    <w:rsid w:val="00754B11"/>
    <w:rsid w:val="0075706D"/>
    <w:rsid w:val="007604EB"/>
    <w:rsid w:val="0077235F"/>
    <w:rsid w:val="00781B87"/>
    <w:rsid w:val="00784550"/>
    <w:rsid w:val="0079341E"/>
    <w:rsid w:val="007A49C7"/>
    <w:rsid w:val="007B0805"/>
    <w:rsid w:val="007B50B5"/>
    <w:rsid w:val="007B6D80"/>
    <w:rsid w:val="007C5868"/>
    <w:rsid w:val="007D77C3"/>
    <w:rsid w:val="007E2850"/>
    <w:rsid w:val="007E78A8"/>
    <w:rsid w:val="007F6AFE"/>
    <w:rsid w:val="00803983"/>
    <w:rsid w:val="00804FC0"/>
    <w:rsid w:val="0081630B"/>
    <w:rsid w:val="00816F7E"/>
    <w:rsid w:val="008254AA"/>
    <w:rsid w:val="00831173"/>
    <w:rsid w:val="00832BED"/>
    <w:rsid w:val="00845CBA"/>
    <w:rsid w:val="0086664C"/>
    <w:rsid w:val="00873623"/>
    <w:rsid w:val="00884A2C"/>
    <w:rsid w:val="00885FA3"/>
    <w:rsid w:val="0089050D"/>
    <w:rsid w:val="008B05BA"/>
    <w:rsid w:val="008B34B6"/>
    <w:rsid w:val="008B521C"/>
    <w:rsid w:val="008C1854"/>
    <w:rsid w:val="008C7948"/>
    <w:rsid w:val="008E0F46"/>
    <w:rsid w:val="008E64D7"/>
    <w:rsid w:val="0090678A"/>
    <w:rsid w:val="00927F8B"/>
    <w:rsid w:val="00932F64"/>
    <w:rsid w:val="0095659F"/>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F7CC6"/>
    <w:rsid w:val="00A26431"/>
    <w:rsid w:val="00A3214A"/>
    <w:rsid w:val="00A36B52"/>
    <w:rsid w:val="00A47514"/>
    <w:rsid w:val="00A542C5"/>
    <w:rsid w:val="00A54951"/>
    <w:rsid w:val="00A60501"/>
    <w:rsid w:val="00A61B54"/>
    <w:rsid w:val="00A82C42"/>
    <w:rsid w:val="00A93F5D"/>
    <w:rsid w:val="00A95A34"/>
    <w:rsid w:val="00A96E2C"/>
    <w:rsid w:val="00AB1FFD"/>
    <w:rsid w:val="00AC7437"/>
    <w:rsid w:val="00AD019F"/>
    <w:rsid w:val="00AD3010"/>
    <w:rsid w:val="00AD64DA"/>
    <w:rsid w:val="00AD73E5"/>
    <w:rsid w:val="00AD7635"/>
    <w:rsid w:val="00AE01E7"/>
    <w:rsid w:val="00AF00DE"/>
    <w:rsid w:val="00AF324F"/>
    <w:rsid w:val="00B061E9"/>
    <w:rsid w:val="00B06429"/>
    <w:rsid w:val="00B06AE1"/>
    <w:rsid w:val="00B1551D"/>
    <w:rsid w:val="00B16039"/>
    <w:rsid w:val="00B32160"/>
    <w:rsid w:val="00B4572A"/>
    <w:rsid w:val="00B564F9"/>
    <w:rsid w:val="00B57D39"/>
    <w:rsid w:val="00B63C65"/>
    <w:rsid w:val="00B72A34"/>
    <w:rsid w:val="00B77D9C"/>
    <w:rsid w:val="00B84B7B"/>
    <w:rsid w:val="00BA4A0E"/>
    <w:rsid w:val="00BC4259"/>
    <w:rsid w:val="00BC6322"/>
    <w:rsid w:val="00BD7449"/>
    <w:rsid w:val="00BE7317"/>
    <w:rsid w:val="00BE77A7"/>
    <w:rsid w:val="00BF0D70"/>
    <w:rsid w:val="00C06D62"/>
    <w:rsid w:val="00C12627"/>
    <w:rsid w:val="00C443B4"/>
    <w:rsid w:val="00C44E4F"/>
    <w:rsid w:val="00C56FE2"/>
    <w:rsid w:val="00C638CE"/>
    <w:rsid w:val="00C71003"/>
    <w:rsid w:val="00C723F5"/>
    <w:rsid w:val="00C80320"/>
    <w:rsid w:val="00C81F74"/>
    <w:rsid w:val="00C86B0D"/>
    <w:rsid w:val="00C90E39"/>
    <w:rsid w:val="00C9511D"/>
    <w:rsid w:val="00CA1265"/>
    <w:rsid w:val="00CA2877"/>
    <w:rsid w:val="00CA7A4D"/>
    <w:rsid w:val="00CB24C1"/>
    <w:rsid w:val="00CB70E5"/>
    <w:rsid w:val="00CC29DF"/>
    <w:rsid w:val="00CC69BF"/>
    <w:rsid w:val="00CE2CF1"/>
    <w:rsid w:val="00CE3A67"/>
    <w:rsid w:val="00CF396E"/>
    <w:rsid w:val="00CF49D1"/>
    <w:rsid w:val="00CF7E34"/>
    <w:rsid w:val="00D033E4"/>
    <w:rsid w:val="00D03B64"/>
    <w:rsid w:val="00D05954"/>
    <w:rsid w:val="00D143BD"/>
    <w:rsid w:val="00D31DD0"/>
    <w:rsid w:val="00D33FB2"/>
    <w:rsid w:val="00D43F8C"/>
    <w:rsid w:val="00D55FA8"/>
    <w:rsid w:val="00D56654"/>
    <w:rsid w:val="00D62948"/>
    <w:rsid w:val="00D63B55"/>
    <w:rsid w:val="00D64646"/>
    <w:rsid w:val="00D722B8"/>
    <w:rsid w:val="00D8409F"/>
    <w:rsid w:val="00D8499E"/>
    <w:rsid w:val="00D95240"/>
    <w:rsid w:val="00DC09A1"/>
    <w:rsid w:val="00DC2D71"/>
    <w:rsid w:val="00DC5D86"/>
    <w:rsid w:val="00DD0486"/>
    <w:rsid w:val="00DE42FC"/>
    <w:rsid w:val="00E01A60"/>
    <w:rsid w:val="00E1542D"/>
    <w:rsid w:val="00E173F0"/>
    <w:rsid w:val="00E20E99"/>
    <w:rsid w:val="00E45125"/>
    <w:rsid w:val="00E461D4"/>
    <w:rsid w:val="00E465B9"/>
    <w:rsid w:val="00E53335"/>
    <w:rsid w:val="00E62A41"/>
    <w:rsid w:val="00E70FAC"/>
    <w:rsid w:val="00E71165"/>
    <w:rsid w:val="00E83AF0"/>
    <w:rsid w:val="00E84DE6"/>
    <w:rsid w:val="00E870F3"/>
    <w:rsid w:val="00EB155B"/>
    <w:rsid w:val="00ED09E0"/>
    <w:rsid w:val="00EF0873"/>
    <w:rsid w:val="00F0179C"/>
    <w:rsid w:val="00F154CC"/>
    <w:rsid w:val="00F15E36"/>
    <w:rsid w:val="00F241EA"/>
    <w:rsid w:val="00F25634"/>
    <w:rsid w:val="00F45E86"/>
    <w:rsid w:val="00F4705F"/>
    <w:rsid w:val="00F52E26"/>
    <w:rsid w:val="00F54B45"/>
    <w:rsid w:val="00F55064"/>
    <w:rsid w:val="00F7363F"/>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m.nikcevic@eprd.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us02web.zoom.us/rec/share/QKDenKwjHr9CG66wz-4W6oPOwWNUNFyofQhl0b5Kn9Ijdw3qS-lnSAWOcsiyMraW.cLKxKTwLSoNXYw4b"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1437</Words>
  <Characters>8197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Marija Nikcevic</cp:lastModifiedBy>
  <cp:revision>6</cp:revision>
  <dcterms:created xsi:type="dcterms:W3CDTF">2021-03-31T16:04:00Z</dcterms:created>
  <dcterms:modified xsi:type="dcterms:W3CDTF">2021-04-02T16:21:00Z</dcterms:modified>
</cp:coreProperties>
</file>