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2CAF2" w14:textId="77777777" w:rsidR="00F169D2" w:rsidRDefault="00F169D2" w:rsidP="00F169D2">
      <w:pPr>
        <w:spacing w:before="100" w:after="100" w:line="276" w:lineRule="auto"/>
        <w:ind w:left="360"/>
        <w:jc w:val="center"/>
        <w:rPr>
          <w:b/>
          <w:sz w:val="24"/>
          <w:szCs w:val="24"/>
          <w:lang w:val="hr-HR"/>
        </w:rPr>
      </w:pPr>
    </w:p>
    <w:p w14:paraId="1E691A11" w14:textId="17E0EFF8" w:rsidR="00F169D2" w:rsidRPr="008144F4" w:rsidRDefault="00F169D2" w:rsidP="00F169D2">
      <w:pPr>
        <w:spacing w:before="100" w:after="100" w:line="276" w:lineRule="auto"/>
        <w:ind w:left="360"/>
        <w:jc w:val="center"/>
        <w:rPr>
          <w:b/>
          <w:sz w:val="24"/>
          <w:szCs w:val="24"/>
          <w:lang w:val="hr-HR"/>
        </w:rPr>
      </w:pPr>
      <w:r w:rsidRPr="008144F4">
        <w:rPr>
          <w:b/>
          <w:sz w:val="24"/>
          <w:szCs w:val="24"/>
          <w:lang w:val="hr-HR"/>
        </w:rPr>
        <w:t>I Z V J E Š T A J</w:t>
      </w:r>
    </w:p>
    <w:p w14:paraId="4119BF10" w14:textId="77777777" w:rsidR="00F169D2" w:rsidRDefault="00F169D2" w:rsidP="00F169D2">
      <w:pPr>
        <w:spacing w:before="100" w:after="100" w:line="276" w:lineRule="auto"/>
        <w:ind w:left="360"/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sa završnog sastanka radnih grupa za razvoj ishoda ključnih kompetencija</w:t>
      </w:r>
    </w:p>
    <w:p w14:paraId="13C3AE32" w14:textId="396A7185" w:rsidR="00F169D2" w:rsidRPr="008144F4" w:rsidRDefault="00F169D2" w:rsidP="00F169D2">
      <w:pPr>
        <w:spacing w:before="100" w:after="100" w:line="276" w:lineRule="auto"/>
        <w:ind w:left="360"/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održanog u Poforici 21. i 26. </w:t>
      </w:r>
      <w:r w:rsidR="00D5186E">
        <w:rPr>
          <w:b/>
          <w:sz w:val="24"/>
          <w:szCs w:val="24"/>
          <w:lang w:val="hr-HR"/>
        </w:rPr>
        <w:t xml:space="preserve">februara </w:t>
      </w:r>
      <w:r>
        <w:rPr>
          <w:b/>
          <w:sz w:val="24"/>
          <w:szCs w:val="24"/>
          <w:lang w:val="hr-HR"/>
        </w:rPr>
        <w:t>2020. godine</w:t>
      </w:r>
    </w:p>
    <w:p w14:paraId="54FE5E6C" w14:textId="77777777" w:rsidR="00F169D2" w:rsidRDefault="00F169D2" w:rsidP="00F169D2">
      <w:pPr>
        <w:spacing w:before="100" w:after="100" w:line="276" w:lineRule="auto"/>
        <w:jc w:val="both"/>
        <w:rPr>
          <w:lang w:val="hr-HR"/>
        </w:rPr>
      </w:pPr>
      <w:r w:rsidRPr="00D2462F">
        <w:rPr>
          <w:bCs/>
          <w:lang w:val="hr-HR"/>
        </w:rPr>
        <w:t xml:space="preserve">Na sastanku su učestvovali sljedeći </w:t>
      </w:r>
      <w:r w:rsidRPr="00D2462F">
        <w:rPr>
          <w:b/>
          <w:i/>
          <w:iCs/>
          <w:lang w:val="hr-HR"/>
        </w:rPr>
        <w:t>članovi radnig grupa</w:t>
      </w:r>
      <w:r w:rsidRPr="00D2462F">
        <w:rPr>
          <w:bCs/>
          <w:lang w:val="hr-HR"/>
        </w:rPr>
        <w:t xml:space="preserve">: </w:t>
      </w:r>
      <w:r w:rsidRPr="00D2462F">
        <w:rPr>
          <w:b/>
          <w:bCs/>
          <w:lang w:val="hr-HR"/>
        </w:rPr>
        <w:t>Anđa Backović</w:t>
      </w:r>
      <w:r w:rsidRPr="00D2462F">
        <w:rPr>
          <w:lang w:val="hr-HR"/>
        </w:rPr>
        <w:t xml:space="preserve">, savjetnica Zavoda za školstvo (socijalne i emocionalne vještine); </w:t>
      </w:r>
      <w:r w:rsidRPr="00D2462F">
        <w:rPr>
          <w:b/>
          <w:bCs/>
          <w:lang w:val="hr-HR"/>
        </w:rPr>
        <w:t>Vesna Babović</w:t>
      </w:r>
      <w:r w:rsidRPr="00D2462F">
        <w:rPr>
          <w:lang w:val="hr-HR"/>
        </w:rPr>
        <w:t xml:space="preserve">, savjetnica Zavoda za školstvo za engleski jezik; </w:t>
      </w:r>
      <w:r w:rsidRPr="00D2462F">
        <w:rPr>
          <w:b/>
          <w:bCs/>
          <w:lang w:val="hr-HR"/>
        </w:rPr>
        <w:t>Dušica Marković</w:t>
      </w:r>
      <w:r w:rsidRPr="00D2462F">
        <w:rPr>
          <w:lang w:val="hr-HR"/>
        </w:rPr>
        <w:t xml:space="preserve">, savjetnica Ispitnog centra za engleski i njemački jezik; </w:t>
      </w:r>
      <w:r w:rsidRPr="00D2462F">
        <w:rPr>
          <w:b/>
          <w:bCs/>
          <w:lang w:val="hr-HR"/>
        </w:rPr>
        <w:t>Andrijana Bogetić</w:t>
      </w:r>
      <w:r w:rsidRPr="00D2462F">
        <w:rPr>
          <w:lang w:val="hr-HR"/>
        </w:rPr>
        <w:t xml:space="preserve">, nastavnica sociologije u Srednjoj stručnoj školi Nikšić; </w:t>
      </w:r>
      <w:r w:rsidRPr="00D2462F">
        <w:rPr>
          <w:b/>
          <w:bCs/>
          <w:lang w:val="hr-HR"/>
        </w:rPr>
        <w:t>Sandra Brkanović</w:t>
      </w:r>
      <w:r w:rsidRPr="00D2462F">
        <w:rPr>
          <w:lang w:val="hr-HR"/>
        </w:rPr>
        <w:t xml:space="preserve">, rukovodilac Odjeljenja za istraživanje i razvoj kvalifikacija u Centru za stručno obrazovanje; </w:t>
      </w:r>
      <w:r w:rsidRPr="00D2462F">
        <w:rPr>
          <w:b/>
          <w:bCs/>
          <w:lang w:val="hr-HR"/>
        </w:rPr>
        <w:t>Nevena Čabrilo</w:t>
      </w:r>
      <w:r w:rsidRPr="00D2462F">
        <w:rPr>
          <w:lang w:val="hr-HR"/>
        </w:rPr>
        <w:t xml:space="preserve">, savjetnica Zavoda za školstvo za hemiju; </w:t>
      </w:r>
      <w:r w:rsidRPr="00D2462F">
        <w:rPr>
          <w:b/>
          <w:bCs/>
          <w:lang w:val="hr-HR"/>
        </w:rPr>
        <w:t>Senada Đešević</w:t>
      </w:r>
      <w:r w:rsidRPr="00D2462F">
        <w:rPr>
          <w:lang w:val="hr-HR"/>
        </w:rPr>
        <w:t xml:space="preserve">, nastavnica crnogorskog – srpksog, bosanskog, hrvatskog jezika u Gimnaziji; </w:t>
      </w:r>
      <w:r w:rsidRPr="00D2462F">
        <w:rPr>
          <w:b/>
          <w:bCs/>
          <w:lang w:val="hr-HR"/>
        </w:rPr>
        <w:t>Bogić Gligorović</w:t>
      </w:r>
      <w:r w:rsidRPr="00D2462F">
        <w:rPr>
          <w:lang w:val="hr-HR"/>
        </w:rPr>
        <w:t xml:space="preserve">, nastavnik biologije u osnovnoj školi; </w:t>
      </w:r>
      <w:r w:rsidRPr="00D2462F">
        <w:rPr>
          <w:b/>
          <w:bCs/>
          <w:lang w:val="hr-HR"/>
        </w:rPr>
        <w:t>Anka Grujić Vučinić</w:t>
      </w:r>
      <w:r w:rsidRPr="00D2462F">
        <w:rPr>
          <w:lang w:val="hr-HR"/>
        </w:rPr>
        <w:t xml:space="preserve">, savjetnica Zavoda za školstvo za crnogorski - srpski, bosanski, hrvatski jezik i književnost; </w:t>
      </w:r>
      <w:r w:rsidRPr="00D2462F">
        <w:rPr>
          <w:b/>
          <w:bCs/>
          <w:lang w:val="hr-HR"/>
        </w:rPr>
        <w:t>Vidosava Kašćelan</w:t>
      </w:r>
      <w:r w:rsidRPr="00D2462F">
        <w:rPr>
          <w:lang w:val="hr-HR"/>
        </w:rPr>
        <w:t xml:space="preserve">, savjetnica Zavoda za školstvo (građanski odgoj); </w:t>
      </w:r>
      <w:r w:rsidRPr="00D2462F">
        <w:rPr>
          <w:b/>
          <w:bCs/>
          <w:lang w:val="hr-HR"/>
        </w:rPr>
        <w:t>Biljana Krivokapić</w:t>
      </w:r>
      <w:r w:rsidRPr="00D2462F">
        <w:rPr>
          <w:lang w:val="hr-HR"/>
        </w:rPr>
        <w:t xml:space="preserve">, direktorica Osnovne škole; </w:t>
      </w:r>
      <w:r w:rsidRPr="00D2462F">
        <w:rPr>
          <w:b/>
          <w:bCs/>
          <w:lang w:val="hr-HR"/>
        </w:rPr>
        <w:t>Milica Jaramaz</w:t>
      </w:r>
      <w:r w:rsidRPr="00D2462F">
        <w:rPr>
          <w:lang w:val="hr-HR"/>
        </w:rPr>
        <w:t xml:space="preserve">, Filozofski fakultet Univerziteta Srne Gore, Studijski program za obrazovanje učitelja; </w:t>
      </w:r>
      <w:r w:rsidRPr="00D2462F">
        <w:rPr>
          <w:b/>
          <w:bCs/>
          <w:lang w:val="hr-HR"/>
        </w:rPr>
        <w:t>Zoran Lalović</w:t>
      </w:r>
      <w:r w:rsidRPr="00D2462F">
        <w:rPr>
          <w:lang w:val="hr-HR"/>
        </w:rPr>
        <w:t xml:space="preserve">, savjetnik Zavoda za školstvo (razvoj kurikuluma); </w:t>
      </w:r>
      <w:r w:rsidRPr="00D2462F">
        <w:rPr>
          <w:b/>
          <w:bCs/>
          <w:lang w:val="hr-HR"/>
        </w:rPr>
        <w:t>Zorana Latković</w:t>
      </w:r>
      <w:r w:rsidRPr="00D2462F">
        <w:rPr>
          <w:lang w:val="hr-HR"/>
        </w:rPr>
        <w:t xml:space="preserve">, nastavnica muzike u Umjetničkoj škola za muziku i balet “Vasa Pavić” Podgorica; </w:t>
      </w:r>
      <w:r w:rsidRPr="00D2462F">
        <w:rPr>
          <w:b/>
          <w:bCs/>
          <w:lang w:val="hr-HR"/>
        </w:rPr>
        <w:t>Lidija Lazarević</w:t>
      </w:r>
      <w:r w:rsidRPr="00D2462F">
        <w:rPr>
          <w:lang w:val="hr-HR"/>
        </w:rPr>
        <w:t xml:space="preserve">, nastavnica engleskog jezika Srednja elektrotehnička škola „Vaso Aligrudić“ Podgorica; </w:t>
      </w:r>
      <w:r w:rsidRPr="00D2462F">
        <w:rPr>
          <w:b/>
          <w:bCs/>
          <w:lang w:val="hr-HR"/>
        </w:rPr>
        <w:t>Jelena Mašnić</w:t>
      </w:r>
      <w:r w:rsidRPr="00D2462F">
        <w:rPr>
          <w:lang w:val="hr-HR"/>
        </w:rPr>
        <w:t xml:space="preserve">, Filozofski fakultet Univerziteta Crne Gore; </w:t>
      </w:r>
      <w:r w:rsidRPr="00D2462F">
        <w:rPr>
          <w:b/>
          <w:bCs/>
          <w:lang w:val="hr-HR"/>
        </w:rPr>
        <w:t>Radoje Novović</w:t>
      </w:r>
      <w:r w:rsidRPr="00D2462F">
        <w:rPr>
          <w:lang w:val="hr-HR"/>
        </w:rPr>
        <w:t xml:space="preserve">, savjetnik Zavoda za školstvo (razvoj kurikuluma); </w:t>
      </w:r>
      <w:r w:rsidRPr="00D2462F">
        <w:rPr>
          <w:b/>
          <w:bCs/>
          <w:lang w:val="hr-HR"/>
        </w:rPr>
        <w:t>Srđan Obradović</w:t>
      </w:r>
      <w:r w:rsidRPr="00D2462F">
        <w:rPr>
          <w:lang w:val="hr-HR"/>
        </w:rPr>
        <w:t xml:space="preserve">, Centar za stručno obrazovanje; </w:t>
      </w:r>
      <w:r w:rsidRPr="00D2462F">
        <w:rPr>
          <w:b/>
          <w:bCs/>
          <w:lang w:val="hr-HR"/>
        </w:rPr>
        <w:t>Radovan Ognjanović</w:t>
      </w:r>
      <w:r w:rsidRPr="00D2462F">
        <w:rPr>
          <w:lang w:val="hr-HR"/>
        </w:rPr>
        <w:t xml:space="preserve">, savjetnik Zavoda za školstvo za fiziku; </w:t>
      </w:r>
      <w:r w:rsidRPr="00D2462F">
        <w:rPr>
          <w:b/>
          <w:bCs/>
          <w:lang w:val="hr-HR"/>
        </w:rPr>
        <w:t>Božidar Popović</w:t>
      </w:r>
      <w:r w:rsidRPr="00D2462F">
        <w:rPr>
          <w:lang w:val="hr-HR"/>
        </w:rPr>
        <w:t xml:space="preserve">, nastavnik Prirodno-matematičkog fakulteta Univerziteta Crne Gore, Odsjek matematika; </w:t>
      </w:r>
      <w:r w:rsidRPr="00D2462F">
        <w:rPr>
          <w:b/>
          <w:bCs/>
          <w:lang w:val="hr-HR"/>
        </w:rPr>
        <w:t>Dušanka Popović</w:t>
      </w:r>
      <w:r w:rsidRPr="00D2462F">
        <w:rPr>
          <w:lang w:val="hr-HR"/>
        </w:rPr>
        <w:t xml:space="preserve">, nastavnica Filološkog fakulteta Univerziteta Crne Gore (studijski program za crnogorski jezik i književnost); </w:t>
      </w:r>
      <w:r w:rsidRPr="00D2462F">
        <w:rPr>
          <w:b/>
          <w:bCs/>
          <w:lang w:val="hr-HR"/>
        </w:rPr>
        <w:t>Dragana Radoman</w:t>
      </w:r>
      <w:r w:rsidRPr="00D2462F">
        <w:rPr>
          <w:lang w:val="hr-HR"/>
        </w:rPr>
        <w:t xml:space="preserve">, nastavnica engleskog jezika u osnovnoj školi; </w:t>
      </w:r>
      <w:r w:rsidRPr="00D2462F">
        <w:rPr>
          <w:b/>
          <w:bCs/>
          <w:lang w:val="hr-HR"/>
        </w:rPr>
        <w:t>Milica Radusinović</w:t>
      </w:r>
      <w:r w:rsidRPr="00D2462F">
        <w:rPr>
          <w:lang w:val="hr-HR"/>
        </w:rPr>
        <w:t xml:space="preserve">, nastavnica razredne nastave iz osnovne škole; </w:t>
      </w:r>
      <w:r w:rsidRPr="00D2462F">
        <w:rPr>
          <w:b/>
          <w:bCs/>
          <w:lang w:val="hr-HR"/>
        </w:rPr>
        <w:t>Dragutin Šćekić</w:t>
      </w:r>
      <w:r w:rsidRPr="00D2462F">
        <w:rPr>
          <w:lang w:val="hr-HR"/>
        </w:rPr>
        <w:t xml:space="preserve">, nastavnik predmetne nastave iz osnovne škole; </w:t>
      </w:r>
      <w:r w:rsidRPr="00D2462F">
        <w:rPr>
          <w:b/>
          <w:bCs/>
          <w:lang w:val="hr-HR"/>
        </w:rPr>
        <w:t>Biljana Terzić</w:t>
      </w:r>
      <w:r w:rsidRPr="00D2462F">
        <w:rPr>
          <w:lang w:val="hr-HR"/>
        </w:rPr>
        <w:t xml:space="preserve">, nastavnica srednje stručne škole – opšteobrazovni predmeti; </w:t>
      </w:r>
      <w:r w:rsidRPr="00D2462F">
        <w:rPr>
          <w:b/>
          <w:bCs/>
          <w:lang w:val="hr-HR"/>
        </w:rPr>
        <w:t>Gordana Tasić</w:t>
      </w:r>
      <w:r w:rsidRPr="00D2462F">
        <w:rPr>
          <w:lang w:val="hr-HR"/>
        </w:rPr>
        <w:t xml:space="preserve">, nastavnica grupe modula iz oblasti inženjerstva i IT Srednje elektrotehničke škole „Vaso Aligrudić“ Podgorica; </w:t>
      </w:r>
      <w:r w:rsidRPr="00D2462F">
        <w:rPr>
          <w:b/>
          <w:bCs/>
          <w:lang w:val="hr-HR"/>
        </w:rPr>
        <w:t>Mira Vučeljić</w:t>
      </w:r>
      <w:r w:rsidRPr="00D2462F">
        <w:rPr>
          <w:lang w:val="hr-HR"/>
        </w:rPr>
        <w:t xml:space="preserve">, nastavnica Prirodno-matematičkog fakulteta Univerziteta Crne Gore, Odsjek fizika; </w:t>
      </w:r>
      <w:r w:rsidRPr="00D2462F">
        <w:rPr>
          <w:b/>
          <w:bCs/>
          <w:lang w:val="hr-HR"/>
        </w:rPr>
        <w:t>Dijana Vučković</w:t>
      </w:r>
      <w:r w:rsidRPr="00D2462F">
        <w:rPr>
          <w:lang w:val="hr-HR"/>
        </w:rPr>
        <w:t xml:space="preserve">, Filozofski fakultet Universiteta Crne Gore; </w:t>
      </w:r>
      <w:r w:rsidRPr="00D2462F">
        <w:rPr>
          <w:b/>
          <w:bCs/>
          <w:lang w:val="hr-HR"/>
        </w:rPr>
        <w:t>Tatjana Vujošević</w:t>
      </w:r>
      <w:r w:rsidRPr="00D2462F">
        <w:rPr>
          <w:lang w:val="hr-HR"/>
        </w:rPr>
        <w:t xml:space="preserve">, savjetnica Ispitnog centra za matematiku; </w:t>
      </w:r>
      <w:r w:rsidRPr="00D2462F">
        <w:rPr>
          <w:b/>
          <w:bCs/>
          <w:lang w:val="hr-HR"/>
        </w:rPr>
        <w:t>Rade Vujović,</w:t>
      </w:r>
      <w:r w:rsidRPr="00D2462F">
        <w:rPr>
          <w:lang w:val="hr-HR"/>
        </w:rPr>
        <w:t xml:space="preserve"> nastavnik predmetne nastave iz osnovne škole; </w:t>
      </w:r>
      <w:r w:rsidRPr="00D2462F">
        <w:rPr>
          <w:b/>
          <w:bCs/>
          <w:lang w:val="hr-HR"/>
        </w:rPr>
        <w:t>Milica Vušurović</w:t>
      </w:r>
      <w:r w:rsidRPr="00D2462F">
        <w:rPr>
          <w:lang w:val="hr-HR"/>
        </w:rPr>
        <w:t>, savjetnica Zavoda za školstvo za biologiju</w:t>
      </w:r>
      <w:r>
        <w:rPr>
          <w:lang w:val="hr-HR"/>
        </w:rPr>
        <w:t xml:space="preserve">. Na sastanku su učetvoivali i </w:t>
      </w:r>
      <w:r w:rsidRPr="008144F4">
        <w:rPr>
          <w:b/>
          <w:bCs/>
          <w:i/>
          <w:iCs/>
          <w:lang w:val="hr-HR"/>
        </w:rPr>
        <w:t>članovi ekspertskog tima</w:t>
      </w:r>
      <w:r w:rsidRPr="008144F4">
        <w:rPr>
          <w:lang w:val="hr-HR"/>
        </w:rPr>
        <w:t xml:space="preserve">: </w:t>
      </w:r>
      <w:r w:rsidRPr="008144F4">
        <w:rPr>
          <w:b/>
          <w:bCs/>
          <w:lang w:val="hr-HR"/>
        </w:rPr>
        <w:t>Boris Ćurković</w:t>
      </w:r>
      <w:r w:rsidRPr="008144F4">
        <w:rPr>
          <w:lang w:val="hr-HR"/>
        </w:rPr>
        <w:t xml:space="preserve">, vođa tima; </w:t>
      </w:r>
      <w:r w:rsidRPr="008144F4">
        <w:rPr>
          <w:b/>
          <w:bCs/>
          <w:lang w:val="hr-HR"/>
        </w:rPr>
        <w:t>Maja Jukić</w:t>
      </w:r>
      <w:r w:rsidRPr="008144F4">
        <w:rPr>
          <w:lang w:val="hr-HR"/>
        </w:rPr>
        <w:t>, ključna stručnjakinja za obuku nastavnika</w:t>
      </w:r>
      <w:r>
        <w:rPr>
          <w:lang w:val="hr-HR"/>
        </w:rPr>
        <w:t xml:space="preserve"> </w:t>
      </w:r>
      <w:r w:rsidRPr="008144F4">
        <w:rPr>
          <w:lang w:val="hr-HR"/>
        </w:rPr>
        <w:t xml:space="preserve">i </w:t>
      </w:r>
      <w:r w:rsidRPr="008144F4">
        <w:rPr>
          <w:b/>
          <w:bCs/>
          <w:lang w:val="hr-HR"/>
        </w:rPr>
        <w:t>Bojana Živković</w:t>
      </w:r>
      <w:r w:rsidRPr="008144F4">
        <w:rPr>
          <w:lang w:val="hr-HR"/>
        </w:rPr>
        <w:t>, menadžerka projektne kancelarije.</w:t>
      </w:r>
    </w:p>
    <w:p w14:paraId="3D794028" w14:textId="15574E1E" w:rsidR="00F169D2" w:rsidRDefault="00F169D2" w:rsidP="00F169D2">
      <w:pPr>
        <w:spacing w:before="100" w:after="100" w:line="276" w:lineRule="auto"/>
        <w:jc w:val="both"/>
        <w:rPr>
          <w:lang w:val="hr-HR"/>
        </w:rPr>
      </w:pPr>
      <w:r>
        <w:rPr>
          <w:lang w:val="hr-HR"/>
        </w:rPr>
        <w:t>Sastanak je počeo u 9.00 sati. Prva sesija bila je planirana za završetak i još jedan pregled svake od kompetencija, te se radilo kroz grupni rad (grupe po kompetencijama, kao i na prethodnim radionicama). No, zbog obimnosti posla prva sesija se produžila, što nije ostavljalo vremena za drugu važnu sesiju – pregled kompetencija po obrazovnim nivoima. Zbog toga je dogovoreno (u skladu s dostupnosti sale za sastanke) da se sesija o pregledu kompetencija po obrazovnim nivoima održi 26.</w:t>
      </w:r>
      <w:r w:rsidR="008B1730">
        <w:rPr>
          <w:lang w:val="hr-HR"/>
        </w:rPr>
        <w:t xml:space="preserve"> februara </w:t>
      </w:r>
      <w:r>
        <w:rPr>
          <w:lang w:val="hr-HR"/>
        </w:rPr>
        <w:t>2020. godine.</w:t>
      </w:r>
    </w:p>
    <w:p w14:paraId="6F9F2016" w14:textId="12E766B8" w:rsidR="00F169D2" w:rsidRDefault="00F169D2" w:rsidP="00F169D2">
      <w:pPr>
        <w:spacing w:before="100" w:after="100" w:line="276" w:lineRule="auto"/>
        <w:jc w:val="both"/>
        <w:rPr>
          <w:lang w:val="hr-HR"/>
        </w:rPr>
      </w:pPr>
      <w:r>
        <w:rPr>
          <w:lang w:val="hr-HR"/>
        </w:rPr>
        <w:t>Rad je nastavljen aktivnostima strateškog planiranja. Članovi radnih grupa (pod</w:t>
      </w:r>
      <w:r w:rsidR="008B1730">
        <w:rPr>
          <w:lang w:val="hr-HR"/>
        </w:rPr>
        <w:t>i</w:t>
      </w:r>
      <w:r>
        <w:rPr>
          <w:lang w:val="hr-HR"/>
        </w:rPr>
        <w:t>jelejni u četiri grupe) su analizirale situaciju vezano za integraciju ključnih kompetencija, te je urađena S</w:t>
      </w:r>
      <w:r w:rsidR="008B1730">
        <w:rPr>
          <w:lang w:val="hr-HR"/>
        </w:rPr>
        <w:t>V</w:t>
      </w:r>
      <w:r>
        <w:rPr>
          <w:lang w:val="hr-HR"/>
        </w:rPr>
        <w:t xml:space="preserve">OT analiza. Nakon toga su (kroz tri grupe) </w:t>
      </w:r>
      <w:r w:rsidR="008B1730">
        <w:rPr>
          <w:lang w:val="hr-HR"/>
        </w:rPr>
        <w:t>s</w:t>
      </w:r>
      <w:r>
        <w:rPr>
          <w:lang w:val="hr-HR"/>
        </w:rPr>
        <w:t xml:space="preserve">proveli </w:t>
      </w:r>
      <w:r w:rsidRPr="008B1730">
        <w:rPr>
          <w:i/>
          <w:iCs/>
          <w:lang w:val="hr-HR"/>
        </w:rPr>
        <w:t>brainstorming</w:t>
      </w:r>
      <w:r>
        <w:rPr>
          <w:lang w:val="hr-HR"/>
        </w:rPr>
        <w:t xml:space="preserve"> i identifi</w:t>
      </w:r>
      <w:r w:rsidR="008B1730">
        <w:rPr>
          <w:lang w:val="hr-HR"/>
        </w:rPr>
        <w:t>kovali</w:t>
      </w:r>
      <w:r>
        <w:rPr>
          <w:lang w:val="hr-HR"/>
        </w:rPr>
        <w:t xml:space="preserve"> potencijalne aktivnosti vezano za tri operativna cilja. Ovi uradci su proslijeđeni Projektnom timu koji je na sastanku 28.</w:t>
      </w:r>
      <w:r w:rsidR="008B1730">
        <w:rPr>
          <w:lang w:val="hr-HR"/>
        </w:rPr>
        <w:t xml:space="preserve"> februara </w:t>
      </w:r>
      <w:r>
        <w:rPr>
          <w:lang w:val="hr-HR"/>
        </w:rPr>
        <w:t>2020. godine finalizirao S</w:t>
      </w:r>
      <w:r w:rsidR="008B1730">
        <w:rPr>
          <w:lang w:val="hr-HR"/>
        </w:rPr>
        <w:t>V</w:t>
      </w:r>
      <w:r>
        <w:rPr>
          <w:lang w:val="hr-HR"/>
        </w:rPr>
        <w:t>OT matricu i aktivnosti.</w:t>
      </w:r>
    </w:p>
    <w:p w14:paraId="469ED8DD" w14:textId="77777777" w:rsidR="00F169D2" w:rsidRDefault="00F169D2" w:rsidP="00F169D2">
      <w:pPr>
        <w:spacing w:before="100" w:after="100" w:line="276" w:lineRule="auto"/>
        <w:jc w:val="both"/>
        <w:rPr>
          <w:lang w:val="hr-HR"/>
        </w:rPr>
      </w:pPr>
      <w:r>
        <w:rPr>
          <w:lang w:val="hr-HR"/>
        </w:rPr>
        <w:lastRenderedPageBreak/>
        <w:t xml:space="preserve">Rad je nastavljen samo sa STEM grupom o konceptu obuka za nastavnike. Koncept je izložila Maja Jukić, a članovi STEM grupe su podržali koncept te usvojili jedan važan </w:t>
      </w:r>
      <w:r w:rsidRPr="00977042">
        <w:rPr>
          <w:b/>
          <w:bCs/>
          <w:lang w:val="hr-HR"/>
        </w:rPr>
        <w:t>zaključak</w:t>
      </w:r>
      <w:r>
        <w:rPr>
          <w:lang w:val="hr-HR"/>
        </w:rPr>
        <w:t>:</w:t>
      </w:r>
    </w:p>
    <w:p w14:paraId="56F26D47" w14:textId="77777777" w:rsidR="00F169D2" w:rsidRDefault="00F169D2" w:rsidP="00F169D2">
      <w:pPr>
        <w:pStyle w:val="ListParagraph"/>
        <w:numPr>
          <w:ilvl w:val="0"/>
          <w:numId w:val="17"/>
        </w:numPr>
        <w:spacing w:before="100" w:after="100" w:line="276" w:lineRule="auto"/>
        <w:jc w:val="both"/>
        <w:rPr>
          <w:lang w:val="hr-HR"/>
        </w:rPr>
      </w:pPr>
      <w:r>
        <w:rPr>
          <w:lang w:val="hr-HR"/>
        </w:rPr>
        <w:t>Predlaže se Projektnom timu da predloži Upravnom odboru da obuke nastavnika (aktivnosti 3.2 i 3.3) budu ravnopravno fokusirane na svih osam ključnih kompetencija kroz holistički pristup, a ne prevashodno na STEM ključnu kompetnciju kako je inicijalno predlagano. Ostale aktvnosti (2.4 – Priručnik za nastavnike i 2.5 – formativno ocjenjivanje) uskladiti s ovim konceptom.</w:t>
      </w:r>
    </w:p>
    <w:p w14:paraId="2D571236" w14:textId="4DED6F67" w:rsidR="00F169D2" w:rsidRDefault="00F169D2" w:rsidP="00F169D2">
      <w:pPr>
        <w:spacing w:before="100" w:after="100" w:line="276" w:lineRule="auto"/>
        <w:jc w:val="both"/>
        <w:rPr>
          <w:lang w:val="hr-HR"/>
        </w:rPr>
      </w:pPr>
      <w:r>
        <w:rPr>
          <w:lang w:val="hr-HR"/>
        </w:rPr>
        <w:t>Sastanak je završio 21.</w:t>
      </w:r>
      <w:r w:rsidR="008B1730">
        <w:rPr>
          <w:lang w:val="hr-HR"/>
        </w:rPr>
        <w:t xml:space="preserve"> februara </w:t>
      </w:r>
      <w:r>
        <w:rPr>
          <w:lang w:val="hr-HR"/>
        </w:rPr>
        <w:t>2020. godine u 17.30 sati.</w:t>
      </w:r>
    </w:p>
    <w:p w14:paraId="73923623" w14:textId="45C00974" w:rsidR="008B1730" w:rsidRPr="008B1730" w:rsidRDefault="008B1730" w:rsidP="008B1730">
      <w:pPr>
        <w:spacing w:before="100" w:after="100" w:line="276" w:lineRule="auto"/>
        <w:jc w:val="center"/>
        <w:rPr>
          <w:lang w:val="hr-HR"/>
        </w:rPr>
      </w:pPr>
      <w:r>
        <w:rPr>
          <w:lang w:val="hr-HR"/>
        </w:rPr>
        <w:t>***</w:t>
      </w:r>
      <w:r w:rsidR="00691874">
        <w:rPr>
          <w:lang w:val="hr-HR"/>
        </w:rPr>
        <w:t>**</w:t>
      </w:r>
    </w:p>
    <w:p w14:paraId="00627E28" w14:textId="28D7A2ED" w:rsidR="00F169D2" w:rsidRDefault="00F169D2" w:rsidP="00F169D2">
      <w:pPr>
        <w:spacing w:before="100" w:after="100" w:line="276" w:lineRule="auto"/>
        <w:jc w:val="both"/>
        <w:rPr>
          <w:lang w:val="hr-HR"/>
        </w:rPr>
      </w:pPr>
      <w:r>
        <w:rPr>
          <w:lang w:val="hr-HR"/>
        </w:rPr>
        <w:t>U međuvremenu su članovi Radne grupe za preduzetničku kompetenciju, te ličnu, socijalnu i kompetenciju učenja kako učiti održali dva sastanka kako bi finalizirali ishode za ove dvije kompetencije.</w:t>
      </w:r>
    </w:p>
    <w:p w14:paraId="5D8E8485" w14:textId="048422A6" w:rsidR="00F169D2" w:rsidRDefault="00F169D2" w:rsidP="00F169D2">
      <w:pPr>
        <w:spacing w:before="100" w:after="100" w:line="276" w:lineRule="auto"/>
        <w:jc w:val="both"/>
        <w:rPr>
          <w:lang w:val="hr-HR"/>
        </w:rPr>
      </w:pPr>
      <w:r w:rsidRPr="009A3EEA">
        <w:rPr>
          <w:lang w:val="hr-HR"/>
        </w:rPr>
        <w:t>Rad je nastavljen 26.</w:t>
      </w:r>
      <w:r w:rsidR="00FC2C5B">
        <w:rPr>
          <w:lang w:val="hr-HR"/>
        </w:rPr>
        <w:t xml:space="preserve"> februara </w:t>
      </w:r>
      <w:r w:rsidRPr="009A3EEA">
        <w:rPr>
          <w:lang w:val="hr-HR"/>
        </w:rPr>
        <w:t>2020. godine u 9.00 sati. Prisustvovali su</w:t>
      </w:r>
      <w:r w:rsidRPr="009A3EEA">
        <w:rPr>
          <w:bCs/>
          <w:lang w:val="hr-HR"/>
        </w:rPr>
        <w:t xml:space="preserve"> sljedeći </w:t>
      </w:r>
      <w:r w:rsidRPr="009A3EEA">
        <w:rPr>
          <w:b/>
          <w:i/>
          <w:iCs/>
          <w:lang w:val="hr-HR"/>
        </w:rPr>
        <w:t>članovi radnig grupa</w:t>
      </w:r>
      <w:r w:rsidRPr="009A3EEA">
        <w:rPr>
          <w:bCs/>
          <w:lang w:val="hr-HR"/>
        </w:rPr>
        <w:t xml:space="preserve">: </w:t>
      </w:r>
      <w:r w:rsidRPr="009A3EEA">
        <w:rPr>
          <w:b/>
          <w:bCs/>
          <w:lang w:val="hr-HR"/>
        </w:rPr>
        <w:t>Anđa Backović</w:t>
      </w:r>
      <w:r w:rsidRPr="009A3EEA">
        <w:rPr>
          <w:lang w:val="hr-HR"/>
        </w:rPr>
        <w:t xml:space="preserve">, savjetnica Zavoda za školstvo (socijalne i emocionalne vještine); </w:t>
      </w:r>
      <w:r w:rsidRPr="009A3EEA">
        <w:rPr>
          <w:b/>
          <w:bCs/>
          <w:lang w:val="hr-HR"/>
        </w:rPr>
        <w:t>Vesna Babović</w:t>
      </w:r>
      <w:r w:rsidRPr="009A3EEA">
        <w:rPr>
          <w:lang w:val="hr-HR"/>
        </w:rPr>
        <w:t xml:space="preserve">, savjetnica Zavoda za školstvo za engleski jezik; </w:t>
      </w:r>
      <w:r w:rsidRPr="009A3EEA">
        <w:rPr>
          <w:b/>
          <w:bCs/>
          <w:lang w:val="hr-HR"/>
        </w:rPr>
        <w:t>Andrijana Bogetić</w:t>
      </w:r>
      <w:r w:rsidRPr="009A3EEA">
        <w:rPr>
          <w:lang w:val="hr-HR"/>
        </w:rPr>
        <w:t xml:space="preserve">, nastavnica sociologije u Srednjoj stručnoj školi Nikšić; </w:t>
      </w:r>
      <w:r w:rsidRPr="009A3EEA">
        <w:rPr>
          <w:b/>
          <w:bCs/>
          <w:lang w:val="hr-HR"/>
        </w:rPr>
        <w:t>Sandra Brkanović</w:t>
      </w:r>
      <w:r w:rsidRPr="009A3EEA">
        <w:rPr>
          <w:lang w:val="hr-HR"/>
        </w:rPr>
        <w:t xml:space="preserve">, rukovodilac Odjeljenja za istraživanje i razvoj kvalifikacija u Centru za stručno obrazovanje; </w:t>
      </w:r>
      <w:r w:rsidRPr="009A3EEA">
        <w:rPr>
          <w:b/>
          <w:bCs/>
          <w:lang w:val="hr-HR"/>
        </w:rPr>
        <w:t>Nevena Čabrilo</w:t>
      </w:r>
      <w:r w:rsidRPr="009A3EEA">
        <w:rPr>
          <w:lang w:val="hr-HR"/>
        </w:rPr>
        <w:t xml:space="preserve">, savjetnica Zavoda za školstvo za hemiju; </w:t>
      </w:r>
      <w:r w:rsidRPr="009A3EEA">
        <w:rPr>
          <w:b/>
          <w:bCs/>
          <w:lang w:val="hr-HR"/>
        </w:rPr>
        <w:t>Senada Đešević</w:t>
      </w:r>
      <w:r w:rsidRPr="009A3EEA">
        <w:rPr>
          <w:lang w:val="hr-HR"/>
        </w:rPr>
        <w:t xml:space="preserve">, nastavnica crnogorskog – srpksog, bosanskog, hrvatskog jezika u Gimnaziji; </w:t>
      </w:r>
      <w:r w:rsidRPr="009A3EEA">
        <w:rPr>
          <w:b/>
          <w:bCs/>
          <w:lang w:val="hr-HR"/>
        </w:rPr>
        <w:t>Ana Đukanović Miljkovac</w:t>
      </w:r>
      <w:r w:rsidRPr="009A3EEA">
        <w:rPr>
          <w:lang w:val="hr-HR"/>
        </w:rPr>
        <w:t xml:space="preserve">, nastavnica Filozofskog fakulteta Univerziteta Crne Gore, studijski programi za predškolsko vaspitanje i obrazovanje i za razrednu nastavu (metodika nastave umjetnosti); </w:t>
      </w:r>
      <w:r w:rsidRPr="009A3EEA">
        <w:rPr>
          <w:b/>
          <w:bCs/>
          <w:lang w:val="hr-HR"/>
        </w:rPr>
        <w:t>Bogić Gligorović</w:t>
      </w:r>
      <w:r w:rsidRPr="009A3EEA">
        <w:rPr>
          <w:lang w:val="hr-HR"/>
        </w:rPr>
        <w:t xml:space="preserve">, nastavnik biologije u osnovnoj školi; </w:t>
      </w:r>
      <w:r w:rsidRPr="009A3EEA">
        <w:rPr>
          <w:b/>
          <w:bCs/>
          <w:lang w:val="hr-HR"/>
        </w:rPr>
        <w:t>Anka Grujić Vučinić</w:t>
      </w:r>
      <w:r w:rsidRPr="009A3EEA">
        <w:rPr>
          <w:lang w:val="hr-HR"/>
        </w:rPr>
        <w:t xml:space="preserve">, savjetnica Zavoda za školstvo za crnogorski - srpski, bosanski, hrvatski jezik i književnost; </w:t>
      </w:r>
      <w:r w:rsidRPr="009A3EEA">
        <w:rPr>
          <w:b/>
          <w:bCs/>
          <w:lang w:val="hr-HR"/>
        </w:rPr>
        <w:t>Vidosava Kašćelan</w:t>
      </w:r>
      <w:r w:rsidRPr="009A3EEA">
        <w:rPr>
          <w:lang w:val="hr-HR"/>
        </w:rPr>
        <w:t xml:space="preserve">, savjetnica Zavoda za školstvo (građanski odgoj); </w:t>
      </w:r>
      <w:r w:rsidRPr="009A3EEA">
        <w:rPr>
          <w:b/>
          <w:bCs/>
          <w:lang w:val="hr-HR"/>
        </w:rPr>
        <w:t>Milica Jaramaz</w:t>
      </w:r>
      <w:r w:rsidRPr="009A3EEA">
        <w:rPr>
          <w:lang w:val="hr-HR"/>
        </w:rPr>
        <w:t xml:space="preserve">, Filozofski fakultet Univerziteta Srne Gore, Studijski program za obrazovanje učitelja; </w:t>
      </w:r>
      <w:r w:rsidRPr="009A3EEA">
        <w:rPr>
          <w:b/>
          <w:bCs/>
          <w:lang w:val="hr-HR"/>
        </w:rPr>
        <w:t>Zorana Latković</w:t>
      </w:r>
      <w:r w:rsidRPr="009A3EEA">
        <w:rPr>
          <w:lang w:val="hr-HR"/>
        </w:rPr>
        <w:t xml:space="preserve">, nastavnica muzike u Umjetničkoj škola za muziku i balet “Vasa Pavić” Podgorica; </w:t>
      </w:r>
      <w:r w:rsidRPr="009A3EEA">
        <w:rPr>
          <w:b/>
          <w:bCs/>
          <w:lang w:val="hr-HR"/>
        </w:rPr>
        <w:t>Lidija Lazarević</w:t>
      </w:r>
      <w:r w:rsidRPr="009A3EEA">
        <w:rPr>
          <w:lang w:val="hr-HR"/>
        </w:rPr>
        <w:t xml:space="preserve">, nastavnica engleskog jezika Srednja elektrotehnička škola „Vaso Aligrudić“ Podgorica; </w:t>
      </w:r>
      <w:r w:rsidRPr="009A3EEA">
        <w:rPr>
          <w:b/>
          <w:bCs/>
          <w:lang w:val="hr-HR"/>
        </w:rPr>
        <w:t>Jelena Mašnić</w:t>
      </w:r>
      <w:r w:rsidRPr="009A3EEA">
        <w:rPr>
          <w:lang w:val="hr-HR"/>
        </w:rPr>
        <w:t xml:space="preserve">, Filozofski fakultet Univerziteta Crne Gore; </w:t>
      </w:r>
      <w:r w:rsidRPr="009A3EEA">
        <w:rPr>
          <w:b/>
          <w:bCs/>
          <w:lang w:val="hr-HR"/>
        </w:rPr>
        <w:t>Miroslav Minić</w:t>
      </w:r>
      <w:r w:rsidRPr="009A3EEA">
        <w:rPr>
          <w:lang w:val="hr-HR"/>
        </w:rPr>
        <w:t xml:space="preserve">, nastavnik Gimnazije; </w:t>
      </w:r>
      <w:r w:rsidRPr="009A3EEA">
        <w:rPr>
          <w:b/>
          <w:bCs/>
          <w:lang w:val="hr-HR"/>
        </w:rPr>
        <w:t>Bojana Nenezić</w:t>
      </w:r>
      <w:r w:rsidRPr="009A3EEA">
        <w:rPr>
          <w:lang w:val="hr-HR"/>
        </w:rPr>
        <w:t xml:space="preserve">, savjetnica Zavoda za školstvo za muzički odgoj; </w:t>
      </w:r>
      <w:r w:rsidRPr="009A3EEA">
        <w:rPr>
          <w:b/>
          <w:bCs/>
          <w:lang w:val="hr-HR"/>
        </w:rPr>
        <w:t>Radoje Novović</w:t>
      </w:r>
      <w:r w:rsidRPr="009A3EEA">
        <w:rPr>
          <w:lang w:val="hr-HR"/>
        </w:rPr>
        <w:t xml:space="preserve">, savjetnik Zavoda za školstvo (razvoj kurikuluma); </w:t>
      </w:r>
      <w:r w:rsidRPr="009A3EEA">
        <w:rPr>
          <w:b/>
          <w:bCs/>
          <w:lang w:val="hr-HR"/>
        </w:rPr>
        <w:t>Srđan Obradović</w:t>
      </w:r>
      <w:r w:rsidRPr="009A3EEA">
        <w:rPr>
          <w:lang w:val="hr-HR"/>
        </w:rPr>
        <w:t xml:space="preserve">, Centar za stručno obrazovanje; </w:t>
      </w:r>
      <w:r w:rsidRPr="009A3EEA">
        <w:rPr>
          <w:b/>
          <w:bCs/>
          <w:lang w:val="hr-HR"/>
        </w:rPr>
        <w:t>Božidar Popović</w:t>
      </w:r>
      <w:r w:rsidRPr="009A3EEA">
        <w:rPr>
          <w:lang w:val="hr-HR"/>
        </w:rPr>
        <w:t xml:space="preserve">, nastavnik Prirodno-matematičkog fakulteta Univerziteta Crne Gore, Odsjek matematika; </w:t>
      </w:r>
      <w:r w:rsidRPr="009A3EEA">
        <w:rPr>
          <w:b/>
          <w:bCs/>
          <w:lang w:val="hr-HR"/>
        </w:rPr>
        <w:t>Danijela Popović</w:t>
      </w:r>
      <w:r w:rsidRPr="009A3EEA">
        <w:rPr>
          <w:lang w:val="hr-HR"/>
        </w:rPr>
        <w:t xml:space="preserve">, nastavnica razredne nastave iz osnovne škole; </w:t>
      </w:r>
      <w:r w:rsidRPr="009A3EEA">
        <w:rPr>
          <w:b/>
          <w:bCs/>
          <w:lang w:val="hr-HR"/>
        </w:rPr>
        <w:t>Milica Radusinović</w:t>
      </w:r>
      <w:r w:rsidRPr="009A3EEA">
        <w:rPr>
          <w:lang w:val="hr-HR"/>
        </w:rPr>
        <w:t xml:space="preserve">, nastavnica razredne nastave iz osnovne škole; </w:t>
      </w:r>
      <w:r w:rsidRPr="009A3EEA">
        <w:rPr>
          <w:b/>
          <w:bCs/>
          <w:lang w:val="hr-HR"/>
        </w:rPr>
        <w:t>Biljana Terzić</w:t>
      </w:r>
      <w:r w:rsidRPr="009A3EEA">
        <w:rPr>
          <w:lang w:val="hr-HR"/>
        </w:rPr>
        <w:t xml:space="preserve">, nastavnica srednje stručne škole – opšteobrazovni predmeti; </w:t>
      </w:r>
      <w:r w:rsidRPr="009A3EEA">
        <w:rPr>
          <w:b/>
          <w:bCs/>
          <w:lang w:val="hr-HR"/>
        </w:rPr>
        <w:t>Gordana Tasić</w:t>
      </w:r>
      <w:r w:rsidRPr="009A3EEA">
        <w:rPr>
          <w:lang w:val="hr-HR"/>
        </w:rPr>
        <w:t xml:space="preserve">, nastavnica grupe modula iz oblasti inženjerstva i IT Srednje elektrotehničke škole „Vaso Aligrudić“ Podgorica; </w:t>
      </w:r>
      <w:r w:rsidRPr="009A3EEA">
        <w:rPr>
          <w:b/>
          <w:bCs/>
          <w:lang w:val="hr-HR"/>
        </w:rPr>
        <w:t>Dijana Vučković</w:t>
      </w:r>
      <w:r w:rsidRPr="009A3EEA">
        <w:rPr>
          <w:lang w:val="hr-HR"/>
        </w:rPr>
        <w:t xml:space="preserve">, Filozofski fakultet Universiteta Crne Gore; </w:t>
      </w:r>
      <w:r w:rsidRPr="009A3EEA">
        <w:rPr>
          <w:b/>
          <w:bCs/>
          <w:lang w:val="hr-HR"/>
        </w:rPr>
        <w:t>Rade Vujović,</w:t>
      </w:r>
      <w:r w:rsidRPr="009A3EEA">
        <w:rPr>
          <w:lang w:val="hr-HR"/>
        </w:rPr>
        <w:t xml:space="preserve"> nastavnik predmetne nastave iz osnovne škole; </w:t>
      </w:r>
      <w:r w:rsidRPr="009A3EEA">
        <w:rPr>
          <w:b/>
          <w:bCs/>
          <w:lang w:val="hr-HR"/>
        </w:rPr>
        <w:t>Milica Vušurović</w:t>
      </w:r>
      <w:r w:rsidRPr="009A3EEA">
        <w:rPr>
          <w:lang w:val="hr-HR"/>
        </w:rPr>
        <w:t>, savjetnica Zavoda za školstvo za biologiju;</w:t>
      </w:r>
    </w:p>
    <w:p w14:paraId="3F7EC0CE" w14:textId="6FEAECC2" w:rsidR="00F169D2" w:rsidRDefault="00F169D2" w:rsidP="00F169D2">
      <w:pPr>
        <w:spacing w:before="100" w:after="100" w:line="276" w:lineRule="auto"/>
        <w:jc w:val="both"/>
        <w:rPr>
          <w:lang w:val="hr-HR"/>
        </w:rPr>
      </w:pPr>
      <w:r>
        <w:rPr>
          <w:lang w:val="hr-HR"/>
        </w:rPr>
        <w:t>Svi učesnici su pod</w:t>
      </w:r>
      <w:r w:rsidR="00FC2C5B">
        <w:rPr>
          <w:lang w:val="hr-HR"/>
        </w:rPr>
        <w:t>i</w:t>
      </w:r>
      <w:r>
        <w:rPr>
          <w:lang w:val="hr-HR"/>
        </w:rPr>
        <w:t>jeljeni u pet grupa, po obrazovnim nivoima, te su izvršil</w:t>
      </w:r>
      <w:r w:rsidR="00FC2C5B">
        <w:rPr>
          <w:lang w:val="hr-HR"/>
        </w:rPr>
        <w:t>i</w:t>
      </w:r>
      <w:r>
        <w:rPr>
          <w:lang w:val="hr-HR"/>
        </w:rPr>
        <w:t xml:space="preserve"> analizu ishoda i dopune. Finalni uradak integrisan je u Crnogorski okvirni program ključnih kompetencija koji je predat Projektnom timu na finalizaciju.</w:t>
      </w:r>
    </w:p>
    <w:p w14:paraId="7CB76291" w14:textId="64B00BE6" w:rsidR="00F169D2" w:rsidRDefault="00F169D2" w:rsidP="00F169D2">
      <w:pPr>
        <w:spacing w:before="100" w:after="100" w:line="276" w:lineRule="auto"/>
        <w:jc w:val="both"/>
        <w:rPr>
          <w:lang w:val="hr-HR"/>
        </w:rPr>
      </w:pPr>
      <w:r>
        <w:rPr>
          <w:lang w:val="hr-HR"/>
        </w:rPr>
        <w:t>Sastanka je završio 26.</w:t>
      </w:r>
      <w:r w:rsidR="00FC2C5B">
        <w:rPr>
          <w:lang w:val="hr-HR"/>
        </w:rPr>
        <w:t xml:space="preserve"> februara </w:t>
      </w:r>
      <w:r>
        <w:rPr>
          <w:lang w:val="hr-HR"/>
        </w:rPr>
        <w:t>2020. godine u 15.00 sati.</w:t>
      </w:r>
    </w:p>
    <w:p w14:paraId="224D5CAC" w14:textId="77777777" w:rsidR="00F169D2" w:rsidRDefault="00F169D2" w:rsidP="00F169D2">
      <w:pPr>
        <w:spacing w:before="100" w:after="100" w:line="276" w:lineRule="auto"/>
        <w:jc w:val="both"/>
        <w:rPr>
          <w:lang w:val="hr-HR"/>
        </w:rPr>
      </w:pPr>
    </w:p>
    <w:p w14:paraId="3A941715" w14:textId="14266C19" w:rsidR="00BB3FBB" w:rsidRPr="00F169D2" w:rsidRDefault="00F169D2" w:rsidP="00F169D2">
      <w:r>
        <w:rPr>
          <w:bCs/>
          <w:lang w:val="hr-HR"/>
        </w:rPr>
        <w:t xml:space="preserve">Izvještaj sačinio: Boris Ćurković, vođa tima i ključni </w:t>
      </w:r>
      <w:r w:rsidR="00FC2C5B">
        <w:rPr>
          <w:bCs/>
          <w:lang w:val="hr-HR"/>
        </w:rPr>
        <w:t>stručnjak</w:t>
      </w:r>
      <w:bookmarkStart w:id="0" w:name="_GoBack"/>
      <w:bookmarkEnd w:id="0"/>
      <w:r>
        <w:rPr>
          <w:bCs/>
          <w:lang w:val="hr-HR"/>
        </w:rPr>
        <w:t xml:space="preserve"> za realizaciju Komponente 1</w:t>
      </w:r>
    </w:p>
    <w:sectPr w:rsidR="00BB3FBB" w:rsidRPr="00F169D2" w:rsidSect="00F60973"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771" w:right="907" w:bottom="2155" w:left="907" w:header="709" w:footer="82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87B83B" w14:textId="77777777" w:rsidR="004633C2" w:rsidRDefault="004633C2" w:rsidP="00C13B02">
      <w:r>
        <w:separator/>
      </w:r>
    </w:p>
  </w:endnote>
  <w:endnote w:type="continuationSeparator" w:id="0">
    <w:p w14:paraId="3ED0AFA2" w14:textId="77777777" w:rsidR="004633C2" w:rsidRDefault="004633C2" w:rsidP="00C13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charset w:val="EE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2DFE5" w14:textId="77777777" w:rsidR="00BF7F25" w:rsidRDefault="00BF7F25" w:rsidP="00A022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3A9B">
      <w:rPr>
        <w:rStyle w:val="PageNumber"/>
        <w:noProof/>
      </w:rPr>
      <w:t>3</w:t>
    </w:r>
    <w:r>
      <w:rPr>
        <w:rStyle w:val="PageNumber"/>
      </w:rPr>
      <w:fldChar w:fldCharType="end"/>
    </w:r>
  </w:p>
  <w:p w14:paraId="0B1F12A6" w14:textId="77777777" w:rsidR="00BF7F25" w:rsidRDefault="00BF7F25" w:rsidP="00876CE6">
    <w:pPr>
      <w:pStyle w:val="Footer"/>
      <w:ind w:right="360"/>
    </w:pPr>
    <w:r w:rsidRPr="00AC7F33">
      <w:rPr>
        <w:b/>
        <w:noProof/>
        <w:color w:val="800000"/>
        <w:sz w:val="16"/>
        <w:szCs w:val="16"/>
      </w:rPr>
      <w:t>IKCES</w:t>
    </w:r>
    <w:r>
      <w:rPr>
        <w:b/>
        <w:noProof/>
        <w:color w:val="595959" w:themeColor="text1" w:themeTint="A6"/>
        <w:sz w:val="16"/>
        <w:szCs w:val="16"/>
      </w:rPr>
      <w:t xml:space="preserve">.ME – </w:t>
    </w:r>
    <w:r w:rsidRPr="00EE64B0">
      <w:rPr>
        <w:b/>
        <w:noProof/>
        <w:color w:val="595959" w:themeColor="text1" w:themeTint="A6"/>
        <w:sz w:val="16"/>
        <w:szCs w:val="16"/>
      </w:rPr>
      <w:t>Integration</w:t>
    </w:r>
    <w:r>
      <w:rPr>
        <w:b/>
        <w:noProof/>
        <w:color w:val="595959" w:themeColor="text1" w:themeTint="A6"/>
        <w:sz w:val="16"/>
        <w:szCs w:val="16"/>
      </w:rPr>
      <w:t xml:space="preserve"> </w:t>
    </w:r>
    <w:r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  <w:p w14:paraId="17079B7C" w14:textId="77777777" w:rsidR="00BF7F25" w:rsidRDefault="00BF7F25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427CB" w14:textId="77777777" w:rsidR="00BF7F25" w:rsidRPr="00A0224C" w:rsidRDefault="00BF7F25" w:rsidP="00A0224C">
    <w:pPr>
      <w:pStyle w:val="Footer"/>
      <w:framePr w:wrap="around" w:vAnchor="text" w:hAnchor="margin" w:xAlign="right" w:y="1"/>
      <w:rPr>
        <w:rStyle w:val="PageNumber"/>
        <w:rFonts w:ascii="Calibri" w:hAnsi="Calibri"/>
        <w:sz w:val="20"/>
        <w:szCs w:val="20"/>
      </w:rPr>
    </w:pPr>
    <w:r w:rsidRPr="00A0224C">
      <w:rPr>
        <w:rStyle w:val="PageNumber"/>
        <w:rFonts w:ascii="Calibri" w:hAnsi="Calibri"/>
        <w:sz w:val="20"/>
        <w:szCs w:val="20"/>
      </w:rPr>
      <w:fldChar w:fldCharType="begin"/>
    </w:r>
    <w:r w:rsidRPr="00A0224C">
      <w:rPr>
        <w:rStyle w:val="PageNumber"/>
        <w:rFonts w:ascii="Calibri" w:hAnsi="Calibri"/>
        <w:sz w:val="20"/>
        <w:szCs w:val="20"/>
      </w:rPr>
      <w:instrText xml:space="preserve">PAGE  </w:instrText>
    </w:r>
    <w:r w:rsidRPr="00A0224C">
      <w:rPr>
        <w:rStyle w:val="PageNumber"/>
        <w:rFonts w:ascii="Calibri" w:hAnsi="Calibri"/>
        <w:sz w:val="20"/>
        <w:szCs w:val="20"/>
      </w:rPr>
      <w:fldChar w:fldCharType="separate"/>
    </w:r>
    <w:r w:rsidR="00013A9B">
      <w:rPr>
        <w:rStyle w:val="PageNumber"/>
        <w:rFonts w:ascii="Calibri" w:hAnsi="Calibri"/>
        <w:noProof/>
        <w:sz w:val="20"/>
        <w:szCs w:val="20"/>
      </w:rPr>
      <w:t>2</w:t>
    </w:r>
    <w:r w:rsidRPr="00A0224C">
      <w:rPr>
        <w:rStyle w:val="PageNumber"/>
        <w:rFonts w:ascii="Calibri" w:hAnsi="Calibri"/>
        <w:sz w:val="20"/>
        <w:szCs w:val="20"/>
      </w:rPr>
      <w:fldChar w:fldCharType="end"/>
    </w:r>
  </w:p>
  <w:p w14:paraId="0A57687F" w14:textId="059A2CD2" w:rsidR="00BF7F25" w:rsidRDefault="00F60973" w:rsidP="00A0224C">
    <w:pPr>
      <w:pStyle w:val="Footer"/>
      <w:ind w:right="360"/>
    </w:pPr>
    <w:r>
      <w:rPr>
        <w:b/>
        <w:noProof/>
        <w:color w:val="800000"/>
        <w:sz w:val="16"/>
        <w:szCs w:val="16"/>
      </w:rPr>
      <w:t xml:space="preserve">                    </w:t>
    </w:r>
    <w:r w:rsidR="00BF7F25" w:rsidRPr="00AC7F33">
      <w:rPr>
        <w:b/>
        <w:noProof/>
        <w:color w:val="800000"/>
        <w:sz w:val="16"/>
        <w:szCs w:val="16"/>
      </w:rPr>
      <w:t>IKCES</w:t>
    </w:r>
    <w:r w:rsidR="00BF7F25">
      <w:rPr>
        <w:b/>
        <w:noProof/>
        <w:color w:val="595959" w:themeColor="text1" w:themeTint="A6"/>
        <w:sz w:val="16"/>
        <w:szCs w:val="16"/>
      </w:rPr>
      <w:t xml:space="preserve">.ME – </w:t>
    </w:r>
    <w:r w:rsidR="00BF7F25" w:rsidRPr="00EE64B0">
      <w:rPr>
        <w:b/>
        <w:noProof/>
        <w:color w:val="595959" w:themeColor="text1" w:themeTint="A6"/>
        <w:sz w:val="16"/>
        <w:szCs w:val="16"/>
      </w:rPr>
      <w:t>Integration</w:t>
    </w:r>
    <w:r w:rsidR="00BF7F25">
      <w:rPr>
        <w:b/>
        <w:noProof/>
        <w:color w:val="595959" w:themeColor="text1" w:themeTint="A6"/>
        <w:sz w:val="16"/>
        <w:szCs w:val="16"/>
      </w:rPr>
      <w:t xml:space="preserve"> </w:t>
    </w:r>
    <w:r w:rsidR="00BF7F25"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E5215" w14:textId="77777777" w:rsidR="004633C2" w:rsidRDefault="004633C2" w:rsidP="00C13B02">
      <w:r>
        <w:separator/>
      </w:r>
    </w:p>
  </w:footnote>
  <w:footnote w:type="continuationSeparator" w:id="0">
    <w:p w14:paraId="6189EE41" w14:textId="77777777" w:rsidR="004633C2" w:rsidRDefault="004633C2" w:rsidP="00C13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88658" w14:textId="6764EC3F" w:rsidR="00BF7F25" w:rsidRPr="00876CE6" w:rsidRDefault="00BF7F25" w:rsidP="00041F43">
    <w:pPr>
      <w:pStyle w:val="Header"/>
      <w:framePr w:wrap="around" w:vAnchor="text" w:hAnchor="margin" w:xAlign="center" w:y="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D60A1" w14:textId="77777777" w:rsidR="00F60973" w:rsidRDefault="00F60973" w:rsidP="00F60973">
    <w:pPr>
      <w:pStyle w:val="Header"/>
      <w:rPr>
        <w:noProof/>
      </w:rPr>
    </w:pPr>
    <w:r>
      <w:rPr>
        <w:noProof/>
        <w:lang w:val="en-US" w:eastAsia="en-US" w:bidi="ar-SA"/>
      </w:rPr>
      <w:drawing>
        <wp:anchor distT="0" distB="0" distL="114300" distR="114300" simplePos="0" relativeHeight="251659264" behindDoc="1" locked="0" layoutInCell="1" allowOverlap="1" wp14:anchorId="1920FC1F" wp14:editId="2174FFDD">
          <wp:simplePos x="0" y="0"/>
          <wp:positionH relativeFrom="column">
            <wp:posOffset>-662940</wp:posOffset>
          </wp:positionH>
          <wp:positionV relativeFrom="paragraph">
            <wp:posOffset>-454660</wp:posOffset>
          </wp:positionV>
          <wp:extent cx="7620000" cy="10775299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zór dokumentu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0" cy="10775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066C17" w14:textId="77777777" w:rsidR="00F60973" w:rsidRDefault="00F609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213FB"/>
    <w:multiLevelType w:val="hybridMultilevel"/>
    <w:tmpl w:val="4ABED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60E23"/>
    <w:multiLevelType w:val="hybridMultilevel"/>
    <w:tmpl w:val="2418E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667A7B"/>
    <w:multiLevelType w:val="hybridMultilevel"/>
    <w:tmpl w:val="04EAE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4E185D"/>
    <w:multiLevelType w:val="hybridMultilevel"/>
    <w:tmpl w:val="9F146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25C99"/>
    <w:multiLevelType w:val="multilevel"/>
    <w:tmpl w:val="2586F2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38F7147C"/>
    <w:multiLevelType w:val="hybridMultilevel"/>
    <w:tmpl w:val="FD6CA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33CBA"/>
    <w:multiLevelType w:val="hybridMultilevel"/>
    <w:tmpl w:val="C0A65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BC40408"/>
    <w:multiLevelType w:val="hybridMultilevel"/>
    <w:tmpl w:val="2362F078"/>
    <w:lvl w:ilvl="0" w:tplc="735C1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DD65EFC">
      <w:start w:val="1"/>
      <w:numFmt w:val="bullet"/>
      <w:lvlText w:val="-"/>
      <w:lvlJc w:val="left"/>
      <w:pPr>
        <w:ind w:left="2340" w:hanging="360"/>
      </w:pPr>
      <w:rPr>
        <w:rFonts w:ascii="Courier New" w:hAnsi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74148"/>
    <w:multiLevelType w:val="hybridMultilevel"/>
    <w:tmpl w:val="6032D292"/>
    <w:lvl w:ilvl="0" w:tplc="735C1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35168"/>
    <w:multiLevelType w:val="hybridMultilevel"/>
    <w:tmpl w:val="ACB07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BF2351"/>
    <w:multiLevelType w:val="hybridMultilevel"/>
    <w:tmpl w:val="35F8C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E3D375F"/>
    <w:multiLevelType w:val="hybridMultilevel"/>
    <w:tmpl w:val="ED14CE1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AB34E9C"/>
    <w:multiLevelType w:val="hybridMultilevel"/>
    <w:tmpl w:val="F8686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24064B"/>
    <w:multiLevelType w:val="hybridMultilevel"/>
    <w:tmpl w:val="48A09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0D40168"/>
    <w:multiLevelType w:val="hybridMultilevel"/>
    <w:tmpl w:val="4F48D7EC"/>
    <w:lvl w:ilvl="0" w:tplc="735C1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5825F6"/>
    <w:multiLevelType w:val="hybridMultilevel"/>
    <w:tmpl w:val="34D407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5080A53"/>
    <w:multiLevelType w:val="hybridMultilevel"/>
    <w:tmpl w:val="9F60B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5"/>
  </w:num>
  <w:num w:numId="4">
    <w:abstractNumId w:val="14"/>
  </w:num>
  <w:num w:numId="5">
    <w:abstractNumId w:val="3"/>
  </w:num>
  <w:num w:numId="6">
    <w:abstractNumId w:val="12"/>
  </w:num>
  <w:num w:numId="7">
    <w:abstractNumId w:val="0"/>
  </w:num>
  <w:num w:numId="8">
    <w:abstractNumId w:val="8"/>
  </w:num>
  <w:num w:numId="9">
    <w:abstractNumId w:val="1"/>
  </w:num>
  <w:num w:numId="10">
    <w:abstractNumId w:val="5"/>
  </w:num>
  <w:num w:numId="11">
    <w:abstractNumId w:val="11"/>
  </w:num>
  <w:num w:numId="12">
    <w:abstractNumId w:val="9"/>
  </w:num>
  <w:num w:numId="13">
    <w:abstractNumId w:val="16"/>
  </w:num>
  <w:num w:numId="14">
    <w:abstractNumId w:val="2"/>
  </w:num>
  <w:num w:numId="15">
    <w:abstractNumId w:val="13"/>
  </w:num>
  <w:num w:numId="16">
    <w:abstractNumId w:val="6"/>
  </w:num>
  <w:num w:numId="17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5B1"/>
    <w:rsid w:val="00002C17"/>
    <w:rsid w:val="00013A9B"/>
    <w:rsid w:val="0001748C"/>
    <w:rsid w:val="00041F43"/>
    <w:rsid w:val="00073165"/>
    <w:rsid w:val="00083600"/>
    <w:rsid w:val="0009173A"/>
    <w:rsid w:val="000A0B2B"/>
    <w:rsid w:val="000A58A9"/>
    <w:rsid w:val="000B7394"/>
    <w:rsid w:val="000F0158"/>
    <w:rsid w:val="00111437"/>
    <w:rsid w:val="00115EC2"/>
    <w:rsid w:val="0013289A"/>
    <w:rsid w:val="001428AA"/>
    <w:rsid w:val="00150D74"/>
    <w:rsid w:val="00164C2A"/>
    <w:rsid w:val="001E4249"/>
    <w:rsid w:val="00206391"/>
    <w:rsid w:val="002105E7"/>
    <w:rsid w:val="00233C91"/>
    <w:rsid w:val="002848FF"/>
    <w:rsid w:val="002A103B"/>
    <w:rsid w:val="002C2339"/>
    <w:rsid w:val="002C75A7"/>
    <w:rsid w:val="002E0163"/>
    <w:rsid w:val="002F5D7A"/>
    <w:rsid w:val="002F66A2"/>
    <w:rsid w:val="00306143"/>
    <w:rsid w:val="00314772"/>
    <w:rsid w:val="0035605D"/>
    <w:rsid w:val="00362121"/>
    <w:rsid w:val="003665E7"/>
    <w:rsid w:val="00383D8C"/>
    <w:rsid w:val="003B6226"/>
    <w:rsid w:val="003C684E"/>
    <w:rsid w:val="003E4101"/>
    <w:rsid w:val="004054F6"/>
    <w:rsid w:val="00424382"/>
    <w:rsid w:val="004258B2"/>
    <w:rsid w:val="0043778C"/>
    <w:rsid w:val="004633C2"/>
    <w:rsid w:val="00473BC4"/>
    <w:rsid w:val="004834B0"/>
    <w:rsid w:val="00496EFE"/>
    <w:rsid w:val="004D5A83"/>
    <w:rsid w:val="004E114A"/>
    <w:rsid w:val="004E3A8D"/>
    <w:rsid w:val="00512763"/>
    <w:rsid w:val="005165E8"/>
    <w:rsid w:val="00536336"/>
    <w:rsid w:val="0055086A"/>
    <w:rsid w:val="00574233"/>
    <w:rsid w:val="00590EF8"/>
    <w:rsid w:val="005A55B1"/>
    <w:rsid w:val="005C4995"/>
    <w:rsid w:val="005C71D4"/>
    <w:rsid w:val="005D14DC"/>
    <w:rsid w:val="00602958"/>
    <w:rsid w:val="00623C13"/>
    <w:rsid w:val="006357D0"/>
    <w:rsid w:val="00641FDF"/>
    <w:rsid w:val="00664EA6"/>
    <w:rsid w:val="00674D22"/>
    <w:rsid w:val="00676769"/>
    <w:rsid w:val="00691874"/>
    <w:rsid w:val="00693A32"/>
    <w:rsid w:val="00695CD8"/>
    <w:rsid w:val="006A2074"/>
    <w:rsid w:val="006B289F"/>
    <w:rsid w:val="006C485C"/>
    <w:rsid w:val="006C57AF"/>
    <w:rsid w:val="006D1C48"/>
    <w:rsid w:val="006D786B"/>
    <w:rsid w:val="006E2AA2"/>
    <w:rsid w:val="006F5F13"/>
    <w:rsid w:val="006F696F"/>
    <w:rsid w:val="006F7479"/>
    <w:rsid w:val="0070772D"/>
    <w:rsid w:val="00731C6E"/>
    <w:rsid w:val="007466F2"/>
    <w:rsid w:val="00764055"/>
    <w:rsid w:val="00784814"/>
    <w:rsid w:val="007E6157"/>
    <w:rsid w:val="00800DF1"/>
    <w:rsid w:val="008144F4"/>
    <w:rsid w:val="00842D0B"/>
    <w:rsid w:val="008431E5"/>
    <w:rsid w:val="00876CE6"/>
    <w:rsid w:val="008771D6"/>
    <w:rsid w:val="008A3245"/>
    <w:rsid w:val="008B1730"/>
    <w:rsid w:val="008B299E"/>
    <w:rsid w:val="008C10A2"/>
    <w:rsid w:val="008C6701"/>
    <w:rsid w:val="008E4A63"/>
    <w:rsid w:val="009022B7"/>
    <w:rsid w:val="009034DB"/>
    <w:rsid w:val="00907EF8"/>
    <w:rsid w:val="00973F9E"/>
    <w:rsid w:val="0097618D"/>
    <w:rsid w:val="009B5FBE"/>
    <w:rsid w:val="009D3B30"/>
    <w:rsid w:val="009D4B80"/>
    <w:rsid w:val="00A0224C"/>
    <w:rsid w:val="00A175CB"/>
    <w:rsid w:val="00A31C15"/>
    <w:rsid w:val="00A340EE"/>
    <w:rsid w:val="00A72232"/>
    <w:rsid w:val="00A92328"/>
    <w:rsid w:val="00A9459D"/>
    <w:rsid w:val="00AA0B95"/>
    <w:rsid w:val="00AB7E7A"/>
    <w:rsid w:val="00AC7F33"/>
    <w:rsid w:val="00AE73FA"/>
    <w:rsid w:val="00B264BA"/>
    <w:rsid w:val="00B340FD"/>
    <w:rsid w:val="00B44D88"/>
    <w:rsid w:val="00B46AF4"/>
    <w:rsid w:val="00B53170"/>
    <w:rsid w:val="00B534C3"/>
    <w:rsid w:val="00B538BD"/>
    <w:rsid w:val="00B70A11"/>
    <w:rsid w:val="00B92135"/>
    <w:rsid w:val="00BA0396"/>
    <w:rsid w:val="00BB3FBB"/>
    <w:rsid w:val="00BB647F"/>
    <w:rsid w:val="00BD05D7"/>
    <w:rsid w:val="00BF2AA2"/>
    <w:rsid w:val="00BF7F25"/>
    <w:rsid w:val="00C02C7D"/>
    <w:rsid w:val="00C13B02"/>
    <w:rsid w:val="00C27DA3"/>
    <w:rsid w:val="00C44E40"/>
    <w:rsid w:val="00C9517E"/>
    <w:rsid w:val="00CC6B56"/>
    <w:rsid w:val="00CF29B1"/>
    <w:rsid w:val="00D46C95"/>
    <w:rsid w:val="00D50BF3"/>
    <w:rsid w:val="00D5186E"/>
    <w:rsid w:val="00D52940"/>
    <w:rsid w:val="00DA61EB"/>
    <w:rsid w:val="00DD6887"/>
    <w:rsid w:val="00E200A7"/>
    <w:rsid w:val="00E352B7"/>
    <w:rsid w:val="00E4081C"/>
    <w:rsid w:val="00E44B9F"/>
    <w:rsid w:val="00E53C7D"/>
    <w:rsid w:val="00E560F4"/>
    <w:rsid w:val="00E57A8F"/>
    <w:rsid w:val="00E7229E"/>
    <w:rsid w:val="00E76A94"/>
    <w:rsid w:val="00E92BAC"/>
    <w:rsid w:val="00EA00EF"/>
    <w:rsid w:val="00EA4974"/>
    <w:rsid w:val="00EE64B0"/>
    <w:rsid w:val="00F00848"/>
    <w:rsid w:val="00F11E88"/>
    <w:rsid w:val="00F122EF"/>
    <w:rsid w:val="00F169D2"/>
    <w:rsid w:val="00F319CC"/>
    <w:rsid w:val="00F60973"/>
    <w:rsid w:val="00F71DDA"/>
    <w:rsid w:val="00F87911"/>
    <w:rsid w:val="00F96F1D"/>
    <w:rsid w:val="00FB1E37"/>
    <w:rsid w:val="00FB3E52"/>
    <w:rsid w:val="00FC0585"/>
    <w:rsid w:val="00FC2C5B"/>
    <w:rsid w:val="00FC322C"/>
    <w:rsid w:val="00FF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3C5C82"/>
  <w15:docId w15:val="{765274A7-5807-4519-9880-4EFC9974B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Roboto" w:eastAsia="Roboto" w:hAnsi="Roboto" w:cs="Roboto"/>
      <w:lang w:val="pl-PL" w:eastAsia="pl-PL" w:bidi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517E"/>
    <w:pPr>
      <w:keepNext/>
      <w:keepLines/>
      <w:widowControl/>
      <w:autoSpaceDE/>
      <w:autoSpaceDN/>
      <w:spacing w:before="480" w:line="276" w:lineRule="auto"/>
      <w:jc w:val="center"/>
      <w:outlineLvl w:val="0"/>
    </w:pPr>
    <w:rPr>
      <w:rFonts w:ascii="Calibri" w:eastAsiaTheme="majorEastAsia" w:hAnsi="Calibri" w:cstheme="majorBidi"/>
      <w:b/>
      <w:bCs/>
      <w:color w:val="800000"/>
      <w:sz w:val="32"/>
      <w:szCs w:val="32"/>
      <w:lang w:val="hr-HR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0848"/>
    <w:pPr>
      <w:keepNext/>
      <w:keepLines/>
      <w:spacing w:before="200"/>
      <w:outlineLvl w:val="1"/>
    </w:pPr>
    <w:rPr>
      <w:rFonts w:ascii="Calibri" w:eastAsiaTheme="majorEastAsia" w:hAnsi="Calibri" w:cs="Arial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3A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b/>
      <w:bCs/>
      <w:sz w:val="23"/>
      <w:szCs w:val="23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13B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3B02"/>
    <w:rPr>
      <w:rFonts w:ascii="Roboto" w:eastAsia="Roboto" w:hAnsi="Roboto" w:cs="Roboto"/>
      <w:lang w:val="pl-PL" w:eastAsia="pl-PL" w:bidi="pl-PL"/>
    </w:rPr>
  </w:style>
  <w:style w:type="paragraph" w:styleId="Footer">
    <w:name w:val="footer"/>
    <w:basedOn w:val="Normal"/>
    <w:link w:val="FooterChar"/>
    <w:uiPriority w:val="99"/>
    <w:unhideWhenUsed/>
    <w:rsid w:val="00C13B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B02"/>
    <w:rPr>
      <w:rFonts w:ascii="Roboto" w:eastAsia="Roboto" w:hAnsi="Roboto" w:cs="Roboto"/>
      <w:lang w:val="pl-PL" w:eastAsia="pl-PL" w:bidi="pl-PL"/>
    </w:rPr>
  </w:style>
  <w:style w:type="paragraph" w:styleId="NormalWeb">
    <w:name w:val="Normal (Web)"/>
    <w:basedOn w:val="Normal"/>
    <w:uiPriority w:val="99"/>
    <w:semiHidden/>
    <w:unhideWhenUsed/>
    <w:rsid w:val="00C13B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TableGrid">
    <w:name w:val="Table Grid"/>
    <w:basedOn w:val="TableNormal"/>
    <w:uiPriority w:val="39"/>
    <w:rsid w:val="00602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1-Accent2">
    <w:name w:val="Medium Grid 1 Accent 2"/>
    <w:basedOn w:val="TableNormal"/>
    <w:uiPriority w:val="67"/>
    <w:rsid w:val="0060295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8431E5"/>
  </w:style>
  <w:style w:type="character" w:styleId="Hyperlink">
    <w:name w:val="Hyperlink"/>
    <w:basedOn w:val="DefaultParagraphFont"/>
    <w:uiPriority w:val="99"/>
    <w:unhideWhenUsed/>
    <w:rsid w:val="00EE64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64B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9517E"/>
    <w:rPr>
      <w:rFonts w:ascii="Calibri" w:eastAsiaTheme="majorEastAsia" w:hAnsi="Calibri" w:cstheme="majorBidi"/>
      <w:b/>
      <w:bCs/>
      <w:color w:val="800000"/>
      <w:sz w:val="32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F00848"/>
    <w:rPr>
      <w:rFonts w:ascii="Calibri" w:eastAsiaTheme="majorEastAsia" w:hAnsi="Calibri" w:cs="Arial"/>
      <w:b/>
      <w:bCs/>
      <w:sz w:val="24"/>
      <w:szCs w:val="24"/>
      <w:lang w:eastAsia="pl-PL" w:bidi="pl-PL"/>
    </w:rPr>
  </w:style>
  <w:style w:type="paragraph" w:styleId="TOCHeading">
    <w:name w:val="TOC Heading"/>
    <w:basedOn w:val="Heading1"/>
    <w:next w:val="Normal"/>
    <w:uiPriority w:val="39"/>
    <w:unhideWhenUsed/>
    <w:qFormat/>
    <w:rsid w:val="00C9517E"/>
    <w:pPr>
      <w:jc w:val="left"/>
      <w:outlineLvl w:val="9"/>
    </w:pPr>
    <w:rPr>
      <w:color w:val="365F91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9517E"/>
    <w:pPr>
      <w:spacing w:before="120"/>
    </w:pPr>
    <w:rPr>
      <w:rFonts w:asciiTheme="minorHAnsi" w:hAnsiTheme="minorHAnsi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C9517E"/>
    <w:pPr>
      <w:ind w:left="220"/>
    </w:pPr>
    <w:rPr>
      <w:rFonts w:asciiTheme="minorHAnsi" w:hAnsiTheme="minorHAnsi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1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17E"/>
    <w:rPr>
      <w:rFonts w:ascii="Lucida Grande" w:eastAsia="Roboto" w:hAnsi="Lucida Grande" w:cs="Lucida Grande"/>
      <w:sz w:val="18"/>
      <w:szCs w:val="18"/>
      <w:lang w:val="pl-PL" w:eastAsia="pl-PL" w:bidi="pl-PL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C9517E"/>
    <w:pPr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9517E"/>
    <w:pPr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9517E"/>
    <w:pPr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C9517E"/>
    <w:pPr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C9517E"/>
    <w:pPr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C9517E"/>
    <w:pPr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C9517E"/>
    <w:pPr>
      <w:ind w:left="1760"/>
    </w:pPr>
    <w:rPr>
      <w:rFonts w:asciiTheme="minorHAnsi" w:hAnsiTheme="minorHAnsi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9517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951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pl-PL" w:eastAsia="pl-PL" w:bidi="pl-PL"/>
    </w:rPr>
  </w:style>
  <w:style w:type="paragraph" w:styleId="FootnoteText">
    <w:name w:val="footnote text"/>
    <w:basedOn w:val="Normal"/>
    <w:link w:val="FootnoteTextChar"/>
    <w:uiPriority w:val="99"/>
    <w:unhideWhenUsed/>
    <w:rsid w:val="008C10A2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C10A2"/>
    <w:rPr>
      <w:rFonts w:ascii="Roboto" w:eastAsia="Roboto" w:hAnsi="Roboto" w:cs="Roboto"/>
      <w:sz w:val="24"/>
      <w:szCs w:val="24"/>
      <w:lang w:val="pl-PL" w:eastAsia="pl-PL" w:bidi="pl-PL"/>
    </w:rPr>
  </w:style>
  <w:style w:type="character" w:styleId="FootnoteReference">
    <w:name w:val="footnote reference"/>
    <w:basedOn w:val="DefaultParagraphFont"/>
    <w:uiPriority w:val="99"/>
    <w:unhideWhenUsed/>
    <w:rsid w:val="008C10A2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4E3A8D"/>
    <w:rPr>
      <w:rFonts w:asciiTheme="majorHAnsi" w:eastAsiaTheme="majorEastAsia" w:hAnsiTheme="majorHAnsi" w:cstheme="majorBidi"/>
      <w:b/>
      <w:bCs/>
      <w:color w:val="4F81BD" w:themeColor="accent1"/>
      <w:lang w:val="pl-PL" w:eastAsia="pl-PL" w:bidi="pl-PL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9022B7"/>
    <w:rPr>
      <w:rFonts w:ascii="Roboto" w:eastAsia="Roboto" w:hAnsi="Roboto" w:cs="Roboto"/>
      <w:lang w:val="pl-PL" w:eastAsia="pl-PL" w:bidi="pl-PL"/>
    </w:rPr>
  </w:style>
  <w:style w:type="table" w:styleId="LightGrid-Accent2">
    <w:name w:val="Light Grid Accent 2"/>
    <w:basedOn w:val="TableNormal"/>
    <w:uiPriority w:val="62"/>
    <w:rsid w:val="00E92BA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BB3F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F37EC-9529-40EF-8FAF-9AD939BD1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1071</Words>
  <Characters>6110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Plech</dc:creator>
  <cp:lastModifiedBy>Office Manager</cp:lastModifiedBy>
  <cp:revision>6</cp:revision>
  <cp:lastPrinted>2019-11-21T09:44:00Z</cp:lastPrinted>
  <dcterms:created xsi:type="dcterms:W3CDTF">2020-04-06T13:54:00Z</dcterms:created>
  <dcterms:modified xsi:type="dcterms:W3CDTF">2020-04-11T08:43:00Z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2019-09-19T00:00:00Z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2019-09-19T00:00:00Z</vt:filetime>
  </property>
</Properties>
</file>