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8D7FCE" w:rsidRDefault="00A542C5" w:rsidP="00A542C5">
      <w:pPr>
        <w:pStyle w:val="Heading1"/>
        <w:rPr>
          <w:lang w:val="sr-Latn-ME"/>
        </w:rPr>
      </w:pPr>
    </w:p>
    <w:p w14:paraId="611C496C" w14:textId="77777777" w:rsidR="00A542C5" w:rsidRPr="008D7FCE" w:rsidRDefault="00A542C5" w:rsidP="00A542C5">
      <w:pPr>
        <w:pStyle w:val="Heading1"/>
        <w:rPr>
          <w:lang w:val="sr-Latn-ME"/>
        </w:rPr>
      </w:pPr>
    </w:p>
    <w:p w14:paraId="15398F20" w14:textId="77777777" w:rsidR="00A542C5" w:rsidRPr="008D7FCE" w:rsidRDefault="00A542C5" w:rsidP="00A542C5">
      <w:pPr>
        <w:pStyle w:val="Heading1"/>
        <w:rPr>
          <w:lang w:val="sr-Latn-ME"/>
        </w:rPr>
      </w:pPr>
    </w:p>
    <w:p w14:paraId="5C347EC3" w14:textId="1AE125CF" w:rsidR="00A542C5" w:rsidRPr="008D7FCE" w:rsidRDefault="00A042D4" w:rsidP="00A542C5">
      <w:pPr>
        <w:pStyle w:val="Heading1"/>
        <w:rPr>
          <w:lang w:val="sr-Latn-ME"/>
        </w:rPr>
      </w:pPr>
      <w:r>
        <w:rPr>
          <w:lang w:val="sr-Latn-ME"/>
        </w:rPr>
        <w:t>Prilog 12:</w:t>
      </w:r>
    </w:p>
    <w:p w14:paraId="63213CCF" w14:textId="71994090" w:rsidR="00A542C5" w:rsidRPr="008D7FCE" w:rsidRDefault="00563A44" w:rsidP="00563A44">
      <w:pPr>
        <w:spacing w:before="100" w:after="100" w:line="276" w:lineRule="auto"/>
        <w:ind w:left="360"/>
        <w:jc w:val="center"/>
        <w:rPr>
          <w:bCs/>
          <w:color w:val="800000"/>
          <w:sz w:val="38"/>
          <w:szCs w:val="38"/>
          <w:lang w:val="sr-Latn-ME"/>
        </w:rPr>
      </w:pPr>
      <w:r w:rsidRPr="008D7FCE">
        <w:rPr>
          <w:b/>
          <w:color w:val="800000"/>
          <w:sz w:val="38"/>
          <w:szCs w:val="38"/>
          <w:lang w:val="sr-Latn-ME"/>
        </w:rPr>
        <w:t>Plan komunikacije, vidljivosti i promocije</w:t>
      </w:r>
    </w:p>
    <w:p w14:paraId="0D26B861" w14:textId="77777777" w:rsidR="00A542C5" w:rsidRPr="008D7FCE" w:rsidRDefault="00A542C5" w:rsidP="00A542C5">
      <w:pPr>
        <w:spacing w:before="100" w:after="100" w:line="276" w:lineRule="auto"/>
        <w:ind w:left="360"/>
        <w:jc w:val="center"/>
        <w:rPr>
          <w:b/>
          <w:color w:val="800000"/>
          <w:sz w:val="38"/>
          <w:szCs w:val="38"/>
          <w:lang w:val="sr-Latn-ME"/>
        </w:rPr>
      </w:pPr>
    </w:p>
    <w:p w14:paraId="217C1949" w14:textId="77777777" w:rsidR="00A542C5" w:rsidRPr="008D7FCE" w:rsidRDefault="00A542C5" w:rsidP="00A542C5">
      <w:pPr>
        <w:spacing w:before="100" w:after="100" w:line="276" w:lineRule="auto"/>
        <w:jc w:val="both"/>
        <w:rPr>
          <w:rFonts w:ascii="Calibri" w:hAnsi="Calibri"/>
          <w:sz w:val="20"/>
          <w:szCs w:val="20"/>
          <w:lang w:val="sr-Latn-ME"/>
        </w:rPr>
      </w:pPr>
    </w:p>
    <w:p w14:paraId="13E86B04" w14:textId="77777777" w:rsidR="00A542C5" w:rsidRPr="008D7FCE" w:rsidRDefault="00A542C5" w:rsidP="00A542C5">
      <w:pPr>
        <w:spacing w:line="276" w:lineRule="auto"/>
        <w:rPr>
          <w:rFonts w:ascii="Calibri" w:hAnsi="Calibri"/>
          <w:sz w:val="20"/>
          <w:szCs w:val="20"/>
          <w:lang w:val="sr-Latn-ME"/>
        </w:rPr>
      </w:pPr>
    </w:p>
    <w:p w14:paraId="0119443B" w14:textId="77777777" w:rsidR="0047778D" w:rsidRPr="008D7FCE" w:rsidRDefault="0047778D" w:rsidP="0047778D">
      <w:pPr>
        <w:rPr>
          <w:rFonts w:ascii="Calibri" w:hAnsi="Calibri"/>
          <w:sz w:val="20"/>
          <w:szCs w:val="20"/>
          <w:lang w:val="sr-Latn-ME"/>
        </w:rPr>
      </w:pPr>
    </w:p>
    <w:p w14:paraId="6416477D" w14:textId="77777777" w:rsidR="0047778D" w:rsidRPr="008D7FCE" w:rsidRDefault="0047778D" w:rsidP="0047778D">
      <w:pPr>
        <w:rPr>
          <w:rFonts w:ascii="Calibri" w:hAnsi="Calibri"/>
          <w:sz w:val="20"/>
          <w:szCs w:val="20"/>
          <w:lang w:val="sr-Latn-ME"/>
        </w:rPr>
      </w:pPr>
    </w:p>
    <w:p w14:paraId="29F1C241" w14:textId="77777777" w:rsidR="0047778D" w:rsidRPr="008D7FCE" w:rsidRDefault="0047778D" w:rsidP="0047778D">
      <w:pPr>
        <w:rPr>
          <w:rFonts w:ascii="Calibri" w:hAnsi="Calibri"/>
          <w:sz w:val="20"/>
          <w:szCs w:val="20"/>
          <w:lang w:val="sr-Latn-ME"/>
        </w:rPr>
      </w:pPr>
    </w:p>
    <w:p w14:paraId="7507C979" w14:textId="77777777" w:rsidR="0047778D" w:rsidRPr="008D7FCE" w:rsidRDefault="0047778D" w:rsidP="0047778D">
      <w:pPr>
        <w:rPr>
          <w:rFonts w:ascii="Calibri" w:hAnsi="Calibri"/>
          <w:sz w:val="20"/>
          <w:szCs w:val="20"/>
          <w:lang w:val="sr-Latn-ME"/>
        </w:rPr>
      </w:pPr>
    </w:p>
    <w:p w14:paraId="2F01356E" w14:textId="77777777" w:rsidR="0047778D" w:rsidRPr="008D7FCE" w:rsidRDefault="0047778D" w:rsidP="0047778D">
      <w:pPr>
        <w:rPr>
          <w:rFonts w:ascii="Calibri" w:hAnsi="Calibri"/>
          <w:sz w:val="20"/>
          <w:szCs w:val="20"/>
          <w:lang w:val="sr-Latn-ME"/>
        </w:rPr>
      </w:pPr>
    </w:p>
    <w:p w14:paraId="275C9E72" w14:textId="77777777" w:rsidR="0047778D" w:rsidRPr="008D7FCE" w:rsidRDefault="0047778D" w:rsidP="0047778D">
      <w:pPr>
        <w:rPr>
          <w:rFonts w:ascii="Calibri" w:hAnsi="Calibri"/>
          <w:sz w:val="20"/>
          <w:szCs w:val="20"/>
          <w:lang w:val="sr-Latn-ME"/>
        </w:rPr>
      </w:pPr>
    </w:p>
    <w:p w14:paraId="1069D4D1" w14:textId="77777777" w:rsidR="0047778D" w:rsidRPr="008D7FCE" w:rsidRDefault="0047778D" w:rsidP="0047778D">
      <w:pPr>
        <w:rPr>
          <w:rFonts w:ascii="Calibri" w:hAnsi="Calibri"/>
          <w:sz w:val="20"/>
          <w:szCs w:val="20"/>
          <w:lang w:val="sr-Latn-ME"/>
        </w:rPr>
      </w:pPr>
    </w:p>
    <w:p w14:paraId="3200B6C6" w14:textId="77777777" w:rsidR="0047778D" w:rsidRPr="008D7FCE" w:rsidRDefault="0047778D" w:rsidP="0047778D">
      <w:pPr>
        <w:rPr>
          <w:rFonts w:ascii="Calibri" w:hAnsi="Calibri"/>
          <w:sz w:val="20"/>
          <w:szCs w:val="20"/>
          <w:lang w:val="sr-Latn-ME"/>
        </w:rPr>
      </w:pPr>
    </w:p>
    <w:p w14:paraId="5B647874" w14:textId="77777777" w:rsidR="0047778D" w:rsidRPr="008D7FCE" w:rsidRDefault="0047778D" w:rsidP="0047778D">
      <w:pPr>
        <w:rPr>
          <w:rFonts w:ascii="Calibri" w:hAnsi="Calibri"/>
          <w:sz w:val="20"/>
          <w:szCs w:val="20"/>
          <w:lang w:val="sr-Latn-ME"/>
        </w:rPr>
      </w:pPr>
    </w:p>
    <w:p w14:paraId="6B24966D" w14:textId="77777777" w:rsidR="0047778D" w:rsidRPr="008D7FCE" w:rsidRDefault="0047778D" w:rsidP="0047778D">
      <w:pPr>
        <w:rPr>
          <w:rFonts w:ascii="Calibri" w:hAnsi="Calibri"/>
          <w:sz w:val="20"/>
          <w:szCs w:val="20"/>
          <w:lang w:val="sr-Latn-ME"/>
        </w:rPr>
      </w:pPr>
    </w:p>
    <w:p w14:paraId="5B3F98C6" w14:textId="188A5593" w:rsidR="0047778D" w:rsidRPr="008D7FCE" w:rsidRDefault="0047778D" w:rsidP="0047778D">
      <w:pPr>
        <w:tabs>
          <w:tab w:val="left" w:pos="8445"/>
        </w:tabs>
        <w:rPr>
          <w:rFonts w:ascii="Calibri" w:hAnsi="Calibri"/>
          <w:sz w:val="20"/>
          <w:szCs w:val="20"/>
          <w:lang w:val="sr-Latn-ME"/>
        </w:rPr>
      </w:pPr>
      <w:r w:rsidRPr="008D7FCE">
        <w:rPr>
          <w:rFonts w:ascii="Calibri" w:hAnsi="Calibri"/>
          <w:sz w:val="20"/>
          <w:szCs w:val="20"/>
          <w:lang w:val="sr-Latn-ME"/>
        </w:rPr>
        <w:tab/>
      </w:r>
    </w:p>
    <w:p w14:paraId="30E2DA44" w14:textId="0E01B8A7" w:rsidR="0047778D" w:rsidRPr="008D7FCE" w:rsidRDefault="0047778D" w:rsidP="0047778D">
      <w:pPr>
        <w:tabs>
          <w:tab w:val="left" w:pos="8445"/>
        </w:tabs>
        <w:rPr>
          <w:rFonts w:ascii="Calibri" w:hAnsi="Calibri"/>
          <w:sz w:val="20"/>
          <w:szCs w:val="20"/>
          <w:lang w:val="sr-Latn-ME"/>
        </w:rPr>
        <w:sectPr w:rsidR="0047778D" w:rsidRPr="008D7FCE"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8D7FCE">
        <w:rPr>
          <w:noProof/>
          <w:lang w:val="sr-Latn-ME"/>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Pr="008D7FCE">
        <w:rPr>
          <w:rFonts w:ascii="Calibri" w:hAnsi="Calibri"/>
          <w:sz w:val="20"/>
          <w:szCs w:val="20"/>
          <w:lang w:val="sr-Latn-ME"/>
        </w:rPr>
        <w:tab/>
      </w:r>
    </w:p>
    <w:p w14:paraId="08E31B37" w14:textId="1CEEA871" w:rsidR="006B12F2" w:rsidRPr="008D7FCE" w:rsidRDefault="006B12F2" w:rsidP="008D7FCE">
      <w:pPr>
        <w:jc w:val="center"/>
        <w:rPr>
          <w:b/>
          <w:color w:val="800000"/>
          <w:sz w:val="24"/>
          <w:szCs w:val="24"/>
          <w:lang w:val="sr-Latn-ME"/>
        </w:rPr>
      </w:pPr>
      <w:r w:rsidRPr="008D7FCE">
        <w:rPr>
          <w:b/>
          <w:color w:val="800000"/>
          <w:sz w:val="24"/>
          <w:szCs w:val="24"/>
          <w:lang w:val="sr-Latn-ME"/>
        </w:rPr>
        <w:lastRenderedPageBreak/>
        <w:t>Proje</w:t>
      </w:r>
      <w:r w:rsidR="008D7FCE" w:rsidRPr="008D7FCE">
        <w:rPr>
          <w:b/>
          <w:color w:val="800000"/>
          <w:sz w:val="24"/>
          <w:szCs w:val="24"/>
          <w:lang w:val="sr-Latn-ME"/>
        </w:rPr>
        <w:t>kat</w:t>
      </w:r>
      <w:r w:rsidRPr="008D7FCE">
        <w:rPr>
          <w:b/>
          <w:color w:val="800000"/>
          <w:sz w:val="24"/>
          <w:szCs w:val="24"/>
          <w:lang w:val="sr-Latn-ME"/>
        </w:rPr>
        <w:t xml:space="preserve"> </w:t>
      </w:r>
      <w:r w:rsidR="008D7FCE" w:rsidRPr="008D7FCE">
        <w:rPr>
          <w:b/>
          <w:color w:val="800000"/>
          <w:sz w:val="24"/>
          <w:szCs w:val="24"/>
          <w:lang w:val="sr-Latn-ME"/>
        </w:rPr>
        <w:t>,,Integracija ključnih kompetencija u obrazovni sistem Crne Gore</w:t>
      </w:r>
      <w:r w:rsidRPr="008D7FCE">
        <w:rPr>
          <w:b/>
          <w:color w:val="800000"/>
          <w:sz w:val="24"/>
          <w:szCs w:val="24"/>
          <w:lang w:val="sr-Latn-ME"/>
        </w:rPr>
        <w:t>"</w:t>
      </w:r>
    </w:p>
    <w:p w14:paraId="0B97BB11" w14:textId="7E721E2A" w:rsidR="006B12F2" w:rsidRPr="008D7FCE" w:rsidRDefault="008D7FCE" w:rsidP="008D7FCE">
      <w:pPr>
        <w:jc w:val="center"/>
        <w:rPr>
          <w:bCs/>
          <w:lang w:val="sr-Latn-ME"/>
        </w:rPr>
      </w:pPr>
      <w:r w:rsidRPr="008D7FCE">
        <w:rPr>
          <w:bCs/>
          <w:lang w:val="sr-Latn-ME"/>
        </w:rPr>
        <w:t>Sufinansiran od strane EU i Vlade Crne Gore a i</w:t>
      </w:r>
      <w:r>
        <w:rPr>
          <w:bCs/>
          <w:lang w:val="sr-Latn-ME"/>
        </w:rPr>
        <w:t>m</w:t>
      </w:r>
      <w:r w:rsidRPr="008D7FCE">
        <w:rPr>
          <w:bCs/>
          <w:lang w:val="sr-Latn-ME"/>
        </w:rPr>
        <w:t>plementira ga EPRD konzorcijum</w:t>
      </w:r>
    </w:p>
    <w:p w14:paraId="56F0237C" w14:textId="77777777" w:rsidR="006B12F2" w:rsidRPr="008D7FCE" w:rsidRDefault="006B12F2" w:rsidP="006B12F2">
      <w:pPr>
        <w:jc w:val="both"/>
        <w:rPr>
          <w:b/>
          <w:sz w:val="20"/>
          <w:szCs w:val="20"/>
          <w:lang w:val="sr-Latn-ME"/>
        </w:rPr>
      </w:pPr>
    </w:p>
    <w:p w14:paraId="35FDFA72" w14:textId="6952326E" w:rsidR="00E45125" w:rsidRPr="008D7FCE" w:rsidRDefault="00E45125" w:rsidP="00A542C5">
      <w:pPr>
        <w:jc w:val="both"/>
        <w:rPr>
          <w:bCs/>
          <w:sz w:val="18"/>
          <w:szCs w:val="18"/>
          <w:lang w:val="sr-Latn-ME"/>
        </w:rPr>
      </w:pPr>
    </w:p>
    <w:sdt>
      <w:sdtPr>
        <w:rPr>
          <w:rFonts w:ascii="Roboto" w:eastAsia="Roboto" w:hAnsi="Roboto" w:cs="Roboto"/>
          <w:b w:val="0"/>
          <w:bCs w:val="0"/>
          <w:color w:val="auto"/>
          <w:sz w:val="22"/>
          <w:szCs w:val="22"/>
          <w:lang w:val="sr-Latn-ME" w:eastAsia="pl-PL" w:bidi="pl-PL"/>
        </w:rPr>
        <w:id w:val="-389338163"/>
        <w:docPartObj>
          <w:docPartGallery w:val="Table of Contents"/>
          <w:docPartUnique/>
        </w:docPartObj>
      </w:sdtPr>
      <w:sdtEndPr>
        <w:rPr>
          <w:noProof/>
        </w:rPr>
      </w:sdtEndPr>
      <w:sdtContent>
        <w:p w14:paraId="5294FCA4" w14:textId="09A8423B" w:rsidR="00A542C5" w:rsidRPr="008D7FCE" w:rsidRDefault="008D7FCE" w:rsidP="00A542C5">
          <w:pPr>
            <w:pStyle w:val="TOCHeading"/>
            <w:rPr>
              <w:rFonts w:ascii="Arial" w:hAnsi="Arial" w:cs="Arial"/>
              <w:color w:val="800000"/>
              <w:lang w:val="sr-Latn-ME"/>
            </w:rPr>
          </w:pPr>
          <w:r>
            <w:rPr>
              <w:rFonts w:ascii="Arial" w:hAnsi="Arial" w:cs="Arial"/>
              <w:color w:val="800000"/>
              <w:lang w:val="sr-Latn-ME"/>
            </w:rPr>
            <w:t>Sadržaj</w:t>
          </w:r>
        </w:p>
        <w:p w14:paraId="698CC17F" w14:textId="28624E53" w:rsidR="003052EC" w:rsidRDefault="00A542C5">
          <w:pPr>
            <w:pStyle w:val="TOC1"/>
            <w:tabs>
              <w:tab w:val="right" w:leader="dot" w:pos="10086"/>
            </w:tabs>
            <w:rPr>
              <w:rFonts w:eastAsiaTheme="minorEastAsia" w:cstheme="minorBidi"/>
              <w:b w:val="0"/>
              <w:bCs w:val="0"/>
              <w:i w:val="0"/>
              <w:iCs w:val="0"/>
              <w:noProof/>
              <w:sz w:val="22"/>
              <w:szCs w:val="22"/>
              <w:lang w:val="en-US" w:eastAsia="en-US" w:bidi="ar-SA"/>
            </w:rPr>
          </w:pPr>
          <w:r w:rsidRPr="008D7FCE">
            <w:rPr>
              <w:rFonts w:ascii="Arial" w:hAnsi="Arial" w:cs="Arial"/>
              <w:b w:val="0"/>
              <w:bCs w:val="0"/>
              <w:sz w:val="20"/>
              <w:szCs w:val="20"/>
              <w:lang w:val="sr-Latn-ME"/>
            </w:rPr>
            <w:fldChar w:fldCharType="begin"/>
          </w:r>
          <w:r w:rsidRPr="008D7FCE">
            <w:rPr>
              <w:rFonts w:ascii="Arial" w:hAnsi="Arial" w:cs="Arial"/>
              <w:b w:val="0"/>
              <w:bCs w:val="0"/>
              <w:sz w:val="20"/>
              <w:szCs w:val="20"/>
              <w:lang w:val="sr-Latn-ME"/>
            </w:rPr>
            <w:instrText xml:space="preserve"> TOC \o "1-3" \h \z \u </w:instrText>
          </w:r>
          <w:r w:rsidRPr="008D7FCE">
            <w:rPr>
              <w:rFonts w:ascii="Arial" w:hAnsi="Arial" w:cs="Arial"/>
              <w:b w:val="0"/>
              <w:bCs w:val="0"/>
              <w:sz w:val="20"/>
              <w:szCs w:val="20"/>
              <w:lang w:val="sr-Latn-ME"/>
            </w:rPr>
            <w:fldChar w:fldCharType="separate"/>
          </w:r>
          <w:hyperlink w:anchor="_Toc52899351" w:history="1">
            <w:r w:rsidR="003052EC" w:rsidRPr="006E0B9F">
              <w:rPr>
                <w:rStyle w:val="Hyperlink"/>
                <w:rFonts w:ascii="Arial" w:hAnsi="Arial" w:cs="Arial"/>
                <w:noProof/>
                <w:lang w:val="sr-Latn-ME"/>
              </w:rPr>
              <w:t>Predgovor</w:t>
            </w:r>
            <w:r w:rsidR="003052EC">
              <w:rPr>
                <w:noProof/>
                <w:webHidden/>
              </w:rPr>
              <w:tab/>
            </w:r>
            <w:r w:rsidR="003052EC">
              <w:rPr>
                <w:noProof/>
                <w:webHidden/>
              </w:rPr>
              <w:fldChar w:fldCharType="begin"/>
            </w:r>
            <w:r w:rsidR="003052EC">
              <w:rPr>
                <w:noProof/>
                <w:webHidden/>
              </w:rPr>
              <w:instrText xml:space="preserve"> PAGEREF _Toc52899351 \h </w:instrText>
            </w:r>
            <w:r w:rsidR="003052EC">
              <w:rPr>
                <w:noProof/>
                <w:webHidden/>
              </w:rPr>
            </w:r>
            <w:r w:rsidR="003052EC">
              <w:rPr>
                <w:noProof/>
                <w:webHidden/>
              </w:rPr>
              <w:fldChar w:fldCharType="separate"/>
            </w:r>
            <w:r w:rsidR="003052EC">
              <w:rPr>
                <w:noProof/>
                <w:webHidden/>
              </w:rPr>
              <w:t>4</w:t>
            </w:r>
            <w:r w:rsidR="003052EC">
              <w:rPr>
                <w:noProof/>
                <w:webHidden/>
              </w:rPr>
              <w:fldChar w:fldCharType="end"/>
            </w:r>
          </w:hyperlink>
        </w:p>
        <w:p w14:paraId="57E8257D" w14:textId="3D2D63DE" w:rsidR="003052EC" w:rsidRDefault="00EE12B4">
          <w:pPr>
            <w:pStyle w:val="TOC1"/>
            <w:tabs>
              <w:tab w:val="left" w:pos="440"/>
              <w:tab w:val="right" w:leader="dot" w:pos="10086"/>
            </w:tabs>
            <w:rPr>
              <w:rFonts w:eastAsiaTheme="minorEastAsia" w:cstheme="minorBidi"/>
              <w:b w:val="0"/>
              <w:bCs w:val="0"/>
              <w:i w:val="0"/>
              <w:iCs w:val="0"/>
              <w:noProof/>
              <w:sz w:val="22"/>
              <w:szCs w:val="22"/>
              <w:lang w:val="en-US" w:eastAsia="en-US" w:bidi="ar-SA"/>
            </w:rPr>
          </w:pPr>
          <w:hyperlink w:anchor="_Toc52899352" w:history="1">
            <w:r w:rsidR="003052EC" w:rsidRPr="006E0B9F">
              <w:rPr>
                <w:rStyle w:val="Hyperlink"/>
                <w:rFonts w:ascii="Arial" w:hAnsi="Arial" w:cs="Arial"/>
                <w:noProof/>
                <w:lang w:val="sr-Latn-ME"/>
              </w:rPr>
              <w:t>1.</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Uvod</w:t>
            </w:r>
            <w:r w:rsidR="003052EC">
              <w:rPr>
                <w:noProof/>
                <w:webHidden/>
              </w:rPr>
              <w:tab/>
            </w:r>
            <w:r w:rsidR="003052EC">
              <w:rPr>
                <w:noProof/>
                <w:webHidden/>
              </w:rPr>
              <w:fldChar w:fldCharType="begin"/>
            </w:r>
            <w:r w:rsidR="003052EC">
              <w:rPr>
                <w:noProof/>
                <w:webHidden/>
              </w:rPr>
              <w:instrText xml:space="preserve"> PAGEREF _Toc52899352 \h </w:instrText>
            </w:r>
            <w:r w:rsidR="003052EC">
              <w:rPr>
                <w:noProof/>
                <w:webHidden/>
              </w:rPr>
            </w:r>
            <w:r w:rsidR="003052EC">
              <w:rPr>
                <w:noProof/>
                <w:webHidden/>
              </w:rPr>
              <w:fldChar w:fldCharType="separate"/>
            </w:r>
            <w:r w:rsidR="003052EC">
              <w:rPr>
                <w:noProof/>
                <w:webHidden/>
              </w:rPr>
              <w:t>5</w:t>
            </w:r>
            <w:r w:rsidR="003052EC">
              <w:rPr>
                <w:noProof/>
                <w:webHidden/>
              </w:rPr>
              <w:fldChar w:fldCharType="end"/>
            </w:r>
          </w:hyperlink>
        </w:p>
        <w:p w14:paraId="7FF30C04" w14:textId="66368DF1" w:rsidR="003052EC" w:rsidRDefault="00EE12B4">
          <w:pPr>
            <w:pStyle w:val="TOC1"/>
            <w:tabs>
              <w:tab w:val="left" w:pos="440"/>
              <w:tab w:val="right" w:leader="dot" w:pos="10086"/>
            </w:tabs>
            <w:rPr>
              <w:rFonts w:eastAsiaTheme="minorEastAsia" w:cstheme="minorBidi"/>
              <w:b w:val="0"/>
              <w:bCs w:val="0"/>
              <w:i w:val="0"/>
              <w:iCs w:val="0"/>
              <w:noProof/>
              <w:sz w:val="22"/>
              <w:szCs w:val="22"/>
              <w:lang w:val="en-US" w:eastAsia="en-US" w:bidi="ar-SA"/>
            </w:rPr>
          </w:pPr>
          <w:hyperlink w:anchor="_Toc52899353" w:history="1">
            <w:r w:rsidR="003052EC" w:rsidRPr="006E0B9F">
              <w:rPr>
                <w:rStyle w:val="Hyperlink"/>
                <w:rFonts w:ascii="Arial" w:hAnsi="Arial" w:cs="Arial"/>
                <w:noProof/>
                <w:lang w:val="sr-Latn-ME"/>
              </w:rPr>
              <w:t>2.</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Ciljevi plana komunikacije, vidljivosti i promocije</w:t>
            </w:r>
            <w:r w:rsidR="003052EC">
              <w:rPr>
                <w:noProof/>
                <w:webHidden/>
              </w:rPr>
              <w:tab/>
            </w:r>
            <w:r w:rsidR="003052EC">
              <w:rPr>
                <w:noProof/>
                <w:webHidden/>
              </w:rPr>
              <w:fldChar w:fldCharType="begin"/>
            </w:r>
            <w:r w:rsidR="003052EC">
              <w:rPr>
                <w:noProof/>
                <w:webHidden/>
              </w:rPr>
              <w:instrText xml:space="preserve"> PAGEREF _Toc52899353 \h </w:instrText>
            </w:r>
            <w:r w:rsidR="003052EC">
              <w:rPr>
                <w:noProof/>
                <w:webHidden/>
              </w:rPr>
            </w:r>
            <w:r w:rsidR="003052EC">
              <w:rPr>
                <w:noProof/>
                <w:webHidden/>
              </w:rPr>
              <w:fldChar w:fldCharType="separate"/>
            </w:r>
            <w:r w:rsidR="003052EC">
              <w:rPr>
                <w:noProof/>
                <w:webHidden/>
              </w:rPr>
              <w:t>5</w:t>
            </w:r>
            <w:r w:rsidR="003052EC">
              <w:rPr>
                <w:noProof/>
                <w:webHidden/>
              </w:rPr>
              <w:fldChar w:fldCharType="end"/>
            </w:r>
          </w:hyperlink>
        </w:p>
        <w:p w14:paraId="2A20ECF7" w14:textId="137E1ACE" w:rsidR="003052EC" w:rsidRDefault="00EE12B4">
          <w:pPr>
            <w:pStyle w:val="TOC1"/>
            <w:tabs>
              <w:tab w:val="left" w:pos="440"/>
              <w:tab w:val="right" w:leader="dot" w:pos="10086"/>
            </w:tabs>
            <w:rPr>
              <w:rFonts w:eastAsiaTheme="minorEastAsia" w:cstheme="minorBidi"/>
              <w:b w:val="0"/>
              <w:bCs w:val="0"/>
              <w:i w:val="0"/>
              <w:iCs w:val="0"/>
              <w:noProof/>
              <w:sz w:val="22"/>
              <w:szCs w:val="22"/>
              <w:lang w:val="en-US" w:eastAsia="en-US" w:bidi="ar-SA"/>
            </w:rPr>
          </w:pPr>
          <w:hyperlink w:anchor="_Toc52899354" w:history="1">
            <w:r w:rsidR="003052EC" w:rsidRPr="006E0B9F">
              <w:rPr>
                <w:rStyle w:val="Hyperlink"/>
                <w:rFonts w:ascii="Arial" w:hAnsi="Arial" w:cs="Arial"/>
                <w:noProof/>
                <w:lang w:val="sr-Latn-ME"/>
              </w:rPr>
              <w:t>3.</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Ciljne grupe</w:t>
            </w:r>
            <w:r w:rsidR="003052EC">
              <w:rPr>
                <w:noProof/>
                <w:webHidden/>
              </w:rPr>
              <w:tab/>
            </w:r>
            <w:r w:rsidR="003052EC">
              <w:rPr>
                <w:noProof/>
                <w:webHidden/>
              </w:rPr>
              <w:fldChar w:fldCharType="begin"/>
            </w:r>
            <w:r w:rsidR="003052EC">
              <w:rPr>
                <w:noProof/>
                <w:webHidden/>
              </w:rPr>
              <w:instrText xml:space="preserve"> PAGEREF _Toc52899354 \h </w:instrText>
            </w:r>
            <w:r w:rsidR="003052EC">
              <w:rPr>
                <w:noProof/>
                <w:webHidden/>
              </w:rPr>
            </w:r>
            <w:r w:rsidR="003052EC">
              <w:rPr>
                <w:noProof/>
                <w:webHidden/>
              </w:rPr>
              <w:fldChar w:fldCharType="separate"/>
            </w:r>
            <w:r w:rsidR="003052EC">
              <w:rPr>
                <w:noProof/>
                <w:webHidden/>
              </w:rPr>
              <w:t>6</w:t>
            </w:r>
            <w:r w:rsidR="003052EC">
              <w:rPr>
                <w:noProof/>
                <w:webHidden/>
              </w:rPr>
              <w:fldChar w:fldCharType="end"/>
            </w:r>
          </w:hyperlink>
        </w:p>
        <w:p w14:paraId="4C2F8EC8" w14:textId="2B10ABC2" w:rsidR="003052EC" w:rsidRDefault="00EE12B4">
          <w:pPr>
            <w:pStyle w:val="TOC1"/>
            <w:tabs>
              <w:tab w:val="left" w:pos="440"/>
              <w:tab w:val="right" w:leader="dot" w:pos="10086"/>
            </w:tabs>
            <w:rPr>
              <w:rFonts w:eastAsiaTheme="minorEastAsia" w:cstheme="minorBidi"/>
              <w:b w:val="0"/>
              <w:bCs w:val="0"/>
              <w:i w:val="0"/>
              <w:iCs w:val="0"/>
              <w:noProof/>
              <w:sz w:val="22"/>
              <w:szCs w:val="22"/>
              <w:lang w:val="en-US" w:eastAsia="en-US" w:bidi="ar-SA"/>
            </w:rPr>
          </w:pPr>
          <w:hyperlink w:anchor="_Toc52899355" w:history="1">
            <w:r w:rsidR="003052EC" w:rsidRPr="006E0B9F">
              <w:rPr>
                <w:rStyle w:val="Hyperlink"/>
                <w:rFonts w:ascii="Arial" w:hAnsi="Arial" w:cs="Arial"/>
                <w:noProof/>
                <w:lang w:val="sr-Latn-ME"/>
              </w:rPr>
              <w:t>4.</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Kanali komunikacije</w:t>
            </w:r>
            <w:r w:rsidR="003052EC">
              <w:rPr>
                <w:noProof/>
                <w:webHidden/>
              </w:rPr>
              <w:tab/>
            </w:r>
            <w:r w:rsidR="003052EC">
              <w:rPr>
                <w:noProof/>
                <w:webHidden/>
              </w:rPr>
              <w:fldChar w:fldCharType="begin"/>
            </w:r>
            <w:r w:rsidR="003052EC">
              <w:rPr>
                <w:noProof/>
                <w:webHidden/>
              </w:rPr>
              <w:instrText xml:space="preserve"> PAGEREF _Toc52899355 \h </w:instrText>
            </w:r>
            <w:r w:rsidR="003052EC">
              <w:rPr>
                <w:noProof/>
                <w:webHidden/>
              </w:rPr>
            </w:r>
            <w:r w:rsidR="003052EC">
              <w:rPr>
                <w:noProof/>
                <w:webHidden/>
              </w:rPr>
              <w:fldChar w:fldCharType="separate"/>
            </w:r>
            <w:r w:rsidR="003052EC">
              <w:rPr>
                <w:noProof/>
                <w:webHidden/>
              </w:rPr>
              <w:t>7</w:t>
            </w:r>
            <w:r w:rsidR="003052EC">
              <w:rPr>
                <w:noProof/>
                <w:webHidden/>
              </w:rPr>
              <w:fldChar w:fldCharType="end"/>
            </w:r>
          </w:hyperlink>
        </w:p>
        <w:p w14:paraId="57855A55" w14:textId="2ED02A8F" w:rsidR="003052EC" w:rsidRDefault="00EE12B4">
          <w:pPr>
            <w:pStyle w:val="TOC1"/>
            <w:tabs>
              <w:tab w:val="left" w:pos="660"/>
              <w:tab w:val="right" w:leader="dot" w:pos="10086"/>
            </w:tabs>
            <w:rPr>
              <w:rFonts w:eastAsiaTheme="minorEastAsia" w:cstheme="minorBidi"/>
              <w:b w:val="0"/>
              <w:bCs w:val="0"/>
              <w:i w:val="0"/>
              <w:iCs w:val="0"/>
              <w:noProof/>
              <w:sz w:val="22"/>
              <w:szCs w:val="22"/>
              <w:lang w:val="en-US" w:eastAsia="en-US" w:bidi="ar-SA"/>
            </w:rPr>
          </w:pPr>
          <w:hyperlink w:anchor="_Toc52899356" w:history="1">
            <w:r w:rsidR="003052EC" w:rsidRPr="006E0B9F">
              <w:rPr>
                <w:rStyle w:val="Hyperlink"/>
                <w:rFonts w:ascii="Arial" w:hAnsi="Arial" w:cs="Arial"/>
                <w:noProof/>
                <w:lang w:val="sr-Latn-ME"/>
              </w:rPr>
              <w:t>4.1.</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Zajednički komunikacioni kanali</w:t>
            </w:r>
            <w:r w:rsidR="003052EC">
              <w:rPr>
                <w:noProof/>
                <w:webHidden/>
              </w:rPr>
              <w:tab/>
            </w:r>
            <w:r w:rsidR="003052EC">
              <w:rPr>
                <w:noProof/>
                <w:webHidden/>
              </w:rPr>
              <w:fldChar w:fldCharType="begin"/>
            </w:r>
            <w:r w:rsidR="003052EC">
              <w:rPr>
                <w:noProof/>
                <w:webHidden/>
              </w:rPr>
              <w:instrText xml:space="preserve"> PAGEREF _Toc52899356 \h </w:instrText>
            </w:r>
            <w:r w:rsidR="003052EC">
              <w:rPr>
                <w:noProof/>
                <w:webHidden/>
              </w:rPr>
            </w:r>
            <w:r w:rsidR="003052EC">
              <w:rPr>
                <w:noProof/>
                <w:webHidden/>
              </w:rPr>
              <w:fldChar w:fldCharType="separate"/>
            </w:r>
            <w:r w:rsidR="003052EC">
              <w:rPr>
                <w:noProof/>
                <w:webHidden/>
              </w:rPr>
              <w:t>7</w:t>
            </w:r>
            <w:r w:rsidR="003052EC">
              <w:rPr>
                <w:noProof/>
                <w:webHidden/>
              </w:rPr>
              <w:fldChar w:fldCharType="end"/>
            </w:r>
          </w:hyperlink>
        </w:p>
        <w:p w14:paraId="31E75A41" w14:textId="2503BF82"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57" w:history="1">
            <w:r w:rsidR="003052EC" w:rsidRPr="006E0B9F">
              <w:rPr>
                <w:rStyle w:val="Hyperlink"/>
                <w:rFonts w:ascii="Arial" w:hAnsi="Arial" w:cs="Arial"/>
                <w:noProof/>
                <w:lang w:val="sr-Latn-ME"/>
              </w:rPr>
              <w:t>4.1.1.</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Projektni dokumenti</w:t>
            </w:r>
            <w:r w:rsidR="003052EC">
              <w:rPr>
                <w:noProof/>
                <w:webHidden/>
              </w:rPr>
              <w:tab/>
            </w:r>
            <w:r w:rsidR="003052EC">
              <w:rPr>
                <w:noProof/>
                <w:webHidden/>
              </w:rPr>
              <w:fldChar w:fldCharType="begin"/>
            </w:r>
            <w:r w:rsidR="003052EC">
              <w:rPr>
                <w:noProof/>
                <w:webHidden/>
              </w:rPr>
              <w:instrText xml:space="preserve"> PAGEREF _Toc52899357 \h </w:instrText>
            </w:r>
            <w:r w:rsidR="003052EC">
              <w:rPr>
                <w:noProof/>
                <w:webHidden/>
              </w:rPr>
            </w:r>
            <w:r w:rsidR="003052EC">
              <w:rPr>
                <w:noProof/>
                <w:webHidden/>
              </w:rPr>
              <w:fldChar w:fldCharType="separate"/>
            </w:r>
            <w:r w:rsidR="003052EC">
              <w:rPr>
                <w:noProof/>
                <w:webHidden/>
              </w:rPr>
              <w:t>7</w:t>
            </w:r>
            <w:r w:rsidR="003052EC">
              <w:rPr>
                <w:noProof/>
                <w:webHidden/>
              </w:rPr>
              <w:fldChar w:fldCharType="end"/>
            </w:r>
          </w:hyperlink>
        </w:p>
        <w:p w14:paraId="137E2E42" w14:textId="64FEA827"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58" w:history="1">
            <w:r w:rsidR="003052EC" w:rsidRPr="006E0B9F">
              <w:rPr>
                <w:rStyle w:val="Hyperlink"/>
                <w:rFonts w:ascii="Arial" w:hAnsi="Arial" w:cs="Arial"/>
                <w:noProof/>
                <w:lang w:val="sr-Latn-ME"/>
              </w:rPr>
              <w:t>4.1.2.</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Umrežavanje</w:t>
            </w:r>
            <w:r w:rsidR="003052EC">
              <w:rPr>
                <w:noProof/>
                <w:webHidden/>
              </w:rPr>
              <w:tab/>
            </w:r>
            <w:r w:rsidR="003052EC">
              <w:rPr>
                <w:noProof/>
                <w:webHidden/>
              </w:rPr>
              <w:fldChar w:fldCharType="begin"/>
            </w:r>
            <w:r w:rsidR="003052EC">
              <w:rPr>
                <w:noProof/>
                <w:webHidden/>
              </w:rPr>
              <w:instrText xml:space="preserve"> PAGEREF _Toc52899358 \h </w:instrText>
            </w:r>
            <w:r w:rsidR="003052EC">
              <w:rPr>
                <w:noProof/>
                <w:webHidden/>
              </w:rPr>
            </w:r>
            <w:r w:rsidR="003052EC">
              <w:rPr>
                <w:noProof/>
                <w:webHidden/>
              </w:rPr>
              <w:fldChar w:fldCharType="separate"/>
            </w:r>
            <w:r w:rsidR="003052EC">
              <w:rPr>
                <w:noProof/>
                <w:webHidden/>
              </w:rPr>
              <w:t>7</w:t>
            </w:r>
            <w:r w:rsidR="003052EC">
              <w:rPr>
                <w:noProof/>
                <w:webHidden/>
              </w:rPr>
              <w:fldChar w:fldCharType="end"/>
            </w:r>
          </w:hyperlink>
        </w:p>
        <w:p w14:paraId="6AC147C1" w14:textId="0F4E9F57"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59" w:history="1">
            <w:r w:rsidR="003052EC" w:rsidRPr="006E0B9F">
              <w:rPr>
                <w:rStyle w:val="Hyperlink"/>
                <w:rFonts w:ascii="Arial" w:hAnsi="Arial" w:cs="Arial"/>
                <w:noProof/>
                <w:lang w:val="sr-Latn-ME"/>
              </w:rPr>
              <w:t>4.1.3.</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Vidljivost</w:t>
            </w:r>
            <w:r w:rsidR="003052EC">
              <w:rPr>
                <w:noProof/>
                <w:webHidden/>
              </w:rPr>
              <w:tab/>
            </w:r>
            <w:r w:rsidR="003052EC">
              <w:rPr>
                <w:noProof/>
                <w:webHidden/>
              </w:rPr>
              <w:fldChar w:fldCharType="begin"/>
            </w:r>
            <w:r w:rsidR="003052EC">
              <w:rPr>
                <w:noProof/>
                <w:webHidden/>
              </w:rPr>
              <w:instrText xml:space="preserve"> PAGEREF _Toc52899359 \h </w:instrText>
            </w:r>
            <w:r w:rsidR="003052EC">
              <w:rPr>
                <w:noProof/>
                <w:webHidden/>
              </w:rPr>
            </w:r>
            <w:r w:rsidR="003052EC">
              <w:rPr>
                <w:noProof/>
                <w:webHidden/>
              </w:rPr>
              <w:fldChar w:fldCharType="separate"/>
            </w:r>
            <w:r w:rsidR="003052EC">
              <w:rPr>
                <w:noProof/>
                <w:webHidden/>
              </w:rPr>
              <w:t>7</w:t>
            </w:r>
            <w:r w:rsidR="003052EC">
              <w:rPr>
                <w:noProof/>
                <w:webHidden/>
              </w:rPr>
              <w:fldChar w:fldCharType="end"/>
            </w:r>
          </w:hyperlink>
        </w:p>
        <w:p w14:paraId="13EAB6A5" w14:textId="39B3D187"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0" w:history="1">
            <w:r w:rsidR="003052EC" w:rsidRPr="006E0B9F">
              <w:rPr>
                <w:rStyle w:val="Hyperlink"/>
                <w:rFonts w:ascii="Arial" w:hAnsi="Arial" w:cs="Arial"/>
                <w:noProof/>
                <w:lang w:val="sr-Latn-ME"/>
              </w:rPr>
              <w:t>4.1.4.</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Štampani materijali</w:t>
            </w:r>
            <w:r w:rsidR="003052EC">
              <w:rPr>
                <w:noProof/>
                <w:webHidden/>
              </w:rPr>
              <w:tab/>
            </w:r>
            <w:r w:rsidR="003052EC">
              <w:rPr>
                <w:noProof/>
                <w:webHidden/>
              </w:rPr>
              <w:fldChar w:fldCharType="begin"/>
            </w:r>
            <w:r w:rsidR="003052EC">
              <w:rPr>
                <w:noProof/>
                <w:webHidden/>
              </w:rPr>
              <w:instrText xml:space="preserve"> PAGEREF _Toc52899360 \h </w:instrText>
            </w:r>
            <w:r w:rsidR="003052EC">
              <w:rPr>
                <w:noProof/>
                <w:webHidden/>
              </w:rPr>
            </w:r>
            <w:r w:rsidR="003052EC">
              <w:rPr>
                <w:noProof/>
                <w:webHidden/>
              </w:rPr>
              <w:fldChar w:fldCharType="separate"/>
            </w:r>
            <w:r w:rsidR="003052EC">
              <w:rPr>
                <w:noProof/>
                <w:webHidden/>
              </w:rPr>
              <w:t>8</w:t>
            </w:r>
            <w:r w:rsidR="003052EC">
              <w:rPr>
                <w:noProof/>
                <w:webHidden/>
              </w:rPr>
              <w:fldChar w:fldCharType="end"/>
            </w:r>
          </w:hyperlink>
        </w:p>
        <w:p w14:paraId="2E6D9143" w14:textId="505F540B"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1" w:history="1">
            <w:r w:rsidR="003052EC" w:rsidRPr="006E0B9F">
              <w:rPr>
                <w:rStyle w:val="Hyperlink"/>
                <w:rFonts w:ascii="Arial" w:hAnsi="Arial" w:cs="Arial"/>
                <w:noProof/>
                <w:lang w:val="sr-Latn-ME"/>
              </w:rPr>
              <w:t>4.1.5.</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Veb stranica</w:t>
            </w:r>
            <w:r w:rsidR="003052EC">
              <w:rPr>
                <w:noProof/>
                <w:webHidden/>
              </w:rPr>
              <w:tab/>
            </w:r>
            <w:r w:rsidR="003052EC">
              <w:rPr>
                <w:noProof/>
                <w:webHidden/>
              </w:rPr>
              <w:fldChar w:fldCharType="begin"/>
            </w:r>
            <w:r w:rsidR="003052EC">
              <w:rPr>
                <w:noProof/>
                <w:webHidden/>
              </w:rPr>
              <w:instrText xml:space="preserve"> PAGEREF _Toc52899361 \h </w:instrText>
            </w:r>
            <w:r w:rsidR="003052EC">
              <w:rPr>
                <w:noProof/>
                <w:webHidden/>
              </w:rPr>
            </w:r>
            <w:r w:rsidR="003052EC">
              <w:rPr>
                <w:noProof/>
                <w:webHidden/>
              </w:rPr>
              <w:fldChar w:fldCharType="separate"/>
            </w:r>
            <w:r w:rsidR="003052EC">
              <w:rPr>
                <w:noProof/>
                <w:webHidden/>
              </w:rPr>
              <w:t>8</w:t>
            </w:r>
            <w:r w:rsidR="003052EC">
              <w:rPr>
                <w:noProof/>
                <w:webHidden/>
              </w:rPr>
              <w:fldChar w:fldCharType="end"/>
            </w:r>
          </w:hyperlink>
        </w:p>
        <w:p w14:paraId="3C6A8F75" w14:textId="19279355" w:rsidR="003052EC" w:rsidRDefault="00EE12B4">
          <w:pPr>
            <w:pStyle w:val="TOC1"/>
            <w:tabs>
              <w:tab w:val="left" w:pos="660"/>
              <w:tab w:val="right" w:leader="dot" w:pos="10086"/>
            </w:tabs>
            <w:rPr>
              <w:rFonts w:eastAsiaTheme="minorEastAsia" w:cstheme="minorBidi"/>
              <w:b w:val="0"/>
              <w:bCs w:val="0"/>
              <w:i w:val="0"/>
              <w:iCs w:val="0"/>
              <w:noProof/>
              <w:sz w:val="22"/>
              <w:szCs w:val="22"/>
              <w:lang w:val="en-US" w:eastAsia="en-US" w:bidi="ar-SA"/>
            </w:rPr>
          </w:pPr>
          <w:hyperlink w:anchor="_Toc52899362" w:history="1">
            <w:r w:rsidR="003052EC" w:rsidRPr="006E0B9F">
              <w:rPr>
                <w:rStyle w:val="Hyperlink"/>
                <w:rFonts w:ascii="Arial" w:hAnsi="Arial" w:cs="Arial"/>
                <w:noProof/>
                <w:lang w:val="sr-Latn-ME"/>
              </w:rPr>
              <w:t>4.2.</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Kampanja podizanja svijesti</w:t>
            </w:r>
            <w:r w:rsidR="003052EC">
              <w:rPr>
                <w:noProof/>
                <w:webHidden/>
              </w:rPr>
              <w:tab/>
            </w:r>
            <w:r w:rsidR="003052EC">
              <w:rPr>
                <w:noProof/>
                <w:webHidden/>
              </w:rPr>
              <w:fldChar w:fldCharType="begin"/>
            </w:r>
            <w:r w:rsidR="003052EC">
              <w:rPr>
                <w:noProof/>
                <w:webHidden/>
              </w:rPr>
              <w:instrText xml:space="preserve"> PAGEREF _Toc52899362 \h </w:instrText>
            </w:r>
            <w:r w:rsidR="003052EC">
              <w:rPr>
                <w:noProof/>
                <w:webHidden/>
              </w:rPr>
            </w:r>
            <w:r w:rsidR="003052EC">
              <w:rPr>
                <w:noProof/>
                <w:webHidden/>
              </w:rPr>
              <w:fldChar w:fldCharType="separate"/>
            </w:r>
            <w:r w:rsidR="003052EC">
              <w:rPr>
                <w:noProof/>
                <w:webHidden/>
              </w:rPr>
              <w:t>8</w:t>
            </w:r>
            <w:r w:rsidR="003052EC">
              <w:rPr>
                <w:noProof/>
                <w:webHidden/>
              </w:rPr>
              <w:fldChar w:fldCharType="end"/>
            </w:r>
          </w:hyperlink>
        </w:p>
        <w:p w14:paraId="5F0E465B" w14:textId="63C0901F"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3" w:history="1">
            <w:r w:rsidR="003052EC" w:rsidRPr="006E0B9F">
              <w:rPr>
                <w:rStyle w:val="Hyperlink"/>
                <w:rFonts w:ascii="Arial" w:hAnsi="Arial" w:cs="Arial"/>
                <w:noProof/>
                <w:lang w:val="sr-Latn-ME"/>
              </w:rPr>
              <w:t>4.2.1.</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Pres konferencije</w:t>
            </w:r>
            <w:r w:rsidR="003052EC">
              <w:rPr>
                <w:noProof/>
                <w:webHidden/>
              </w:rPr>
              <w:tab/>
            </w:r>
            <w:r w:rsidR="003052EC">
              <w:rPr>
                <w:noProof/>
                <w:webHidden/>
              </w:rPr>
              <w:fldChar w:fldCharType="begin"/>
            </w:r>
            <w:r w:rsidR="003052EC">
              <w:rPr>
                <w:noProof/>
                <w:webHidden/>
              </w:rPr>
              <w:instrText xml:space="preserve"> PAGEREF _Toc52899363 \h </w:instrText>
            </w:r>
            <w:r w:rsidR="003052EC">
              <w:rPr>
                <w:noProof/>
                <w:webHidden/>
              </w:rPr>
            </w:r>
            <w:r w:rsidR="003052EC">
              <w:rPr>
                <w:noProof/>
                <w:webHidden/>
              </w:rPr>
              <w:fldChar w:fldCharType="separate"/>
            </w:r>
            <w:r w:rsidR="003052EC">
              <w:rPr>
                <w:noProof/>
                <w:webHidden/>
              </w:rPr>
              <w:t>8</w:t>
            </w:r>
            <w:r w:rsidR="003052EC">
              <w:rPr>
                <w:noProof/>
                <w:webHidden/>
              </w:rPr>
              <w:fldChar w:fldCharType="end"/>
            </w:r>
          </w:hyperlink>
        </w:p>
        <w:p w14:paraId="41ADFC82" w14:textId="5FD1DF51"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4" w:history="1">
            <w:r w:rsidR="003052EC" w:rsidRPr="006E0B9F">
              <w:rPr>
                <w:rStyle w:val="Hyperlink"/>
                <w:rFonts w:ascii="Arial" w:hAnsi="Arial" w:cs="Arial"/>
                <w:noProof/>
                <w:lang w:val="sr-Latn-ME"/>
              </w:rPr>
              <w:t>4.2.2.</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TV kampanja</w:t>
            </w:r>
            <w:r w:rsidR="003052EC">
              <w:rPr>
                <w:noProof/>
                <w:webHidden/>
              </w:rPr>
              <w:tab/>
            </w:r>
            <w:r w:rsidR="003052EC">
              <w:rPr>
                <w:noProof/>
                <w:webHidden/>
              </w:rPr>
              <w:fldChar w:fldCharType="begin"/>
            </w:r>
            <w:r w:rsidR="003052EC">
              <w:rPr>
                <w:noProof/>
                <w:webHidden/>
              </w:rPr>
              <w:instrText xml:space="preserve"> PAGEREF _Toc52899364 \h </w:instrText>
            </w:r>
            <w:r w:rsidR="003052EC">
              <w:rPr>
                <w:noProof/>
                <w:webHidden/>
              </w:rPr>
            </w:r>
            <w:r w:rsidR="003052EC">
              <w:rPr>
                <w:noProof/>
                <w:webHidden/>
              </w:rPr>
              <w:fldChar w:fldCharType="separate"/>
            </w:r>
            <w:r w:rsidR="003052EC">
              <w:rPr>
                <w:noProof/>
                <w:webHidden/>
              </w:rPr>
              <w:t>9</w:t>
            </w:r>
            <w:r w:rsidR="003052EC">
              <w:rPr>
                <w:noProof/>
                <w:webHidden/>
              </w:rPr>
              <w:fldChar w:fldCharType="end"/>
            </w:r>
          </w:hyperlink>
        </w:p>
        <w:p w14:paraId="4ABCCCD6" w14:textId="4B725120"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5" w:history="1">
            <w:r w:rsidR="003052EC" w:rsidRPr="006E0B9F">
              <w:rPr>
                <w:rStyle w:val="Hyperlink"/>
                <w:rFonts w:ascii="Arial" w:hAnsi="Arial" w:cs="Arial"/>
                <w:noProof/>
                <w:lang w:val="sr-Latn-ME"/>
              </w:rPr>
              <w:t>4.2.3.</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Ju-tjub kanal</w:t>
            </w:r>
            <w:r w:rsidR="003052EC">
              <w:rPr>
                <w:noProof/>
                <w:webHidden/>
              </w:rPr>
              <w:tab/>
            </w:r>
            <w:r w:rsidR="003052EC">
              <w:rPr>
                <w:noProof/>
                <w:webHidden/>
              </w:rPr>
              <w:fldChar w:fldCharType="begin"/>
            </w:r>
            <w:r w:rsidR="003052EC">
              <w:rPr>
                <w:noProof/>
                <w:webHidden/>
              </w:rPr>
              <w:instrText xml:space="preserve"> PAGEREF _Toc52899365 \h </w:instrText>
            </w:r>
            <w:r w:rsidR="003052EC">
              <w:rPr>
                <w:noProof/>
                <w:webHidden/>
              </w:rPr>
            </w:r>
            <w:r w:rsidR="003052EC">
              <w:rPr>
                <w:noProof/>
                <w:webHidden/>
              </w:rPr>
              <w:fldChar w:fldCharType="separate"/>
            </w:r>
            <w:r w:rsidR="003052EC">
              <w:rPr>
                <w:noProof/>
                <w:webHidden/>
              </w:rPr>
              <w:t>10</w:t>
            </w:r>
            <w:r w:rsidR="003052EC">
              <w:rPr>
                <w:noProof/>
                <w:webHidden/>
              </w:rPr>
              <w:fldChar w:fldCharType="end"/>
            </w:r>
          </w:hyperlink>
        </w:p>
        <w:p w14:paraId="480AFDC4" w14:textId="6F60A93E"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6" w:history="1">
            <w:r w:rsidR="003052EC" w:rsidRPr="006E0B9F">
              <w:rPr>
                <w:rStyle w:val="Hyperlink"/>
                <w:rFonts w:ascii="Arial" w:hAnsi="Arial" w:cs="Arial"/>
                <w:noProof/>
                <w:lang w:val="sr-Latn-ME"/>
              </w:rPr>
              <w:t>4.2.4.</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Podkast</w:t>
            </w:r>
            <w:r w:rsidR="003052EC">
              <w:rPr>
                <w:noProof/>
                <w:webHidden/>
              </w:rPr>
              <w:tab/>
            </w:r>
            <w:r w:rsidR="003052EC">
              <w:rPr>
                <w:noProof/>
                <w:webHidden/>
              </w:rPr>
              <w:fldChar w:fldCharType="begin"/>
            </w:r>
            <w:r w:rsidR="003052EC">
              <w:rPr>
                <w:noProof/>
                <w:webHidden/>
              </w:rPr>
              <w:instrText xml:space="preserve"> PAGEREF _Toc52899366 \h </w:instrText>
            </w:r>
            <w:r w:rsidR="003052EC">
              <w:rPr>
                <w:noProof/>
                <w:webHidden/>
              </w:rPr>
            </w:r>
            <w:r w:rsidR="003052EC">
              <w:rPr>
                <w:noProof/>
                <w:webHidden/>
              </w:rPr>
              <w:fldChar w:fldCharType="separate"/>
            </w:r>
            <w:r w:rsidR="003052EC">
              <w:rPr>
                <w:noProof/>
                <w:webHidden/>
              </w:rPr>
              <w:t>11</w:t>
            </w:r>
            <w:r w:rsidR="003052EC">
              <w:rPr>
                <w:noProof/>
                <w:webHidden/>
              </w:rPr>
              <w:fldChar w:fldCharType="end"/>
            </w:r>
          </w:hyperlink>
        </w:p>
        <w:p w14:paraId="68B621BE" w14:textId="3BAC7EA4"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7" w:history="1">
            <w:r w:rsidR="003052EC" w:rsidRPr="006E0B9F">
              <w:rPr>
                <w:rStyle w:val="Hyperlink"/>
                <w:rFonts w:ascii="Arial" w:hAnsi="Arial" w:cs="Arial"/>
                <w:noProof/>
                <w:lang w:val="sr-Latn-ME"/>
              </w:rPr>
              <w:t>4.2.5.</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Fejsbuk stranica</w:t>
            </w:r>
            <w:r w:rsidR="003052EC">
              <w:rPr>
                <w:noProof/>
                <w:webHidden/>
              </w:rPr>
              <w:tab/>
            </w:r>
            <w:r w:rsidR="003052EC">
              <w:rPr>
                <w:noProof/>
                <w:webHidden/>
              </w:rPr>
              <w:fldChar w:fldCharType="begin"/>
            </w:r>
            <w:r w:rsidR="003052EC">
              <w:rPr>
                <w:noProof/>
                <w:webHidden/>
              </w:rPr>
              <w:instrText xml:space="preserve"> PAGEREF _Toc52899367 \h </w:instrText>
            </w:r>
            <w:r w:rsidR="003052EC">
              <w:rPr>
                <w:noProof/>
                <w:webHidden/>
              </w:rPr>
            </w:r>
            <w:r w:rsidR="003052EC">
              <w:rPr>
                <w:noProof/>
                <w:webHidden/>
              </w:rPr>
              <w:fldChar w:fldCharType="separate"/>
            </w:r>
            <w:r w:rsidR="003052EC">
              <w:rPr>
                <w:noProof/>
                <w:webHidden/>
              </w:rPr>
              <w:t>11</w:t>
            </w:r>
            <w:r w:rsidR="003052EC">
              <w:rPr>
                <w:noProof/>
                <w:webHidden/>
              </w:rPr>
              <w:fldChar w:fldCharType="end"/>
            </w:r>
          </w:hyperlink>
        </w:p>
        <w:p w14:paraId="2E395230" w14:textId="645D74F2"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8" w:history="1">
            <w:r w:rsidR="003052EC" w:rsidRPr="006E0B9F">
              <w:rPr>
                <w:rStyle w:val="Hyperlink"/>
                <w:rFonts w:ascii="Arial" w:hAnsi="Arial" w:cs="Arial"/>
                <w:noProof/>
                <w:lang w:val="sr-Latn-ME"/>
              </w:rPr>
              <w:t>4.2.6.</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Ostale društvene mreže</w:t>
            </w:r>
            <w:r w:rsidR="003052EC">
              <w:rPr>
                <w:noProof/>
                <w:webHidden/>
              </w:rPr>
              <w:tab/>
            </w:r>
            <w:r w:rsidR="003052EC">
              <w:rPr>
                <w:noProof/>
                <w:webHidden/>
              </w:rPr>
              <w:fldChar w:fldCharType="begin"/>
            </w:r>
            <w:r w:rsidR="003052EC">
              <w:rPr>
                <w:noProof/>
                <w:webHidden/>
              </w:rPr>
              <w:instrText xml:space="preserve"> PAGEREF _Toc52899368 \h </w:instrText>
            </w:r>
            <w:r w:rsidR="003052EC">
              <w:rPr>
                <w:noProof/>
                <w:webHidden/>
              </w:rPr>
            </w:r>
            <w:r w:rsidR="003052EC">
              <w:rPr>
                <w:noProof/>
                <w:webHidden/>
              </w:rPr>
              <w:fldChar w:fldCharType="separate"/>
            </w:r>
            <w:r w:rsidR="003052EC">
              <w:rPr>
                <w:noProof/>
                <w:webHidden/>
              </w:rPr>
              <w:t>12</w:t>
            </w:r>
            <w:r w:rsidR="003052EC">
              <w:rPr>
                <w:noProof/>
                <w:webHidden/>
              </w:rPr>
              <w:fldChar w:fldCharType="end"/>
            </w:r>
          </w:hyperlink>
        </w:p>
        <w:p w14:paraId="6812BEF2" w14:textId="40DF0661"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69" w:history="1">
            <w:r w:rsidR="003052EC" w:rsidRPr="006E0B9F">
              <w:rPr>
                <w:rStyle w:val="Hyperlink"/>
                <w:rFonts w:ascii="Arial" w:hAnsi="Arial" w:cs="Arial"/>
                <w:noProof/>
                <w:lang w:val="sr-Latn-ME"/>
              </w:rPr>
              <w:t>4.2.7.</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Bilten</w:t>
            </w:r>
            <w:r w:rsidR="003052EC">
              <w:rPr>
                <w:noProof/>
                <w:webHidden/>
              </w:rPr>
              <w:tab/>
            </w:r>
            <w:r w:rsidR="003052EC">
              <w:rPr>
                <w:noProof/>
                <w:webHidden/>
              </w:rPr>
              <w:fldChar w:fldCharType="begin"/>
            </w:r>
            <w:r w:rsidR="003052EC">
              <w:rPr>
                <w:noProof/>
                <w:webHidden/>
              </w:rPr>
              <w:instrText xml:space="preserve"> PAGEREF _Toc52899369 \h </w:instrText>
            </w:r>
            <w:r w:rsidR="003052EC">
              <w:rPr>
                <w:noProof/>
                <w:webHidden/>
              </w:rPr>
            </w:r>
            <w:r w:rsidR="003052EC">
              <w:rPr>
                <w:noProof/>
                <w:webHidden/>
              </w:rPr>
              <w:fldChar w:fldCharType="separate"/>
            </w:r>
            <w:r w:rsidR="003052EC">
              <w:rPr>
                <w:noProof/>
                <w:webHidden/>
              </w:rPr>
              <w:t>12</w:t>
            </w:r>
            <w:r w:rsidR="003052EC">
              <w:rPr>
                <w:noProof/>
                <w:webHidden/>
              </w:rPr>
              <w:fldChar w:fldCharType="end"/>
            </w:r>
          </w:hyperlink>
        </w:p>
        <w:p w14:paraId="32343D01" w14:textId="7169BF12" w:rsidR="003052EC" w:rsidRDefault="00EE12B4">
          <w:pPr>
            <w:pStyle w:val="TOC1"/>
            <w:tabs>
              <w:tab w:val="left" w:pos="880"/>
              <w:tab w:val="right" w:leader="dot" w:pos="10086"/>
            </w:tabs>
            <w:rPr>
              <w:rFonts w:eastAsiaTheme="minorEastAsia" w:cstheme="minorBidi"/>
              <w:b w:val="0"/>
              <w:bCs w:val="0"/>
              <w:i w:val="0"/>
              <w:iCs w:val="0"/>
              <w:noProof/>
              <w:sz w:val="22"/>
              <w:szCs w:val="22"/>
              <w:lang w:val="en-US" w:eastAsia="en-US" w:bidi="ar-SA"/>
            </w:rPr>
          </w:pPr>
          <w:hyperlink w:anchor="_Toc52899370" w:history="1">
            <w:r w:rsidR="003052EC" w:rsidRPr="006E0B9F">
              <w:rPr>
                <w:rStyle w:val="Hyperlink"/>
                <w:rFonts w:ascii="Arial" w:hAnsi="Arial" w:cs="Arial"/>
                <w:noProof/>
                <w:lang w:val="sr-Latn-ME"/>
              </w:rPr>
              <w:t>4.2.8.</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Onljan marketing – Google Ads</w:t>
            </w:r>
            <w:r w:rsidR="003052EC">
              <w:rPr>
                <w:noProof/>
                <w:webHidden/>
              </w:rPr>
              <w:tab/>
            </w:r>
            <w:r w:rsidR="003052EC">
              <w:rPr>
                <w:noProof/>
                <w:webHidden/>
              </w:rPr>
              <w:fldChar w:fldCharType="begin"/>
            </w:r>
            <w:r w:rsidR="003052EC">
              <w:rPr>
                <w:noProof/>
                <w:webHidden/>
              </w:rPr>
              <w:instrText xml:space="preserve"> PAGEREF _Toc52899370 \h </w:instrText>
            </w:r>
            <w:r w:rsidR="003052EC">
              <w:rPr>
                <w:noProof/>
                <w:webHidden/>
              </w:rPr>
            </w:r>
            <w:r w:rsidR="003052EC">
              <w:rPr>
                <w:noProof/>
                <w:webHidden/>
              </w:rPr>
              <w:fldChar w:fldCharType="separate"/>
            </w:r>
            <w:r w:rsidR="003052EC">
              <w:rPr>
                <w:noProof/>
                <w:webHidden/>
              </w:rPr>
              <w:t>13</w:t>
            </w:r>
            <w:r w:rsidR="003052EC">
              <w:rPr>
                <w:noProof/>
                <w:webHidden/>
              </w:rPr>
              <w:fldChar w:fldCharType="end"/>
            </w:r>
          </w:hyperlink>
        </w:p>
        <w:p w14:paraId="19152934" w14:textId="44F06727" w:rsidR="003052EC" w:rsidRDefault="00EE12B4">
          <w:pPr>
            <w:pStyle w:val="TOC1"/>
            <w:tabs>
              <w:tab w:val="left" w:pos="440"/>
              <w:tab w:val="right" w:leader="dot" w:pos="10086"/>
            </w:tabs>
            <w:rPr>
              <w:rFonts w:eastAsiaTheme="minorEastAsia" w:cstheme="minorBidi"/>
              <w:b w:val="0"/>
              <w:bCs w:val="0"/>
              <w:i w:val="0"/>
              <w:iCs w:val="0"/>
              <w:noProof/>
              <w:sz w:val="22"/>
              <w:szCs w:val="22"/>
              <w:lang w:val="en-US" w:eastAsia="en-US" w:bidi="ar-SA"/>
            </w:rPr>
          </w:pPr>
          <w:hyperlink w:anchor="_Toc52899371" w:history="1">
            <w:r w:rsidR="003052EC" w:rsidRPr="006E0B9F">
              <w:rPr>
                <w:rStyle w:val="Hyperlink"/>
                <w:rFonts w:ascii="Arial" w:hAnsi="Arial" w:cs="Arial"/>
                <w:noProof/>
                <w:lang w:val="sr-Latn-ME"/>
              </w:rPr>
              <w:t>5.</w:t>
            </w:r>
            <w:r w:rsidR="003052EC">
              <w:rPr>
                <w:rFonts w:eastAsiaTheme="minorEastAsia" w:cstheme="minorBidi"/>
                <w:b w:val="0"/>
                <w:bCs w:val="0"/>
                <w:i w:val="0"/>
                <w:iCs w:val="0"/>
                <w:noProof/>
                <w:sz w:val="22"/>
                <w:szCs w:val="22"/>
                <w:lang w:val="en-US" w:eastAsia="en-US" w:bidi="ar-SA"/>
              </w:rPr>
              <w:tab/>
            </w:r>
            <w:r w:rsidR="003052EC" w:rsidRPr="006E0B9F">
              <w:rPr>
                <w:rStyle w:val="Hyperlink"/>
                <w:rFonts w:ascii="Arial" w:hAnsi="Arial" w:cs="Arial"/>
                <w:noProof/>
                <w:lang w:val="sr-Latn-ME"/>
              </w:rPr>
              <w:t>Zaključak</w:t>
            </w:r>
            <w:r w:rsidR="003052EC">
              <w:rPr>
                <w:noProof/>
                <w:webHidden/>
              </w:rPr>
              <w:tab/>
            </w:r>
            <w:r w:rsidR="003052EC">
              <w:rPr>
                <w:noProof/>
                <w:webHidden/>
              </w:rPr>
              <w:fldChar w:fldCharType="begin"/>
            </w:r>
            <w:r w:rsidR="003052EC">
              <w:rPr>
                <w:noProof/>
                <w:webHidden/>
              </w:rPr>
              <w:instrText xml:space="preserve"> PAGEREF _Toc52899371 \h </w:instrText>
            </w:r>
            <w:r w:rsidR="003052EC">
              <w:rPr>
                <w:noProof/>
                <w:webHidden/>
              </w:rPr>
            </w:r>
            <w:r w:rsidR="003052EC">
              <w:rPr>
                <w:noProof/>
                <w:webHidden/>
              </w:rPr>
              <w:fldChar w:fldCharType="separate"/>
            </w:r>
            <w:r w:rsidR="003052EC">
              <w:rPr>
                <w:noProof/>
                <w:webHidden/>
              </w:rPr>
              <w:t>13</w:t>
            </w:r>
            <w:r w:rsidR="003052EC">
              <w:rPr>
                <w:noProof/>
                <w:webHidden/>
              </w:rPr>
              <w:fldChar w:fldCharType="end"/>
            </w:r>
          </w:hyperlink>
        </w:p>
        <w:p w14:paraId="4C8F7D96" w14:textId="5A2306ED" w:rsidR="00C07939" w:rsidRPr="008D7FCE" w:rsidRDefault="00A542C5" w:rsidP="00A542C5">
          <w:pPr>
            <w:rPr>
              <w:bCs/>
              <w:sz w:val="24"/>
              <w:szCs w:val="24"/>
              <w:lang w:val="sr-Latn-ME"/>
            </w:rPr>
          </w:pPr>
          <w:r w:rsidRPr="008D7FCE">
            <w:rPr>
              <w:rFonts w:ascii="Arial" w:hAnsi="Arial" w:cs="Arial"/>
              <w:b/>
              <w:bCs/>
              <w:noProof/>
              <w:sz w:val="20"/>
              <w:szCs w:val="20"/>
              <w:lang w:val="sr-Latn-ME"/>
            </w:rPr>
            <w:fldChar w:fldCharType="end"/>
          </w:r>
        </w:p>
      </w:sdtContent>
    </w:sdt>
    <w:p w14:paraId="06E5BA33" w14:textId="3624DACB" w:rsidR="00C07939" w:rsidRPr="008D7FCE" w:rsidRDefault="00C07939" w:rsidP="00A542C5">
      <w:pPr>
        <w:rPr>
          <w:bCs/>
          <w:sz w:val="24"/>
          <w:szCs w:val="24"/>
          <w:lang w:val="sr-Latn-ME"/>
        </w:rPr>
      </w:pPr>
    </w:p>
    <w:p w14:paraId="3EEA744A" w14:textId="437C0CDB" w:rsidR="00C07939" w:rsidRPr="008D7FCE" w:rsidRDefault="00C07939" w:rsidP="00A542C5">
      <w:pPr>
        <w:rPr>
          <w:bCs/>
          <w:sz w:val="24"/>
          <w:szCs w:val="24"/>
          <w:lang w:val="sr-Latn-ME"/>
        </w:rPr>
      </w:pPr>
    </w:p>
    <w:p w14:paraId="7DF845EB" w14:textId="77777777" w:rsidR="00C07939" w:rsidRPr="008D7FCE" w:rsidRDefault="00C07939" w:rsidP="00A542C5">
      <w:pPr>
        <w:rPr>
          <w:bCs/>
          <w:sz w:val="24"/>
          <w:szCs w:val="24"/>
          <w:lang w:val="sr-Latn-ME"/>
        </w:rPr>
      </w:pPr>
    </w:p>
    <w:tbl>
      <w:tblPr>
        <w:tblStyle w:val="TableGrid"/>
        <w:tblW w:w="0" w:type="auto"/>
        <w:tblLook w:val="04A0" w:firstRow="1" w:lastRow="0" w:firstColumn="1" w:lastColumn="0" w:noHBand="0" w:noVBand="1"/>
      </w:tblPr>
      <w:tblGrid>
        <w:gridCol w:w="10086"/>
      </w:tblGrid>
      <w:tr w:rsidR="00C07939" w:rsidRPr="008D7FCE" w14:paraId="11C2BC13" w14:textId="77777777" w:rsidTr="00C25C4A">
        <w:tc>
          <w:tcPr>
            <w:tcW w:w="10086" w:type="dxa"/>
            <w:tcBorders>
              <w:top w:val="single" w:sz="4" w:space="0" w:color="800000"/>
              <w:left w:val="single" w:sz="4" w:space="0" w:color="800000"/>
              <w:bottom w:val="single" w:sz="4" w:space="0" w:color="800000"/>
              <w:right w:val="single" w:sz="4" w:space="0" w:color="800000"/>
            </w:tcBorders>
          </w:tcPr>
          <w:p w14:paraId="6CF418C9" w14:textId="77777777" w:rsidR="005F0E0E" w:rsidRPr="005F0E0E" w:rsidRDefault="005F0E0E" w:rsidP="005F0E0E">
            <w:pPr>
              <w:pStyle w:val="ListParagraph"/>
              <w:numPr>
                <w:ilvl w:val="0"/>
                <w:numId w:val="1"/>
              </w:numPr>
              <w:jc w:val="both"/>
              <w:rPr>
                <w:bCs/>
                <w:i/>
                <w:iCs/>
                <w:sz w:val="20"/>
                <w:szCs w:val="20"/>
                <w:lang w:val="sr-Latn-ME"/>
              </w:rPr>
            </w:pPr>
            <w:r w:rsidRPr="005F0E0E">
              <w:rPr>
                <w:bCs/>
                <w:i/>
                <w:iCs/>
                <w:sz w:val="20"/>
                <w:szCs w:val="20"/>
                <w:lang w:val="sr-Latn-ME"/>
              </w:rPr>
              <w:t>Sadržaj ove publikacije isključiva je odgovornost EPRD konzorcijuma i ni na koji način ne može odražavati stavove Evropske unije.</w:t>
            </w:r>
          </w:p>
          <w:p w14:paraId="2F5CAF6D" w14:textId="5C71322B" w:rsidR="00C07939" w:rsidRPr="008D7FCE" w:rsidRDefault="005F0E0E" w:rsidP="005F0E0E">
            <w:pPr>
              <w:pStyle w:val="ListParagraph"/>
              <w:numPr>
                <w:ilvl w:val="0"/>
                <w:numId w:val="1"/>
              </w:numPr>
              <w:jc w:val="both"/>
              <w:rPr>
                <w:bCs/>
                <w:color w:val="800000"/>
                <w:sz w:val="20"/>
                <w:szCs w:val="20"/>
                <w:lang w:val="sr-Latn-ME"/>
              </w:rPr>
            </w:pPr>
            <w:r w:rsidRPr="005F0E0E">
              <w:rPr>
                <w:bCs/>
                <w:i/>
                <w:iCs/>
                <w:sz w:val="20"/>
                <w:szCs w:val="20"/>
                <w:lang w:val="sr-Latn-ME"/>
              </w:rPr>
              <w:t xml:space="preserve">Rečenice u ovoj publikaciji napisane u istom rodu </w:t>
            </w:r>
            <w:r>
              <w:rPr>
                <w:bCs/>
                <w:i/>
                <w:iCs/>
                <w:sz w:val="20"/>
                <w:szCs w:val="20"/>
                <w:lang w:val="sr-Latn-ME"/>
              </w:rPr>
              <w:t xml:space="preserve">a </w:t>
            </w:r>
            <w:r w:rsidRPr="005F0E0E">
              <w:rPr>
                <w:bCs/>
                <w:i/>
                <w:iCs/>
                <w:sz w:val="20"/>
                <w:szCs w:val="20"/>
                <w:lang w:val="sr-Latn-ME"/>
              </w:rPr>
              <w:t>odnose se podjednako na muškarce i žene.</w:t>
            </w:r>
          </w:p>
        </w:tc>
      </w:tr>
    </w:tbl>
    <w:p w14:paraId="76B5D65A" w14:textId="10D29F13" w:rsidR="00C07939" w:rsidRPr="008D7FCE" w:rsidRDefault="00C07939" w:rsidP="00C07939">
      <w:pPr>
        <w:spacing w:line="276" w:lineRule="auto"/>
        <w:jc w:val="both"/>
        <w:rPr>
          <w:b/>
          <w:color w:val="800000"/>
          <w:sz w:val="24"/>
          <w:szCs w:val="24"/>
          <w:lang w:val="sr-Latn-ME"/>
        </w:rPr>
      </w:pPr>
      <w:r w:rsidRPr="008D7FCE">
        <w:rPr>
          <w:b/>
          <w:color w:val="800000"/>
          <w:sz w:val="24"/>
          <w:szCs w:val="24"/>
          <w:lang w:val="sr-Latn-ME"/>
        </w:rPr>
        <w:br w:type="page"/>
      </w:r>
    </w:p>
    <w:p w14:paraId="3760FE6F" w14:textId="682CC84A" w:rsidR="00835A9B" w:rsidRPr="008D7FCE" w:rsidRDefault="005F0E0E" w:rsidP="00DF5DF7">
      <w:pPr>
        <w:pStyle w:val="Heading1"/>
        <w:ind w:left="1440"/>
        <w:jc w:val="left"/>
        <w:rPr>
          <w:rFonts w:ascii="Arial" w:hAnsi="Arial" w:cs="Arial"/>
          <w:sz w:val="28"/>
          <w:szCs w:val="28"/>
          <w:lang w:val="sr-Latn-ME"/>
        </w:rPr>
      </w:pPr>
      <w:bookmarkStart w:id="1" w:name="_Toc52899351"/>
      <w:r>
        <w:rPr>
          <w:rFonts w:ascii="Arial" w:hAnsi="Arial" w:cs="Arial"/>
          <w:sz w:val="28"/>
          <w:szCs w:val="28"/>
          <w:lang w:val="sr-Latn-ME"/>
        </w:rPr>
        <w:lastRenderedPageBreak/>
        <w:t>Predgovor</w:t>
      </w:r>
      <w:bookmarkEnd w:id="1"/>
    </w:p>
    <w:p w14:paraId="2855FBA9" w14:textId="05A45A70" w:rsidR="00835A9B" w:rsidRPr="008D7FCE" w:rsidRDefault="00835A9B">
      <w:pPr>
        <w:widowControl/>
        <w:autoSpaceDE/>
        <w:autoSpaceDN/>
        <w:rPr>
          <w:b/>
          <w:color w:val="800000"/>
          <w:sz w:val="24"/>
          <w:szCs w:val="24"/>
          <w:lang w:val="sr-Latn-ME"/>
        </w:rPr>
      </w:pPr>
    </w:p>
    <w:p w14:paraId="652524A1" w14:textId="0320672D" w:rsidR="005F0E0E" w:rsidRPr="005F0E0E" w:rsidRDefault="005F0E0E" w:rsidP="005F0E0E">
      <w:pPr>
        <w:spacing w:before="100" w:after="100" w:line="276" w:lineRule="auto"/>
        <w:ind w:left="1440" w:right="1454"/>
        <w:jc w:val="both"/>
        <w:rPr>
          <w:sz w:val="20"/>
          <w:szCs w:val="20"/>
          <w:lang w:val="sr-Latn-ME"/>
        </w:rPr>
      </w:pPr>
      <w:r w:rsidRPr="005F0E0E">
        <w:rPr>
          <w:sz w:val="20"/>
          <w:szCs w:val="20"/>
          <w:lang w:val="sr-Latn-ME"/>
        </w:rPr>
        <w:t>Ovaj dokument je razvijen u okviru Projekta Integracija ključnih kompetencija u obrazovn</w:t>
      </w:r>
      <w:r>
        <w:rPr>
          <w:sz w:val="20"/>
          <w:szCs w:val="20"/>
          <w:lang w:val="sr-Latn-ME"/>
        </w:rPr>
        <w:t>i</w:t>
      </w:r>
      <w:r w:rsidRPr="005F0E0E">
        <w:rPr>
          <w:sz w:val="20"/>
          <w:szCs w:val="20"/>
          <w:lang w:val="sr-Latn-ME"/>
        </w:rPr>
        <w:t xml:space="preserve"> sistem Crne Gore sa ciljem jačeg uključivanja svih zainteresovanih strana, korisnika i šire javnosti u sprovođenje ideje o integraciji ključnih kompetencija, unapređenj</w:t>
      </w:r>
      <w:r>
        <w:rPr>
          <w:sz w:val="20"/>
          <w:szCs w:val="20"/>
          <w:lang w:val="sr-Latn-ME"/>
        </w:rPr>
        <w:t>a</w:t>
      </w:r>
      <w:r w:rsidRPr="005F0E0E">
        <w:rPr>
          <w:sz w:val="20"/>
          <w:szCs w:val="20"/>
          <w:lang w:val="sr-Latn-ME"/>
        </w:rPr>
        <w:t xml:space="preserve"> kvaliteta obrazovanja i jačanje kako obuke nastavnika pr</w:t>
      </w:r>
      <w:r>
        <w:rPr>
          <w:sz w:val="20"/>
          <w:szCs w:val="20"/>
          <w:lang w:val="sr-Latn-ME"/>
        </w:rPr>
        <w:t>ij</w:t>
      </w:r>
      <w:r w:rsidRPr="005F0E0E">
        <w:rPr>
          <w:sz w:val="20"/>
          <w:szCs w:val="20"/>
          <w:lang w:val="sr-Latn-ME"/>
        </w:rPr>
        <w:t xml:space="preserve">e </w:t>
      </w:r>
      <w:r>
        <w:rPr>
          <w:sz w:val="20"/>
          <w:szCs w:val="20"/>
          <w:lang w:val="sr-Latn-ME"/>
        </w:rPr>
        <w:t>početka rada</w:t>
      </w:r>
      <w:r w:rsidRPr="005F0E0E">
        <w:rPr>
          <w:sz w:val="20"/>
          <w:szCs w:val="20"/>
          <w:lang w:val="sr-Latn-ME"/>
        </w:rPr>
        <w:t xml:space="preserve">, tako i </w:t>
      </w:r>
      <w:r>
        <w:rPr>
          <w:sz w:val="20"/>
          <w:szCs w:val="20"/>
          <w:lang w:val="sr-Latn-ME"/>
        </w:rPr>
        <w:t>za vrijeme svog rada kao nastavnika.</w:t>
      </w:r>
      <w:r w:rsidRPr="005F0E0E">
        <w:rPr>
          <w:sz w:val="20"/>
          <w:szCs w:val="20"/>
          <w:lang w:val="sr-Latn-ME"/>
        </w:rPr>
        <w:t xml:space="preserve"> Cilj je takođe podići interesovanje ciljnih grupa u svrhu prepoznavanja važnosti ključnih kompetencija, modernizacije nastave i školskog učenja. Uvođenje ključnih kompetencija na svim nivoima obrazovnog sistema u Crnoj Gori zapravo je sveobuhvatna reforma obrazovnog procesa, jer se odnosi na djelimično napuštanje starih metoda učenja i nastavne prakse i uvođenje novih, savremenih i inoviranih metoda.</w:t>
      </w:r>
    </w:p>
    <w:p w14:paraId="5CFB23D5" w14:textId="4765CB41" w:rsidR="005F0E0E" w:rsidRPr="005F0E0E" w:rsidRDefault="005F0E0E" w:rsidP="005F0E0E">
      <w:pPr>
        <w:spacing w:before="100" w:after="100" w:line="276" w:lineRule="auto"/>
        <w:ind w:left="1440" w:right="1454"/>
        <w:jc w:val="both"/>
        <w:rPr>
          <w:sz w:val="20"/>
          <w:szCs w:val="20"/>
          <w:lang w:val="sr-Latn-ME"/>
        </w:rPr>
      </w:pPr>
      <w:r w:rsidRPr="005F0E0E">
        <w:rPr>
          <w:sz w:val="20"/>
          <w:szCs w:val="20"/>
          <w:lang w:val="sr-Latn-ME"/>
        </w:rPr>
        <w:t>Komunikacija, vidljivost i promocij</w:t>
      </w:r>
      <w:r w:rsidR="00396B8F">
        <w:rPr>
          <w:sz w:val="20"/>
          <w:szCs w:val="20"/>
          <w:lang w:val="sr-Latn-ME"/>
        </w:rPr>
        <w:t>a</w:t>
      </w:r>
      <w:r w:rsidRPr="005F0E0E">
        <w:rPr>
          <w:sz w:val="20"/>
          <w:szCs w:val="20"/>
          <w:lang w:val="sr-Latn-ME"/>
        </w:rPr>
        <w:t xml:space="preserve"> d</w:t>
      </w:r>
      <w:r w:rsidR="00396B8F">
        <w:rPr>
          <w:sz w:val="20"/>
          <w:szCs w:val="20"/>
          <w:lang w:val="sr-Latn-ME"/>
        </w:rPr>
        <w:t>i</w:t>
      </w:r>
      <w:r w:rsidRPr="005F0E0E">
        <w:rPr>
          <w:sz w:val="20"/>
          <w:szCs w:val="20"/>
          <w:lang w:val="sr-Latn-ME"/>
        </w:rPr>
        <w:t>o su implementacione strategije svakog projekta. Strukturi</w:t>
      </w:r>
      <w:r w:rsidR="00396B8F">
        <w:rPr>
          <w:sz w:val="20"/>
          <w:szCs w:val="20"/>
          <w:lang w:val="sr-Latn-ME"/>
        </w:rPr>
        <w:t>s</w:t>
      </w:r>
      <w:r w:rsidRPr="005F0E0E">
        <w:rPr>
          <w:sz w:val="20"/>
          <w:szCs w:val="20"/>
          <w:lang w:val="sr-Latn-ME"/>
        </w:rPr>
        <w:t>anje i planiranje aktivnosti nesumnjivo će posp</w:t>
      </w:r>
      <w:r w:rsidR="00396B8F">
        <w:rPr>
          <w:sz w:val="20"/>
          <w:szCs w:val="20"/>
          <w:lang w:val="sr-Latn-ME"/>
        </w:rPr>
        <w:t>j</w:t>
      </w:r>
      <w:r w:rsidRPr="005F0E0E">
        <w:rPr>
          <w:sz w:val="20"/>
          <w:szCs w:val="20"/>
          <w:lang w:val="sr-Latn-ME"/>
        </w:rPr>
        <w:t>ešiti njihovu prim</w:t>
      </w:r>
      <w:r w:rsidR="00396B8F">
        <w:rPr>
          <w:sz w:val="20"/>
          <w:szCs w:val="20"/>
          <w:lang w:val="sr-Latn-ME"/>
        </w:rPr>
        <w:t>j</w:t>
      </w:r>
      <w:r w:rsidRPr="005F0E0E">
        <w:rPr>
          <w:sz w:val="20"/>
          <w:szCs w:val="20"/>
          <w:lang w:val="sr-Latn-ME"/>
        </w:rPr>
        <w:t>enu, čime će se postići bolji efekti, povećati učešće ciljnih grupa i održivi rezultati projekta.</w:t>
      </w:r>
    </w:p>
    <w:p w14:paraId="299A8775" w14:textId="265477BA" w:rsidR="005F0E0E" w:rsidRPr="005F0E0E" w:rsidRDefault="005F0E0E" w:rsidP="005F0E0E">
      <w:pPr>
        <w:spacing w:before="100" w:after="100" w:line="276" w:lineRule="auto"/>
        <w:ind w:left="1440" w:right="1454"/>
        <w:jc w:val="both"/>
        <w:rPr>
          <w:sz w:val="20"/>
          <w:szCs w:val="20"/>
          <w:lang w:val="sr-Latn-ME"/>
        </w:rPr>
      </w:pPr>
      <w:r w:rsidRPr="005F0E0E">
        <w:rPr>
          <w:sz w:val="20"/>
          <w:szCs w:val="20"/>
          <w:lang w:val="sr-Latn-ME"/>
        </w:rPr>
        <w:t>Ovaj plan je predstavljen na pola puta implementacije Projekta, godinu dana nakon početka Projekta i godinu dana pr</w:t>
      </w:r>
      <w:r w:rsidR="005E4CCE">
        <w:rPr>
          <w:sz w:val="20"/>
          <w:szCs w:val="20"/>
          <w:lang w:val="sr-Latn-ME"/>
        </w:rPr>
        <w:t>ij</w:t>
      </w:r>
      <w:r w:rsidRPr="005F0E0E">
        <w:rPr>
          <w:sz w:val="20"/>
          <w:szCs w:val="20"/>
          <w:lang w:val="sr-Latn-ME"/>
        </w:rPr>
        <w:t>e završetka Projekta. Bilo bi bolje da je Plan predstavljen na početku Projekta. Međutim, opšti projektni zadatak nije stavljao akcenat na promotivne aktivnosti, osim vidljivosti donatora. To je bio razlog zašto ograničeni resursi ni</w:t>
      </w:r>
      <w:r w:rsidR="005E4CCE">
        <w:rPr>
          <w:sz w:val="20"/>
          <w:szCs w:val="20"/>
          <w:lang w:val="sr-Latn-ME"/>
        </w:rPr>
        <w:t>je</w:t>
      </w:r>
      <w:r w:rsidRPr="005F0E0E">
        <w:rPr>
          <w:sz w:val="20"/>
          <w:szCs w:val="20"/>
          <w:lang w:val="sr-Latn-ME"/>
        </w:rPr>
        <w:t>su značajno dod</w:t>
      </w:r>
      <w:r w:rsidR="005E4CCE">
        <w:rPr>
          <w:sz w:val="20"/>
          <w:szCs w:val="20"/>
          <w:lang w:val="sr-Latn-ME"/>
        </w:rPr>
        <w:t>ij</w:t>
      </w:r>
      <w:r w:rsidRPr="005F0E0E">
        <w:rPr>
          <w:sz w:val="20"/>
          <w:szCs w:val="20"/>
          <w:lang w:val="sr-Latn-ME"/>
        </w:rPr>
        <w:t xml:space="preserve">eljeni za takve unakrsne aktivnosti, već za aktivnosti povezane sa „čistom </w:t>
      </w:r>
      <w:r w:rsidR="005E4CCE">
        <w:rPr>
          <w:sz w:val="20"/>
          <w:szCs w:val="20"/>
          <w:lang w:val="sr-Latn-ME"/>
        </w:rPr>
        <w:t>implementacijom</w:t>
      </w:r>
      <w:r w:rsidRPr="005F0E0E">
        <w:rPr>
          <w:sz w:val="20"/>
          <w:szCs w:val="20"/>
          <w:lang w:val="sr-Latn-ME"/>
        </w:rPr>
        <w:t>“.</w:t>
      </w:r>
    </w:p>
    <w:p w14:paraId="284B6E9E" w14:textId="793317B1" w:rsidR="005F0E0E" w:rsidRPr="005F0E0E" w:rsidRDefault="005F0E0E" w:rsidP="005F0E0E">
      <w:pPr>
        <w:spacing w:before="100" w:after="100" w:line="276" w:lineRule="auto"/>
        <w:ind w:left="1440" w:right="1454"/>
        <w:jc w:val="both"/>
        <w:rPr>
          <w:sz w:val="20"/>
          <w:szCs w:val="20"/>
          <w:lang w:val="sr-Latn-ME"/>
        </w:rPr>
      </w:pPr>
      <w:r w:rsidRPr="005F0E0E">
        <w:rPr>
          <w:sz w:val="20"/>
          <w:szCs w:val="20"/>
          <w:lang w:val="sr-Latn-ME"/>
        </w:rPr>
        <w:t xml:space="preserve">Potreba za uključivanjem širih ciljnih grupa pojavila </w:t>
      </w:r>
      <w:r w:rsidR="005E4CCE">
        <w:rPr>
          <w:sz w:val="20"/>
          <w:szCs w:val="20"/>
          <w:lang w:val="sr-Latn-ME"/>
        </w:rPr>
        <w:t xml:space="preserve">se </w:t>
      </w:r>
      <w:r w:rsidRPr="005F0E0E">
        <w:rPr>
          <w:sz w:val="20"/>
          <w:szCs w:val="20"/>
          <w:lang w:val="sr-Latn-ME"/>
        </w:rPr>
        <w:t>nakon izrade glavnih koncepata i dokumenata. Pored toga, sprovođenje projektnih aktivnosti u uslovima pandemije Covid 19 izazvalo je i uslovilo prom</w:t>
      </w:r>
      <w:r w:rsidR="00293DB9">
        <w:rPr>
          <w:sz w:val="20"/>
          <w:szCs w:val="20"/>
          <w:lang w:val="sr-Latn-ME"/>
        </w:rPr>
        <w:t>j</w:t>
      </w:r>
      <w:r w:rsidRPr="005F0E0E">
        <w:rPr>
          <w:sz w:val="20"/>
          <w:szCs w:val="20"/>
          <w:lang w:val="sr-Latn-ME"/>
        </w:rPr>
        <w:t>enu u praksi prim</w:t>
      </w:r>
      <w:r w:rsidR="00293DB9">
        <w:rPr>
          <w:sz w:val="20"/>
          <w:szCs w:val="20"/>
          <w:lang w:val="sr-Latn-ME"/>
        </w:rPr>
        <w:t>j</w:t>
      </w:r>
      <w:r w:rsidRPr="005F0E0E">
        <w:rPr>
          <w:sz w:val="20"/>
          <w:szCs w:val="20"/>
          <w:lang w:val="sr-Latn-ME"/>
        </w:rPr>
        <w:t>ene i dovelo do toga da se projektne aktivnosti realizuju na malo drugačiji način nego što je definisano inicijalnim planom rada. Zbog ograničenja</w:t>
      </w:r>
      <w:r w:rsidR="00293DB9">
        <w:rPr>
          <w:sz w:val="20"/>
          <w:szCs w:val="20"/>
          <w:lang w:val="sr-Latn-ME"/>
        </w:rPr>
        <w:t xml:space="preserve"> u sred pandemije</w:t>
      </w:r>
      <w:r w:rsidRPr="005F0E0E">
        <w:rPr>
          <w:sz w:val="20"/>
          <w:szCs w:val="20"/>
          <w:lang w:val="sr-Latn-ME"/>
        </w:rPr>
        <w:t>, sprovođenje projektnih aktivnosti na svim nivoima odvija se širom zemlje i uglavnom se vrši putem mrežne metodologije, što je prouzrokovalo određene uštede u budžetu, ali je nametnulo i potrebu za sveobuhvatnom javnom kampanjom, koja u projekt</w:t>
      </w:r>
      <w:r w:rsidR="00293DB9">
        <w:rPr>
          <w:sz w:val="20"/>
          <w:szCs w:val="20"/>
          <w:lang w:val="sr-Latn-ME"/>
        </w:rPr>
        <w:t>nom dokumentu</w:t>
      </w:r>
      <w:r w:rsidRPr="005F0E0E">
        <w:rPr>
          <w:sz w:val="20"/>
          <w:szCs w:val="20"/>
          <w:lang w:val="sr-Latn-ME"/>
        </w:rPr>
        <w:t xml:space="preserve"> nije bila definisana u početku. Sada je jasnije da treba razviti pr</w:t>
      </w:r>
      <w:r w:rsidR="00293DB9">
        <w:rPr>
          <w:sz w:val="20"/>
          <w:szCs w:val="20"/>
          <w:lang w:val="sr-Latn-ME"/>
        </w:rPr>
        <w:t>ij</w:t>
      </w:r>
      <w:r w:rsidRPr="005F0E0E">
        <w:rPr>
          <w:sz w:val="20"/>
          <w:szCs w:val="20"/>
          <w:lang w:val="sr-Latn-ME"/>
        </w:rPr>
        <w:t xml:space="preserve">edlog plana komunikacije, vidljivosti i </w:t>
      </w:r>
      <w:r w:rsidR="00293DB9">
        <w:rPr>
          <w:sz w:val="20"/>
          <w:szCs w:val="20"/>
          <w:lang w:val="sr-Latn-ME"/>
        </w:rPr>
        <w:t>promocije</w:t>
      </w:r>
      <w:r w:rsidRPr="005F0E0E">
        <w:rPr>
          <w:sz w:val="20"/>
          <w:szCs w:val="20"/>
          <w:lang w:val="sr-Latn-ME"/>
        </w:rPr>
        <w:t xml:space="preserve"> kako bi se postiglo efikasno funkcionisanje projekta. Zbog toga postoji snažna potreba za izradom opšte komunikacione strategije, zajedno sa preostalim planovima za podizanje sv</w:t>
      </w:r>
      <w:r w:rsidR="00AB0AC4">
        <w:rPr>
          <w:sz w:val="20"/>
          <w:szCs w:val="20"/>
          <w:lang w:val="sr-Latn-ME"/>
        </w:rPr>
        <w:t>ij</w:t>
      </w:r>
      <w:r w:rsidRPr="005F0E0E">
        <w:rPr>
          <w:sz w:val="20"/>
          <w:szCs w:val="20"/>
          <w:lang w:val="sr-Latn-ME"/>
        </w:rPr>
        <w:t>esti.</w:t>
      </w:r>
    </w:p>
    <w:p w14:paraId="7B2D5D63" w14:textId="163FB63B" w:rsidR="00835A9B" w:rsidRPr="008D7FCE" w:rsidRDefault="005F0E0E" w:rsidP="005F0E0E">
      <w:pPr>
        <w:spacing w:before="100" w:after="100" w:line="276" w:lineRule="auto"/>
        <w:ind w:left="1440" w:right="1454"/>
        <w:jc w:val="both"/>
        <w:rPr>
          <w:lang w:val="sr-Latn-ME"/>
        </w:rPr>
      </w:pPr>
      <w:r w:rsidRPr="005F0E0E">
        <w:rPr>
          <w:sz w:val="20"/>
          <w:szCs w:val="20"/>
          <w:lang w:val="sr-Latn-ME"/>
        </w:rPr>
        <w:t>Plan nudi dv</w:t>
      </w:r>
      <w:r w:rsidR="00AB0AC4">
        <w:rPr>
          <w:sz w:val="20"/>
          <w:szCs w:val="20"/>
          <w:lang w:val="sr-Latn-ME"/>
        </w:rPr>
        <w:t>ij</w:t>
      </w:r>
      <w:r w:rsidRPr="005F0E0E">
        <w:rPr>
          <w:sz w:val="20"/>
          <w:szCs w:val="20"/>
          <w:lang w:val="sr-Latn-ME"/>
        </w:rPr>
        <w:t>e grupe aktivnosti: prva grupa je dobro osmišljena i uključuje strukturi</w:t>
      </w:r>
      <w:r w:rsidR="00AB0AC4">
        <w:rPr>
          <w:sz w:val="20"/>
          <w:szCs w:val="20"/>
          <w:lang w:val="sr-Latn-ME"/>
        </w:rPr>
        <w:t>s</w:t>
      </w:r>
      <w:r w:rsidRPr="005F0E0E">
        <w:rPr>
          <w:sz w:val="20"/>
          <w:szCs w:val="20"/>
          <w:lang w:val="sr-Latn-ME"/>
        </w:rPr>
        <w:t xml:space="preserve">anje zajedničkih aktivnosti komunikacije i </w:t>
      </w:r>
      <w:r w:rsidR="003B7A24">
        <w:rPr>
          <w:sz w:val="20"/>
          <w:szCs w:val="20"/>
          <w:lang w:val="sr-Latn-ME"/>
        </w:rPr>
        <w:t>publiciteta</w:t>
      </w:r>
      <w:r w:rsidRPr="005F0E0E">
        <w:rPr>
          <w:sz w:val="20"/>
          <w:szCs w:val="20"/>
          <w:lang w:val="sr-Latn-ME"/>
        </w:rPr>
        <w:t>, koje ne zaht</w:t>
      </w:r>
      <w:r w:rsidR="003B7A24">
        <w:rPr>
          <w:sz w:val="20"/>
          <w:szCs w:val="20"/>
          <w:lang w:val="sr-Latn-ME"/>
        </w:rPr>
        <w:t>ij</w:t>
      </w:r>
      <w:r w:rsidRPr="005F0E0E">
        <w:rPr>
          <w:sz w:val="20"/>
          <w:szCs w:val="20"/>
          <w:lang w:val="sr-Latn-ME"/>
        </w:rPr>
        <w:t>evaju značajna sredstva. Druga grupa uključuje sprovođenje kampanje podizanja sv</w:t>
      </w:r>
      <w:r w:rsidR="003B7A24">
        <w:rPr>
          <w:sz w:val="20"/>
          <w:szCs w:val="20"/>
          <w:lang w:val="sr-Latn-ME"/>
        </w:rPr>
        <w:t>ij</w:t>
      </w:r>
      <w:r w:rsidRPr="005F0E0E">
        <w:rPr>
          <w:sz w:val="20"/>
          <w:szCs w:val="20"/>
          <w:lang w:val="sr-Latn-ME"/>
        </w:rPr>
        <w:t>esti o značaju ključnih kompetencija i zaht</w:t>
      </w:r>
      <w:r w:rsidR="003B7A24">
        <w:rPr>
          <w:sz w:val="20"/>
          <w:szCs w:val="20"/>
          <w:lang w:val="sr-Latn-ME"/>
        </w:rPr>
        <w:t>ij</w:t>
      </w:r>
      <w:r w:rsidRPr="005F0E0E">
        <w:rPr>
          <w:sz w:val="20"/>
          <w:szCs w:val="20"/>
          <w:lang w:val="sr-Latn-ME"/>
        </w:rPr>
        <w:t xml:space="preserve">eva ljudske i finansijske resurse. Ove aktivnosti su konceptualno opisane. U slučaju da </w:t>
      </w:r>
      <w:r w:rsidR="003B7A24">
        <w:rPr>
          <w:sz w:val="20"/>
          <w:szCs w:val="20"/>
          <w:lang w:val="sr-Latn-ME"/>
        </w:rPr>
        <w:t>Upravni odbor Projekta</w:t>
      </w:r>
      <w:r w:rsidRPr="005F0E0E">
        <w:rPr>
          <w:sz w:val="20"/>
          <w:szCs w:val="20"/>
          <w:lang w:val="sr-Latn-ME"/>
        </w:rPr>
        <w:t xml:space="preserve"> odluči da dod</w:t>
      </w:r>
      <w:r w:rsidR="003B7A24">
        <w:rPr>
          <w:sz w:val="20"/>
          <w:szCs w:val="20"/>
          <w:lang w:val="sr-Latn-ME"/>
        </w:rPr>
        <w:t>ij</w:t>
      </w:r>
      <w:r w:rsidRPr="005F0E0E">
        <w:rPr>
          <w:sz w:val="20"/>
          <w:szCs w:val="20"/>
          <w:lang w:val="sr-Latn-ME"/>
        </w:rPr>
        <w:t xml:space="preserve">eli resurse za promotivne aktivnosti, </w:t>
      </w:r>
      <w:r w:rsidR="003B7A24">
        <w:rPr>
          <w:sz w:val="20"/>
          <w:szCs w:val="20"/>
          <w:lang w:val="sr-Latn-ME"/>
        </w:rPr>
        <w:t>ist</w:t>
      </w:r>
      <w:r w:rsidRPr="005F0E0E">
        <w:rPr>
          <w:sz w:val="20"/>
          <w:szCs w:val="20"/>
          <w:lang w:val="sr-Latn-ME"/>
        </w:rPr>
        <w:t>i će biti detaljno razrađeni kroz plan za podizanje sv</w:t>
      </w:r>
      <w:r w:rsidR="003B7A24">
        <w:rPr>
          <w:sz w:val="20"/>
          <w:szCs w:val="20"/>
          <w:lang w:val="sr-Latn-ME"/>
        </w:rPr>
        <w:t>ij</w:t>
      </w:r>
      <w:r w:rsidRPr="005F0E0E">
        <w:rPr>
          <w:sz w:val="20"/>
          <w:szCs w:val="20"/>
          <w:lang w:val="sr-Latn-ME"/>
        </w:rPr>
        <w:t>esti i s tim povezan budžet.</w:t>
      </w:r>
      <w:r w:rsidR="00835A9B" w:rsidRPr="008D7FCE">
        <w:rPr>
          <w:b/>
          <w:color w:val="800000"/>
          <w:sz w:val="24"/>
          <w:szCs w:val="24"/>
          <w:lang w:val="sr-Latn-ME"/>
        </w:rPr>
        <w:br w:type="page"/>
      </w:r>
    </w:p>
    <w:p w14:paraId="4FDA4499" w14:textId="2D8EDC29" w:rsidR="00A542C5" w:rsidRPr="008D7FCE" w:rsidRDefault="0091158C" w:rsidP="00A542C5">
      <w:pPr>
        <w:pStyle w:val="Heading1"/>
        <w:numPr>
          <w:ilvl w:val="0"/>
          <w:numId w:val="2"/>
        </w:numPr>
        <w:jc w:val="left"/>
        <w:rPr>
          <w:rFonts w:ascii="Arial" w:hAnsi="Arial" w:cs="Arial"/>
          <w:sz w:val="28"/>
          <w:szCs w:val="28"/>
          <w:lang w:val="sr-Latn-ME"/>
        </w:rPr>
      </w:pPr>
      <w:bookmarkStart w:id="2" w:name="_Toc52899352"/>
      <w:r>
        <w:rPr>
          <w:rFonts w:ascii="Arial" w:hAnsi="Arial" w:cs="Arial"/>
          <w:sz w:val="28"/>
          <w:szCs w:val="28"/>
          <w:lang w:val="sr-Latn-ME"/>
        </w:rPr>
        <w:lastRenderedPageBreak/>
        <w:t>Uvod</w:t>
      </w:r>
      <w:bookmarkEnd w:id="2"/>
    </w:p>
    <w:p w14:paraId="3A307532" w14:textId="0503054D" w:rsidR="007D05F2" w:rsidRPr="007D05F2" w:rsidRDefault="007D05F2" w:rsidP="007D05F2">
      <w:pPr>
        <w:spacing w:before="100" w:after="100" w:line="276" w:lineRule="auto"/>
        <w:jc w:val="both"/>
        <w:rPr>
          <w:lang w:val="sr-Latn-ME"/>
        </w:rPr>
      </w:pPr>
      <w:r w:rsidRPr="007D05F2">
        <w:rPr>
          <w:lang w:val="sr-Latn-ME"/>
        </w:rPr>
        <w:t xml:space="preserve">Bolji kvalitet obrazovanja, dinamičan rast i razvoj su prioriteti prosperitetnih društava. Ideja Evropske unije je da podigne nivo znanja svakog pojedinca razvojem ključnih kompetencija </w:t>
      </w:r>
      <w:r w:rsidR="00770B4C">
        <w:rPr>
          <w:lang w:val="sr-Latn-ME"/>
        </w:rPr>
        <w:t xml:space="preserve">u </w:t>
      </w:r>
      <w:r w:rsidRPr="007D05F2">
        <w:rPr>
          <w:lang w:val="sr-Latn-ME"/>
        </w:rPr>
        <w:t>c</w:t>
      </w:r>
      <w:r w:rsidR="00770B4C">
        <w:rPr>
          <w:lang w:val="sr-Latn-ME"/>
        </w:rPr>
        <w:t>j</w:t>
      </w:r>
      <w:r w:rsidRPr="007D05F2">
        <w:rPr>
          <w:lang w:val="sr-Latn-ME"/>
        </w:rPr>
        <w:t>eloživotno</w:t>
      </w:r>
      <w:r w:rsidR="00770B4C">
        <w:rPr>
          <w:lang w:val="sr-Latn-ME"/>
        </w:rPr>
        <w:t>m</w:t>
      </w:r>
      <w:r w:rsidRPr="007D05F2">
        <w:rPr>
          <w:lang w:val="sr-Latn-ME"/>
        </w:rPr>
        <w:t xml:space="preserve"> učenj</w:t>
      </w:r>
      <w:r w:rsidR="00770B4C">
        <w:rPr>
          <w:lang w:val="sr-Latn-ME"/>
        </w:rPr>
        <w:t>u</w:t>
      </w:r>
      <w:r w:rsidRPr="007D05F2">
        <w:rPr>
          <w:lang w:val="sr-Latn-ME"/>
        </w:rPr>
        <w:t>, sa ciljem poboljšanja socijalne inkluzije, ekonomskog rasta i jačanja svih država članica, uključujući i one koje su voljne da postanu nove članice. Nedostatak ključnih kompetencija u evropskim zemljama kao i u drugim zemljama definisan je na svim nivoima, od predškolskog do univerzitetskog obrazovanja, a takođe je naglašen potrebom za sticanjem dodatnih znanja, v</w:t>
      </w:r>
      <w:r w:rsidR="00770B4C">
        <w:rPr>
          <w:lang w:val="sr-Latn-ME"/>
        </w:rPr>
        <w:t>j</w:t>
      </w:r>
      <w:r w:rsidRPr="007D05F2">
        <w:rPr>
          <w:lang w:val="sr-Latn-ME"/>
        </w:rPr>
        <w:t>eština i stavova bez obzira na individualni nivo formalnog obrazovanja.</w:t>
      </w:r>
    </w:p>
    <w:p w14:paraId="700CC272" w14:textId="1141A74F" w:rsidR="007D05F2" w:rsidRPr="007D05F2" w:rsidRDefault="007D05F2" w:rsidP="007D05F2">
      <w:pPr>
        <w:spacing w:before="100" w:after="100" w:line="276" w:lineRule="auto"/>
        <w:jc w:val="both"/>
        <w:rPr>
          <w:lang w:val="sr-Latn-ME"/>
        </w:rPr>
      </w:pPr>
      <w:r w:rsidRPr="007D05F2">
        <w:rPr>
          <w:lang w:val="sr-Latn-ME"/>
        </w:rPr>
        <w:t xml:space="preserve">Projekat „Integracija ključnih kompetencija u obrazovni sistem Crne Gore“ je projekat o sprovođenju Politike EU o ključnim kompetencijama za cjeloživotno učenje, uspostavljen </w:t>
      </w:r>
      <w:r w:rsidR="00C26DF3">
        <w:rPr>
          <w:lang w:val="sr-Latn-ME"/>
        </w:rPr>
        <w:t>p</w:t>
      </w:r>
      <w:r w:rsidRPr="007D05F2">
        <w:rPr>
          <w:lang w:val="sr-Latn-ME"/>
        </w:rPr>
        <w:t>reporukama Parlamenta E</w:t>
      </w:r>
      <w:r w:rsidR="00C26DF3">
        <w:rPr>
          <w:lang w:val="sr-Latn-ME"/>
        </w:rPr>
        <w:t>vropske unije</w:t>
      </w:r>
      <w:r w:rsidRPr="007D05F2">
        <w:rPr>
          <w:lang w:val="sr-Latn-ME"/>
        </w:rPr>
        <w:t xml:space="preserve"> i Savjeta </w:t>
      </w:r>
      <w:r w:rsidR="00C26DF3">
        <w:rPr>
          <w:lang w:val="sr-Latn-ME"/>
        </w:rPr>
        <w:t>Evropske unije za r</w:t>
      </w:r>
      <w:r w:rsidRPr="007D05F2">
        <w:rPr>
          <w:lang w:val="sr-Latn-ME"/>
        </w:rPr>
        <w:t>eferentn</w:t>
      </w:r>
      <w:r w:rsidR="00C26DF3">
        <w:rPr>
          <w:lang w:val="sr-Latn-ME"/>
        </w:rPr>
        <w:t>i</w:t>
      </w:r>
      <w:r w:rsidRPr="007D05F2">
        <w:rPr>
          <w:lang w:val="sr-Latn-ME"/>
        </w:rPr>
        <w:t xml:space="preserve"> okvir ključnih kompetencija za c</w:t>
      </w:r>
      <w:r w:rsidR="00C26DF3">
        <w:rPr>
          <w:lang w:val="sr-Latn-ME"/>
        </w:rPr>
        <w:t>j</w:t>
      </w:r>
      <w:r w:rsidRPr="007D05F2">
        <w:rPr>
          <w:lang w:val="sr-Latn-ME"/>
        </w:rPr>
        <w:t>eloživotno učenje (2006, 2018). Opšti cilj projekta je: „poboljšanje kvaliteta pružanja osnovnog i srednjeg obrazovanja i podrška početnom obrazovanju nastavnika, kontinuirani profesionalni razvoj i osiguranje kvaliteta na nivou osnovnog, srednjeg i visokog obrazovanja“.</w:t>
      </w:r>
    </w:p>
    <w:p w14:paraId="46194F1F" w14:textId="2BA2AF77" w:rsidR="001A28E0" w:rsidRPr="008D7FCE" w:rsidRDefault="007D05F2" w:rsidP="007D05F2">
      <w:pPr>
        <w:spacing w:before="100" w:after="100" w:line="276" w:lineRule="auto"/>
        <w:jc w:val="both"/>
        <w:rPr>
          <w:lang w:val="sr-Latn-ME"/>
        </w:rPr>
      </w:pPr>
      <w:r w:rsidRPr="007D05F2">
        <w:rPr>
          <w:lang w:val="sr-Latn-ME"/>
        </w:rPr>
        <w:t>Projekat sarađuje sa kreatorima obrazovnih politika (Ministarstvo prosv</w:t>
      </w:r>
      <w:r w:rsidR="00201930">
        <w:rPr>
          <w:lang w:val="sr-Latn-ME"/>
        </w:rPr>
        <w:t>j</w:t>
      </w:r>
      <w:r w:rsidRPr="007D05F2">
        <w:rPr>
          <w:lang w:val="sr-Latn-ME"/>
        </w:rPr>
        <w:t xml:space="preserve">ete, Zavod za školstvo, </w:t>
      </w:r>
      <w:r w:rsidR="00201930">
        <w:rPr>
          <w:lang w:val="sr-Latn-ME"/>
        </w:rPr>
        <w:t>Centar za stručno obrazovanje</w:t>
      </w:r>
      <w:r w:rsidRPr="007D05F2">
        <w:rPr>
          <w:lang w:val="sr-Latn-ME"/>
        </w:rPr>
        <w:t>, Ispitni centar, Agencija za kontrolu i osiguranje kvaliteta), ali i sa Univerzitetom i svih 166 osnovnih i 56 srednjih škola u Crnoj Gori. Projekat treba da obezb</w:t>
      </w:r>
      <w:r w:rsidR="00201930">
        <w:rPr>
          <w:lang w:val="sr-Latn-ME"/>
        </w:rPr>
        <w:t>ij</w:t>
      </w:r>
      <w:r w:rsidRPr="007D05F2">
        <w:rPr>
          <w:lang w:val="sr-Latn-ME"/>
        </w:rPr>
        <w:t xml:space="preserve">edi obuku nastavnika za najmanje 1.860 nastavnika (učitelja i nastavnika </w:t>
      </w:r>
      <w:r w:rsidR="00201930">
        <w:rPr>
          <w:lang w:val="sr-Latn-ME"/>
        </w:rPr>
        <w:t>MINT</w:t>
      </w:r>
      <w:r w:rsidRPr="007D05F2">
        <w:rPr>
          <w:lang w:val="sr-Latn-ME"/>
        </w:rPr>
        <w:t xml:space="preserve"> predmeta) i 360 članova školskih </w:t>
      </w:r>
      <w:r w:rsidR="00201930">
        <w:rPr>
          <w:lang w:val="sr-Latn-ME"/>
        </w:rPr>
        <w:t xml:space="preserve">upravljačkih </w:t>
      </w:r>
      <w:r w:rsidRPr="007D05F2">
        <w:rPr>
          <w:lang w:val="sr-Latn-ME"/>
        </w:rPr>
        <w:t>timova. Glavna ideja je da se tokom života Projekta dobije kritična masa u sistemu, koja će nastaviti aktivnosti i širiti ideje nakon završetka projekta</w:t>
      </w:r>
      <w:r w:rsidR="00E83FDB" w:rsidRPr="008D7FCE">
        <w:rPr>
          <w:lang w:val="sr-Latn-ME"/>
        </w:rPr>
        <w:t>.</w:t>
      </w:r>
    </w:p>
    <w:p w14:paraId="2204A181" w14:textId="01A7628A" w:rsidR="00A542C5" w:rsidRPr="008D7FCE" w:rsidRDefault="006B3A04" w:rsidP="00A542C5">
      <w:pPr>
        <w:pStyle w:val="Heading1"/>
        <w:numPr>
          <w:ilvl w:val="0"/>
          <w:numId w:val="2"/>
        </w:numPr>
        <w:jc w:val="left"/>
        <w:rPr>
          <w:rFonts w:ascii="Arial" w:hAnsi="Arial" w:cs="Arial"/>
          <w:sz w:val="28"/>
          <w:szCs w:val="28"/>
          <w:lang w:val="sr-Latn-ME"/>
        </w:rPr>
      </w:pPr>
      <w:bookmarkStart w:id="3" w:name="_Toc52899353"/>
      <w:r w:rsidRPr="006B3A04">
        <w:rPr>
          <w:rFonts w:ascii="Arial" w:hAnsi="Arial" w:cs="Arial"/>
          <w:sz w:val="28"/>
          <w:szCs w:val="28"/>
          <w:lang w:val="sr-Latn-ME"/>
        </w:rPr>
        <w:t>Ciljevi plana komunikacije, vidljivosti i promocije</w:t>
      </w:r>
      <w:bookmarkEnd w:id="3"/>
      <w:r w:rsidR="00BA309B" w:rsidRPr="008D7FCE">
        <w:rPr>
          <w:rFonts w:ascii="Arial" w:hAnsi="Arial" w:cs="Arial"/>
          <w:sz w:val="28"/>
          <w:szCs w:val="28"/>
          <w:lang w:val="sr-Latn-ME"/>
        </w:rPr>
        <w:t xml:space="preserve"> </w:t>
      </w:r>
    </w:p>
    <w:p w14:paraId="2DF8BBE0" w14:textId="665349AF" w:rsidR="00274591" w:rsidRPr="00274591" w:rsidRDefault="00274591" w:rsidP="00274591">
      <w:pPr>
        <w:spacing w:before="100" w:after="100" w:line="276" w:lineRule="auto"/>
        <w:jc w:val="both"/>
        <w:rPr>
          <w:lang w:val="sr-Latn-ME"/>
        </w:rPr>
      </w:pPr>
      <w:r w:rsidRPr="00274591">
        <w:rPr>
          <w:b/>
          <w:bCs/>
          <w:lang w:val="sr-Latn-ME"/>
        </w:rPr>
        <w:t xml:space="preserve">Opšti cilj plana </w:t>
      </w:r>
      <w:r w:rsidRPr="00274591">
        <w:rPr>
          <w:lang w:val="sr-Latn-ME"/>
        </w:rPr>
        <w:t>je podizanje sv</w:t>
      </w:r>
      <w:r>
        <w:rPr>
          <w:lang w:val="sr-Latn-ME"/>
        </w:rPr>
        <w:t>ij</w:t>
      </w:r>
      <w:r w:rsidRPr="00274591">
        <w:rPr>
          <w:lang w:val="sr-Latn-ME"/>
        </w:rPr>
        <w:t>esti o značaju integracije ključnih kompetencija u nastavi i c</w:t>
      </w:r>
      <w:r>
        <w:rPr>
          <w:lang w:val="sr-Latn-ME"/>
        </w:rPr>
        <w:t>j</w:t>
      </w:r>
      <w:r w:rsidRPr="00274591">
        <w:rPr>
          <w:lang w:val="sr-Latn-ME"/>
        </w:rPr>
        <w:t>eloživotnom učenju, uključujući sve nivoe obrazovanja, od predškolskog do visokog obrazovanja.</w:t>
      </w:r>
    </w:p>
    <w:p w14:paraId="3A4C57BE" w14:textId="59CD9A9C" w:rsidR="00274591" w:rsidRPr="00274591" w:rsidRDefault="00274591" w:rsidP="00274591">
      <w:pPr>
        <w:spacing w:before="100" w:after="100" w:line="276" w:lineRule="auto"/>
        <w:jc w:val="both"/>
        <w:rPr>
          <w:lang w:val="sr-Latn-ME"/>
        </w:rPr>
      </w:pPr>
      <w:r w:rsidRPr="00274591">
        <w:rPr>
          <w:b/>
          <w:bCs/>
          <w:lang w:val="sr-Latn-ME"/>
        </w:rPr>
        <w:t>Specifični ciljevi</w:t>
      </w:r>
      <w:r w:rsidRPr="00274591">
        <w:rPr>
          <w:lang w:val="sr-Latn-ME"/>
        </w:rPr>
        <w:t xml:space="preserve"> </w:t>
      </w:r>
      <w:r w:rsidRPr="00274591">
        <w:rPr>
          <w:b/>
          <w:bCs/>
          <w:lang w:val="sr-Latn-ME"/>
        </w:rPr>
        <w:t>plana</w:t>
      </w:r>
      <w:r w:rsidRPr="00274591">
        <w:rPr>
          <w:lang w:val="sr-Latn-ME"/>
        </w:rPr>
        <w:t xml:space="preserve"> grupisani su na sl</w:t>
      </w:r>
      <w:r>
        <w:rPr>
          <w:lang w:val="sr-Latn-ME"/>
        </w:rPr>
        <w:t>j</w:t>
      </w:r>
      <w:r w:rsidRPr="00274591">
        <w:rPr>
          <w:lang w:val="sr-Latn-ME"/>
        </w:rPr>
        <w:t>edeći način:</w:t>
      </w:r>
    </w:p>
    <w:p w14:paraId="1DCEE5EC" w14:textId="73B4B426" w:rsidR="00274591" w:rsidRPr="0068361E" w:rsidRDefault="00274591" w:rsidP="0068361E">
      <w:pPr>
        <w:pStyle w:val="ListParagraph"/>
        <w:numPr>
          <w:ilvl w:val="0"/>
          <w:numId w:val="11"/>
        </w:numPr>
        <w:spacing w:before="100" w:after="100" w:line="276" w:lineRule="auto"/>
        <w:jc w:val="both"/>
        <w:rPr>
          <w:lang w:val="sr-Latn-ME"/>
        </w:rPr>
      </w:pPr>
      <w:r w:rsidRPr="0068361E">
        <w:rPr>
          <w:b/>
          <w:bCs/>
          <w:lang w:val="sr-Latn-ME"/>
        </w:rPr>
        <w:t>Vidljivost</w:t>
      </w:r>
      <w:r w:rsidRPr="0068361E">
        <w:rPr>
          <w:lang w:val="sr-Latn-ME"/>
        </w:rPr>
        <w:t xml:space="preserve"> - postizanje visokog i konzistentnog nivoa vidljivosti čineći širu javnost sv</w:t>
      </w:r>
      <w:r w:rsidR="0068361E" w:rsidRPr="0068361E">
        <w:rPr>
          <w:lang w:val="sr-Latn-ME"/>
        </w:rPr>
        <w:t>j</w:t>
      </w:r>
      <w:r w:rsidRPr="0068361E">
        <w:rPr>
          <w:lang w:val="sr-Latn-ME"/>
        </w:rPr>
        <w:t>esnom doprinosa EU projekt</w:t>
      </w:r>
      <w:r w:rsidR="0068361E" w:rsidRPr="0068361E">
        <w:rPr>
          <w:lang w:val="sr-Latn-ME"/>
        </w:rPr>
        <w:t>a</w:t>
      </w:r>
      <w:r w:rsidRPr="0068361E">
        <w:rPr>
          <w:lang w:val="sr-Latn-ME"/>
        </w:rPr>
        <w:t xml:space="preserve"> i opšteg cilja EU da d</w:t>
      </w:r>
      <w:r w:rsidR="0068361E" w:rsidRPr="0068361E">
        <w:rPr>
          <w:lang w:val="sr-Latn-ME"/>
        </w:rPr>
        <w:t>ij</w:t>
      </w:r>
      <w:r w:rsidRPr="0068361E">
        <w:rPr>
          <w:lang w:val="sr-Latn-ME"/>
        </w:rPr>
        <w:t>eli političku i ekonomsku budućnost sa Crnom Gorom i drugim zemljama u regionu.</w:t>
      </w:r>
    </w:p>
    <w:p w14:paraId="255756AB" w14:textId="047D9BB7" w:rsidR="00274591" w:rsidRPr="0068361E" w:rsidRDefault="00274591" w:rsidP="0068361E">
      <w:pPr>
        <w:pStyle w:val="ListParagraph"/>
        <w:numPr>
          <w:ilvl w:val="0"/>
          <w:numId w:val="11"/>
        </w:numPr>
        <w:spacing w:before="100" w:after="100" w:line="276" w:lineRule="auto"/>
        <w:jc w:val="both"/>
        <w:rPr>
          <w:lang w:val="sr-Latn-ME"/>
        </w:rPr>
      </w:pPr>
      <w:r w:rsidRPr="0068361E">
        <w:rPr>
          <w:b/>
          <w:bCs/>
          <w:lang w:val="sr-Latn-ME"/>
        </w:rPr>
        <w:t>Interna komunikacija</w:t>
      </w:r>
      <w:r w:rsidRPr="0068361E">
        <w:rPr>
          <w:lang w:val="sr-Latn-ME"/>
        </w:rPr>
        <w:t xml:space="preserve"> - doprinos usp</w:t>
      </w:r>
      <w:r w:rsidR="0068361E" w:rsidRPr="0068361E">
        <w:rPr>
          <w:lang w:val="sr-Latn-ME"/>
        </w:rPr>
        <w:t>j</w:t>
      </w:r>
      <w:r w:rsidRPr="0068361E">
        <w:rPr>
          <w:lang w:val="sr-Latn-ME"/>
        </w:rPr>
        <w:t>ehu Projekta jačanjem procesa interne komunikacije olakšavajući širenje informacija među svim zainteresovanim stranama i korisnicima Projekta. Ovo će takođe osigurati podršku svih zainteresovanih strana i korisnika projekta.</w:t>
      </w:r>
    </w:p>
    <w:p w14:paraId="22A49FFC" w14:textId="5AE71402" w:rsidR="00274591" w:rsidRPr="0068361E" w:rsidRDefault="00274591" w:rsidP="0068361E">
      <w:pPr>
        <w:pStyle w:val="ListParagraph"/>
        <w:numPr>
          <w:ilvl w:val="0"/>
          <w:numId w:val="11"/>
        </w:numPr>
        <w:spacing w:before="100" w:after="100" w:line="276" w:lineRule="auto"/>
        <w:jc w:val="both"/>
        <w:rPr>
          <w:lang w:val="sr-Latn-ME"/>
        </w:rPr>
      </w:pPr>
      <w:r w:rsidRPr="0068361E">
        <w:rPr>
          <w:b/>
          <w:bCs/>
          <w:lang w:val="sr-Latn-ME"/>
        </w:rPr>
        <w:t>Održivost</w:t>
      </w:r>
      <w:r w:rsidRPr="0068361E">
        <w:rPr>
          <w:lang w:val="sr-Latn-ME"/>
        </w:rPr>
        <w:t xml:space="preserve"> - predstavljanje rezultata projekta relevantnim zainteresovanim stranama i korisnicima kako bi ih mobilizirali i osigurali održivost i njihovo aktivno učešće u obrazovnoj reformi i promociji integracije ključnih kompetencija, u cilju promocije cjeloživotnog učenja, mobilnosti građana i socijalne inkluzije.</w:t>
      </w:r>
    </w:p>
    <w:p w14:paraId="209A536D" w14:textId="1901EBB0" w:rsidR="00274591" w:rsidRPr="00274591" w:rsidRDefault="00274591" w:rsidP="00274591">
      <w:pPr>
        <w:spacing w:before="100" w:after="100" w:line="276" w:lineRule="auto"/>
        <w:jc w:val="both"/>
        <w:rPr>
          <w:lang w:val="sr-Latn-ME"/>
        </w:rPr>
      </w:pPr>
      <w:r w:rsidRPr="00274591">
        <w:rPr>
          <w:lang w:val="sr-Latn-ME"/>
        </w:rPr>
        <w:t xml:space="preserve">Cilj plana je da uključi sve zainteresovane strane, korisnike i širu javnost u sprovođenje ideje o integraciji ključnih kompetencija, da promoviše ideju aktivnih metoda učenja, osiguranja kvaliteta i početnog obrazovanja </w:t>
      </w:r>
      <w:r w:rsidR="0068361E">
        <w:rPr>
          <w:lang w:val="sr-Latn-ME"/>
        </w:rPr>
        <w:t xml:space="preserve">nastavnika, kao </w:t>
      </w:r>
      <w:r w:rsidRPr="00274591">
        <w:rPr>
          <w:lang w:val="sr-Latn-ME"/>
        </w:rPr>
        <w:t>i kontinuiranog profesionalnog razvoja nastavnika. Cilj je takođe podići interesovanje ciljnih grupa u svrhu prepoznavanja važnosti ključnih kompetencija.</w:t>
      </w:r>
    </w:p>
    <w:p w14:paraId="01199E3A" w14:textId="5AA0B759" w:rsidR="00274591" w:rsidRPr="00274591" w:rsidRDefault="00274591" w:rsidP="00274591">
      <w:pPr>
        <w:spacing w:before="100" w:after="100" w:line="276" w:lineRule="auto"/>
        <w:jc w:val="both"/>
        <w:rPr>
          <w:lang w:val="sr-Latn-ME"/>
        </w:rPr>
      </w:pPr>
      <w:r w:rsidRPr="00274591">
        <w:rPr>
          <w:lang w:val="sr-Latn-ME"/>
        </w:rPr>
        <w:t xml:space="preserve">Dalje, </w:t>
      </w:r>
      <w:r w:rsidR="0068361E">
        <w:rPr>
          <w:lang w:val="sr-Latn-ME"/>
        </w:rPr>
        <w:t>p</w:t>
      </w:r>
      <w:r w:rsidRPr="00274591">
        <w:rPr>
          <w:lang w:val="sr-Latn-ME"/>
        </w:rPr>
        <w:t>lan treba da ojača interes za uspostavljanje partnerstva između donosilaca odluka kada je r</w:t>
      </w:r>
      <w:r w:rsidR="0068361E">
        <w:rPr>
          <w:lang w:val="sr-Latn-ME"/>
        </w:rPr>
        <w:t>ij</w:t>
      </w:r>
      <w:r w:rsidRPr="00274591">
        <w:rPr>
          <w:lang w:val="sr-Latn-ME"/>
        </w:rPr>
        <w:t xml:space="preserve">eč o </w:t>
      </w:r>
      <w:r w:rsidRPr="00274591">
        <w:rPr>
          <w:lang w:val="sr-Latn-ME"/>
        </w:rPr>
        <w:lastRenderedPageBreak/>
        <w:t>uvođenju novih pristupa, modaliteta i sm</w:t>
      </w:r>
      <w:r w:rsidR="0068361E">
        <w:rPr>
          <w:lang w:val="sr-Latn-ME"/>
        </w:rPr>
        <w:t>j</w:t>
      </w:r>
      <w:r w:rsidRPr="00274591">
        <w:rPr>
          <w:lang w:val="sr-Latn-ME"/>
        </w:rPr>
        <w:t xml:space="preserve">ernica u obrazovne sisteme sa nastavnicima, roditeljima i učenicima, kao i poslodavcima. Naglašava činjenicu da su koncept ishoda učenja i kvaliteta važni ne samo zbog ishoda učenja koji studentu pruža mogućnost da postane kompetentna osoba, već još više zbog činjenice da ovaj savremeni pristup nastavi pomaže mladim ljudima da </w:t>
      </w:r>
      <w:r w:rsidR="0068361E">
        <w:rPr>
          <w:lang w:val="sr-Latn-ME"/>
        </w:rPr>
        <w:t xml:space="preserve">se </w:t>
      </w:r>
      <w:r w:rsidRPr="00274591">
        <w:rPr>
          <w:lang w:val="sr-Latn-ME"/>
        </w:rPr>
        <w:t xml:space="preserve">razvijaju se raznovrsnom </w:t>
      </w:r>
      <w:r w:rsidR="0068361E">
        <w:rPr>
          <w:lang w:val="sr-Latn-ME"/>
        </w:rPr>
        <w:t xml:space="preserve">procesu </w:t>
      </w:r>
      <w:r w:rsidRPr="00274591">
        <w:rPr>
          <w:lang w:val="sr-Latn-ME"/>
        </w:rPr>
        <w:t>učenj</w:t>
      </w:r>
      <w:r w:rsidR="0068361E">
        <w:rPr>
          <w:lang w:val="sr-Latn-ME"/>
        </w:rPr>
        <w:t>a</w:t>
      </w:r>
      <w:r w:rsidRPr="00274591">
        <w:rPr>
          <w:lang w:val="sr-Latn-ME"/>
        </w:rPr>
        <w:t>.</w:t>
      </w:r>
    </w:p>
    <w:p w14:paraId="2EC71385" w14:textId="22DC0D28" w:rsidR="00A542C5" w:rsidRPr="008D7FCE" w:rsidRDefault="006D4813" w:rsidP="00A542C5">
      <w:pPr>
        <w:pStyle w:val="Heading1"/>
        <w:numPr>
          <w:ilvl w:val="0"/>
          <w:numId w:val="2"/>
        </w:numPr>
        <w:jc w:val="left"/>
        <w:rPr>
          <w:rFonts w:ascii="Arial" w:hAnsi="Arial" w:cs="Arial"/>
          <w:sz w:val="28"/>
          <w:szCs w:val="28"/>
          <w:lang w:val="sr-Latn-ME"/>
        </w:rPr>
      </w:pPr>
      <w:bookmarkStart w:id="4" w:name="_Toc52899354"/>
      <w:r>
        <w:rPr>
          <w:rFonts w:ascii="Arial" w:hAnsi="Arial" w:cs="Arial"/>
          <w:sz w:val="28"/>
          <w:szCs w:val="28"/>
          <w:lang w:val="sr-Latn-ME"/>
        </w:rPr>
        <w:t>Ciljne grupe</w:t>
      </w:r>
      <w:bookmarkEnd w:id="4"/>
      <w:r>
        <w:rPr>
          <w:rFonts w:ascii="Arial" w:hAnsi="Arial" w:cs="Arial"/>
          <w:sz w:val="28"/>
          <w:szCs w:val="28"/>
          <w:lang w:val="sr-Latn-ME"/>
        </w:rPr>
        <w:t xml:space="preserve"> </w:t>
      </w:r>
    </w:p>
    <w:p w14:paraId="648E4AB9" w14:textId="43EB2CC4" w:rsidR="00AA0D31" w:rsidRPr="008D7FCE" w:rsidRDefault="00604298" w:rsidP="00A970B5">
      <w:pPr>
        <w:spacing w:before="100" w:after="100" w:line="276" w:lineRule="auto"/>
        <w:jc w:val="both"/>
        <w:rPr>
          <w:lang w:val="sr-Latn-ME"/>
        </w:rPr>
      </w:pPr>
      <w:r w:rsidRPr="00604298">
        <w:rPr>
          <w:lang w:val="sr-Latn-ME"/>
        </w:rPr>
        <w:t>Ciljne grupe za ovaj projekat mogu se generalno grupisati u interne i eksterne, koje su predstavljene u sl</w:t>
      </w:r>
      <w:r>
        <w:rPr>
          <w:lang w:val="sr-Latn-ME"/>
        </w:rPr>
        <w:t>j</w:t>
      </w:r>
      <w:r w:rsidRPr="00604298">
        <w:rPr>
          <w:lang w:val="sr-Latn-ME"/>
        </w:rPr>
        <w:t>edećoj tabeli</w:t>
      </w:r>
      <w:r w:rsidR="00A970B5" w:rsidRPr="008D7FCE">
        <w:rPr>
          <w:lang w:val="sr-Latn-ME"/>
        </w:rPr>
        <w:t>:</w:t>
      </w:r>
    </w:p>
    <w:tbl>
      <w:tblPr>
        <w:tblStyle w:val="TableGrid"/>
        <w:tblW w:w="0" w:type="auto"/>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1085"/>
        <w:gridCol w:w="5655"/>
        <w:gridCol w:w="3346"/>
      </w:tblGrid>
      <w:tr w:rsidR="00A970B5" w:rsidRPr="008D7FCE" w14:paraId="6367DE12" w14:textId="77777777" w:rsidTr="00EA1115">
        <w:tc>
          <w:tcPr>
            <w:tcW w:w="1024" w:type="dxa"/>
            <w:shd w:val="clear" w:color="auto" w:fill="800000"/>
          </w:tcPr>
          <w:p w14:paraId="62772D34" w14:textId="61909B8D" w:rsidR="00A970B5" w:rsidRPr="008D7FCE" w:rsidRDefault="00A970B5" w:rsidP="00A970B5">
            <w:pPr>
              <w:spacing w:before="100" w:after="100" w:line="276" w:lineRule="auto"/>
              <w:jc w:val="both"/>
              <w:rPr>
                <w:lang w:val="sr-Latn-ME"/>
              </w:rPr>
            </w:pPr>
          </w:p>
        </w:tc>
        <w:tc>
          <w:tcPr>
            <w:tcW w:w="5700" w:type="dxa"/>
            <w:shd w:val="clear" w:color="auto" w:fill="800000"/>
          </w:tcPr>
          <w:p w14:paraId="110E1BA1" w14:textId="21FA6A13" w:rsidR="00A970B5" w:rsidRPr="008D7FCE" w:rsidRDefault="00604298" w:rsidP="00A970B5">
            <w:pPr>
              <w:spacing w:before="100" w:after="100" w:line="276" w:lineRule="auto"/>
              <w:jc w:val="both"/>
              <w:rPr>
                <w:lang w:val="sr-Latn-ME"/>
              </w:rPr>
            </w:pPr>
            <w:r>
              <w:rPr>
                <w:lang w:val="sr-Latn-ME"/>
              </w:rPr>
              <w:t>Ciljne grupe</w:t>
            </w:r>
          </w:p>
        </w:tc>
        <w:tc>
          <w:tcPr>
            <w:tcW w:w="3362" w:type="dxa"/>
            <w:shd w:val="clear" w:color="auto" w:fill="800000"/>
          </w:tcPr>
          <w:p w14:paraId="6546AD01" w14:textId="3781817B" w:rsidR="00A970B5" w:rsidRPr="008D7FCE" w:rsidRDefault="00604298" w:rsidP="00A970B5">
            <w:pPr>
              <w:spacing w:before="100" w:after="100" w:line="276" w:lineRule="auto"/>
              <w:jc w:val="both"/>
              <w:rPr>
                <w:lang w:val="sr-Latn-ME"/>
              </w:rPr>
            </w:pPr>
            <w:r>
              <w:rPr>
                <w:lang w:val="sr-Latn-ME"/>
              </w:rPr>
              <w:t>Svrha komunikacije</w:t>
            </w:r>
          </w:p>
        </w:tc>
      </w:tr>
      <w:tr w:rsidR="00A970B5" w:rsidRPr="008D7FCE" w14:paraId="5FD73D22" w14:textId="77777777" w:rsidTr="007E25AB">
        <w:tc>
          <w:tcPr>
            <w:tcW w:w="1024" w:type="dxa"/>
            <w:vAlign w:val="center"/>
          </w:tcPr>
          <w:p w14:paraId="22BF4929" w14:textId="7E511256" w:rsidR="00A970B5" w:rsidRPr="008D7FCE" w:rsidRDefault="00A970B5" w:rsidP="007E25AB">
            <w:pPr>
              <w:spacing w:line="276" w:lineRule="auto"/>
              <w:jc w:val="center"/>
              <w:rPr>
                <w:lang w:val="sr-Latn-ME"/>
              </w:rPr>
            </w:pPr>
            <w:r w:rsidRPr="008D7FCE">
              <w:rPr>
                <w:lang w:val="sr-Latn-ME"/>
              </w:rPr>
              <w:t>Interna</w:t>
            </w:r>
          </w:p>
        </w:tc>
        <w:tc>
          <w:tcPr>
            <w:tcW w:w="5700" w:type="dxa"/>
          </w:tcPr>
          <w:p w14:paraId="5D2CA963" w14:textId="77777777" w:rsidR="00604298" w:rsidRPr="00604298" w:rsidRDefault="00604298" w:rsidP="007E25AB">
            <w:pPr>
              <w:spacing w:line="276" w:lineRule="auto"/>
              <w:jc w:val="both"/>
              <w:rPr>
                <w:lang w:val="sr-Latn-ME"/>
              </w:rPr>
            </w:pPr>
            <w:r w:rsidRPr="00604298">
              <w:rPr>
                <w:lang w:val="sr-Latn-ME"/>
              </w:rPr>
              <w:t>Dizajneri i kreatori politike:</w:t>
            </w:r>
          </w:p>
          <w:p w14:paraId="156B27FD" w14:textId="3203E596" w:rsidR="00604298" w:rsidRPr="007E25AB" w:rsidRDefault="00604298" w:rsidP="007E25AB">
            <w:pPr>
              <w:pStyle w:val="ListParagraph"/>
              <w:numPr>
                <w:ilvl w:val="0"/>
                <w:numId w:val="18"/>
              </w:numPr>
              <w:spacing w:line="276" w:lineRule="auto"/>
              <w:jc w:val="both"/>
              <w:rPr>
                <w:lang w:val="sr-Latn-ME"/>
              </w:rPr>
            </w:pPr>
            <w:r w:rsidRPr="007E25AB">
              <w:rPr>
                <w:lang w:val="sr-Latn-ME"/>
              </w:rPr>
              <w:t>Ministarstvo prosvjete</w:t>
            </w:r>
          </w:p>
          <w:p w14:paraId="4AE9D366" w14:textId="4A6A4AF5" w:rsidR="00604298" w:rsidRPr="007E25AB" w:rsidRDefault="00604298" w:rsidP="007E25AB">
            <w:pPr>
              <w:pStyle w:val="ListParagraph"/>
              <w:numPr>
                <w:ilvl w:val="0"/>
                <w:numId w:val="18"/>
              </w:numPr>
              <w:spacing w:line="276" w:lineRule="auto"/>
              <w:jc w:val="both"/>
              <w:rPr>
                <w:lang w:val="sr-Latn-ME"/>
              </w:rPr>
            </w:pPr>
            <w:r w:rsidRPr="007E25AB">
              <w:rPr>
                <w:lang w:val="sr-Latn-ME"/>
              </w:rPr>
              <w:t>Zavod za školstvo</w:t>
            </w:r>
          </w:p>
          <w:p w14:paraId="075FDCA1" w14:textId="435841D3" w:rsidR="00604298" w:rsidRPr="007E25AB" w:rsidRDefault="00604298" w:rsidP="007E25AB">
            <w:pPr>
              <w:pStyle w:val="ListParagraph"/>
              <w:numPr>
                <w:ilvl w:val="0"/>
                <w:numId w:val="18"/>
              </w:numPr>
              <w:spacing w:line="276" w:lineRule="auto"/>
              <w:jc w:val="both"/>
              <w:rPr>
                <w:lang w:val="sr-Latn-ME"/>
              </w:rPr>
            </w:pPr>
            <w:r w:rsidRPr="007E25AB">
              <w:rPr>
                <w:lang w:val="sr-Latn-ME"/>
              </w:rPr>
              <w:t>Centar za stručno obrazovanje</w:t>
            </w:r>
          </w:p>
          <w:p w14:paraId="0DF5243C" w14:textId="2B289CD1" w:rsidR="007E25AB" w:rsidRPr="007E25AB" w:rsidRDefault="00604298" w:rsidP="007E25AB">
            <w:pPr>
              <w:pStyle w:val="ListParagraph"/>
              <w:numPr>
                <w:ilvl w:val="0"/>
                <w:numId w:val="18"/>
              </w:numPr>
              <w:spacing w:line="276" w:lineRule="auto"/>
              <w:jc w:val="both"/>
              <w:rPr>
                <w:lang w:val="sr-Latn-ME"/>
              </w:rPr>
            </w:pPr>
            <w:r w:rsidRPr="007E25AB">
              <w:rPr>
                <w:lang w:val="sr-Latn-ME"/>
              </w:rPr>
              <w:t>Ispitni centar</w:t>
            </w:r>
          </w:p>
          <w:p w14:paraId="23B68B58" w14:textId="5EF59229" w:rsidR="00604298" w:rsidRPr="007E25AB" w:rsidRDefault="00604298" w:rsidP="007E25AB">
            <w:pPr>
              <w:pStyle w:val="ListParagraph"/>
              <w:numPr>
                <w:ilvl w:val="0"/>
                <w:numId w:val="18"/>
              </w:numPr>
              <w:spacing w:line="276" w:lineRule="auto"/>
              <w:jc w:val="both"/>
              <w:rPr>
                <w:lang w:val="sr-Latn-ME"/>
              </w:rPr>
            </w:pPr>
            <w:r w:rsidRPr="007E25AB">
              <w:rPr>
                <w:lang w:val="sr-Latn-ME"/>
              </w:rPr>
              <w:t>Agencija za kontrolu i osiguranje kvaliteta</w:t>
            </w:r>
          </w:p>
          <w:p w14:paraId="2D0C67C4" w14:textId="77777777" w:rsidR="00604298" w:rsidRPr="00604298" w:rsidRDefault="00604298" w:rsidP="007E25AB">
            <w:pPr>
              <w:spacing w:line="276" w:lineRule="auto"/>
              <w:jc w:val="both"/>
              <w:rPr>
                <w:lang w:val="sr-Latn-ME"/>
              </w:rPr>
            </w:pPr>
            <w:r w:rsidRPr="00604298">
              <w:rPr>
                <w:lang w:val="sr-Latn-ME"/>
              </w:rPr>
              <w:t>Obrazovni radnici:</w:t>
            </w:r>
          </w:p>
          <w:p w14:paraId="4FF597E7" w14:textId="44C41AC3" w:rsidR="00604298" w:rsidRPr="007E25AB" w:rsidRDefault="00604298" w:rsidP="007E25AB">
            <w:pPr>
              <w:pStyle w:val="ListParagraph"/>
              <w:numPr>
                <w:ilvl w:val="0"/>
                <w:numId w:val="17"/>
              </w:numPr>
              <w:spacing w:line="276" w:lineRule="auto"/>
              <w:jc w:val="both"/>
              <w:rPr>
                <w:lang w:val="sr-Latn-ME"/>
              </w:rPr>
            </w:pPr>
            <w:r w:rsidRPr="007E25AB">
              <w:rPr>
                <w:lang w:val="sr-Latn-ME"/>
              </w:rPr>
              <w:t>Univerzitet Crne Gore</w:t>
            </w:r>
          </w:p>
          <w:p w14:paraId="1BD1609F" w14:textId="40AB7FF8" w:rsidR="00604298" w:rsidRPr="007E25AB" w:rsidRDefault="00604298" w:rsidP="007E25AB">
            <w:pPr>
              <w:pStyle w:val="ListParagraph"/>
              <w:numPr>
                <w:ilvl w:val="0"/>
                <w:numId w:val="17"/>
              </w:numPr>
              <w:spacing w:line="276" w:lineRule="auto"/>
              <w:jc w:val="both"/>
              <w:rPr>
                <w:lang w:val="sr-Latn-ME"/>
              </w:rPr>
            </w:pPr>
            <w:r w:rsidRPr="007E25AB">
              <w:rPr>
                <w:lang w:val="sr-Latn-ME"/>
              </w:rPr>
              <w:t>166 osnovnih škola</w:t>
            </w:r>
          </w:p>
          <w:p w14:paraId="1F665D99" w14:textId="102AABC5" w:rsidR="00EA1115" w:rsidRPr="007E25AB" w:rsidRDefault="00604298" w:rsidP="007E25AB">
            <w:pPr>
              <w:pStyle w:val="ListParagraph"/>
              <w:numPr>
                <w:ilvl w:val="0"/>
                <w:numId w:val="17"/>
              </w:numPr>
              <w:spacing w:line="276" w:lineRule="auto"/>
              <w:jc w:val="both"/>
              <w:rPr>
                <w:lang w:val="sr-Latn-ME"/>
              </w:rPr>
            </w:pPr>
            <w:r w:rsidRPr="007E25AB">
              <w:rPr>
                <w:lang w:val="sr-Latn-ME"/>
              </w:rPr>
              <w:t>56 srednjih škola</w:t>
            </w:r>
          </w:p>
        </w:tc>
        <w:tc>
          <w:tcPr>
            <w:tcW w:w="3362" w:type="dxa"/>
            <w:vAlign w:val="center"/>
          </w:tcPr>
          <w:p w14:paraId="495223A8" w14:textId="56C3AA6B" w:rsidR="00604298" w:rsidRPr="00604298" w:rsidRDefault="00604298" w:rsidP="007E25AB">
            <w:pPr>
              <w:pStyle w:val="ListParagraph"/>
              <w:numPr>
                <w:ilvl w:val="0"/>
                <w:numId w:val="6"/>
              </w:numPr>
              <w:spacing w:line="276" w:lineRule="auto"/>
              <w:rPr>
                <w:lang w:val="sr-Latn-ME"/>
              </w:rPr>
            </w:pPr>
            <w:r w:rsidRPr="00604298">
              <w:rPr>
                <w:lang w:val="sr-Latn-ME"/>
              </w:rPr>
              <w:t>Vidljivost</w:t>
            </w:r>
          </w:p>
          <w:p w14:paraId="6F2ECD14" w14:textId="695DB4A9" w:rsidR="00604298" w:rsidRPr="00604298" w:rsidRDefault="00604298" w:rsidP="007E25AB">
            <w:pPr>
              <w:pStyle w:val="ListParagraph"/>
              <w:numPr>
                <w:ilvl w:val="0"/>
                <w:numId w:val="6"/>
              </w:numPr>
              <w:spacing w:line="276" w:lineRule="auto"/>
              <w:rPr>
                <w:lang w:val="sr-Latn-ME"/>
              </w:rPr>
            </w:pPr>
            <w:r>
              <w:rPr>
                <w:lang w:val="sr-Latn-ME"/>
              </w:rPr>
              <w:t>Š</w:t>
            </w:r>
            <w:r w:rsidRPr="00604298">
              <w:rPr>
                <w:lang w:val="sr-Latn-ME"/>
              </w:rPr>
              <w:t>irenje i prenosivost</w:t>
            </w:r>
            <w:r>
              <w:rPr>
                <w:lang w:val="sr-Latn-ME"/>
              </w:rPr>
              <w:t xml:space="preserve"> </w:t>
            </w:r>
          </w:p>
          <w:p w14:paraId="717E6B6D" w14:textId="2A6873DE" w:rsidR="00604298" w:rsidRPr="00604298" w:rsidRDefault="00604298" w:rsidP="007E25AB">
            <w:pPr>
              <w:pStyle w:val="ListParagraph"/>
              <w:numPr>
                <w:ilvl w:val="0"/>
                <w:numId w:val="6"/>
              </w:numPr>
              <w:spacing w:line="276" w:lineRule="auto"/>
              <w:rPr>
                <w:lang w:val="sr-Latn-ME"/>
              </w:rPr>
            </w:pPr>
            <w:r w:rsidRPr="00604298">
              <w:rPr>
                <w:lang w:val="sr-Latn-ME"/>
              </w:rPr>
              <w:t>Održivost i promocija</w:t>
            </w:r>
          </w:p>
          <w:p w14:paraId="352176CC" w14:textId="042798AC" w:rsidR="00A970B5" w:rsidRPr="008D7FCE" w:rsidRDefault="00604298" w:rsidP="007E25AB">
            <w:pPr>
              <w:numPr>
                <w:ilvl w:val="0"/>
                <w:numId w:val="6"/>
              </w:numPr>
              <w:spacing w:line="276" w:lineRule="auto"/>
              <w:rPr>
                <w:lang w:val="sr-Latn-ME"/>
              </w:rPr>
            </w:pPr>
            <w:r w:rsidRPr="00604298">
              <w:rPr>
                <w:lang w:val="sr-Latn-ME"/>
              </w:rPr>
              <w:t>Opšti konsenzus i aktivna podrška</w:t>
            </w:r>
          </w:p>
        </w:tc>
      </w:tr>
      <w:tr w:rsidR="00A970B5" w:rsidRPr="008D7FCE" w14:paraId="104896FD" w14:textId="77777777" w:rsidTr="007E25AB">
        <w:tc>
          <w:tcPr>
            <w:tcW w:w="1024" w:type="dxa"/>
            <w:vAlign w:val="center"/>
          </w:tcPr>
          <w:p w14:paraId="5F513710" w14:textId="7D82E98B" w:rsidR="00A970B5" w:rsidRPr="008D7FCE" w:rsidRDefault="00A970B5" w:rsidP="007E25AB">
            <w:pPr>
              <w:spacing w:line="276" w:lineRule="auto"/>
              <w:jc w:val="center"/>
              <w:rPr>
                <w:lang w:val="sr-Latn-ME"/>
              </w:rPr>
            </w:pPr>
            <w:r w:rsidRPr="008D7FCE">
              <w:rPr>
                <w:lang w:val="sr-Latn-ME"/>
              </w:rPr>
              <w:t>E</w:t>
            </w:r>
            <w:r w:rsidR="00604298">
              <w:rPr>
                <w:lang w:val="sr-Latn-ME"/>
              </w:rPr>
              <w:t>ksterna</w:t>
            </w:r>
          </w:p>
        </w:tc>
        <w:tc>
          <w:tcPr>
            <w:tcW w:w="5700" w:type="dxa"/>
          </w:tcPr>
          <w:p w14:paraId="269CD8E1" w14:textId="77777777" w:rsidR="006447BC" w:rsidRPr="007E25AB" w:rsidRDefault="006447BC" w:rsidP="007E25AB">
            <w:pPr>
              <w:pStyle w:val="ListParagraph"/>
              <w:numPr>
                <w:ilvl w:val="0"/>
                <w:numId w:val="19"/>
              </w:numPr>
              <w:spacing w:line="276" w:lineRule="auto"/>
              <w:jc w:val="both"/>
              <w:rPr>
                <w:lang w:val="sr-Latn-ME"/>
              </w:rPr>
            </w:pPr>
            <w:r w:rsidRPr="007E25AB">
              <w:rPr>
                <w:lang w:val="sr-Latn-ME"/>
              </w:rPr>
              <w:t>Socijalni partneri</w:t>
            </w:r>
          </w:p>
          <w:p w14:paraId="6A38F917" w14:textId="4F9ECDC4" w:rsidR="006447BC" w:rsidRPr="007E25AB" w:rsidRDefault="006447BC" w:rsidP="007E25AB">
            <w:pPr>
              <w:pStyle w:val="ListParagraph"/>
              <w:numPr>
                <w:ilvl w:val="0"/>
                <w:numId w:val="19"/>
              </w:numPr>
              <w:spacing w:line="276" w:lineRule="auto"/>
              <w:jc w:val="both"/>
              <w:rPr>
                <w:lang w:val="sr-Latn-ME"/>
              </w:rPr>
            </w:pPr>
            <w:r w:rsidRPr="007E25AB">
              <w:rPr>
                <w:lang w:val="sr-Latn-ME"/>
              </w:rPr>
              <w:t>Studenti i učenici</w:t>
            </w:r>
          </w:p>
          <w:p w14:paraId="26B8E0E4" w14:textId="74F3F55D" w:rsidR="006447BC" w:rsidRPr="007E25AB" w:rsidRDefault="006447BC" w:rsidP="007E25AB">
            <w:pPr>
              <w:pStyle w:val="ListParagraph"/>
              <w:numPr>
                <w:ilvl w:val="0"/>
                <w:numId w:val="19"/>
              </w:numPr>
              <w:spacing w:line="276" w:lineRule="auto"/>
              <w:jc w:val="both"/>
              <w:rPr>
                <w:lang w:val="sr-Latn-ME"/>
              </w:rPr>
            </w:pPr>
            <w:r w:rsidRPr="007E25AB">
              <w:rPr>
                <w:lang w:val="sr-Latn-ME"/>
              </w:rPr>
              <w:t>Roditelji</w:t>
            </w:r>
          </w:p>
          <w:p w14:paraId="1D985622" w14:textId="767FAF7B" w:rsidR="006447BC" w:rsidRPr="007E25AB" w:rsidRDefault="006447BC" w:rsidP="007E25AB">
            <w:pPr>
              <w:pStyle w:val="ListParagraph"/>
              <w:numPr>
                <w:ilvl w:val="0"/>
                <w:numId w:val="19"/>
              </w:numPr>
              <w:spacing w:line="276" w:lineRule="auto"/>
              <w:jc w:val="both"/>
              <w:rPr>
                <w:lang w:val="sr-Latn-ME"/>
              </w:rPr>
            </w:pPr>
            <w:r w:rsidRPr="007E25AB">
              <w:rPr>
                <w:lang w:val="sr-Latn-ME"/>
              </w:rPr>
              <w:t>Kreatori mišljenja</w:t>
            </w:r>
            <w:r w:rsidR="007E25AB" w:rsidRPr="007E25AB">
              <w:rPr>
                <w:lang w:val="sr-Latn-ME"/>
              </w:rPr>
              <w:t xml:space="preserve"> (novinari, konsultanti)</w:t>
            </w:r>
          </w:p>
          <w:p w14:paraId="49BA485D" w14:textId="7A18E6D1" w:rsidR="00A970B5" w:rsidRPr="007E25AB" w:rsidRDefault="006447BC" w:rsidP="007E25AB">
            <w:pPr>
              <w:pStyle w:val="ListParagraph"/>
              <w:numPr>
                <w:ilvl w:val="0"/>
                <w:numId w:val="19"/>
              </w:numPr>
              <w:spacing w:line="276" w:lineRule="auto"/>
              <w:jc w:val="both"/>
              <w:rPr>
                <w:lang w:val="sr-Latn-ME"/>
              </w:rPr>
            </w:pPr>
            <w:r w:rsidRPr="007E25AB">
              <w:rPr>
                <w:lang w:val="sr-Latn-ME"/>
              </w:rPr>
              <w:t>Srodni projekti</w:t>
            </w:r>
          </w:p>
        </w:tc>
        <w:tc>
          <w:tcPr>
            <w:tcW w:w="3362" w:type="dxa"/>
            <w:vAlign w:val="center"/>
          </w:tcPr>
          <w:p w14:paraId="38A28633" w14:textId="6B51E471" w:rsidR="006447BC" w:rsidRPr="006447BC" w:rsidRDefault="006447BC" w:rsidP="007E25AB">
            <w:pPr>
              <w:pStyle w:val="ListParagraph"/>
              <w:numPr>
                <w:ilvl w:val="0"/>
                <w:numId w:val="7"/>
              </w:numPr>
              <w:spacing w:line="276" w:lineRule="auto"/>
              <w:rPr>
                <w:lang w:val="sr-Latn-ME"/>
              </w:rPr>
            </w:pPr>
            <w:r w:rsidRPr="006447BC">
              <w:rPr>
                <w:lang w:val="sr-Latn-ME"/>
              </w:rPr>
              <w:t>Vidljivost</w:t>
            </w:r>
          </w:p>
          <w:p w14:paraId="4E032BC4" w14:textId="49E508C7" w:rsidR="006447BC" w:rsidRPr="006447BC" w:rsidRDefault="006447BC" w:rsidP="007E25AB">
            <w:pPr>
              <w:pStyle w:val="ListParagraph"/>
              <w:numPr>
                <w:ilvl w:val="0"/>
                <w:numId w:val="7"/>
              </w:numPr>
              <w:spacing w:line="276" w:lineRule="auto"/>
              <w:rPr>
                <w:lang w:val="sr-Latn-ME"/>
              </w:rPr>
            </w:pPr>
            <w:r>
              <w:rPr>
                <w:lang w:val="sr-Latn-ME"/>
              </w:rPr>
              <w:t>Š</w:t>
            </w:r>
            <w:r w:rsidRPr="006447BC">
              <w:rPr>
                <w:lang w:val="sr-Latn-ME"/>
              </w:rPr>
              <w:t>irenje i prenosivost</w:t>
            </w:r>
          </w:p>
          <w:p w14:paraId="0A76F2AD" w14:textId="60DBC4C8" w:rsidR="00A970B5" w:rsidRPr="008D7FCE" w:rsidRDefault="006447BC" w:rsidP="007E25AB">
            <w:pPr>
              <w:pStyle w:val="ListParagraph"/>
              <w:numPr>
                <w:ilvl w:val="0"/>
                <w:numId w:val="7"/>
              </w:numPr>
              <w:spacing w:line="276" w:lineRule="auto"/>
              <w:rPr>
                <w:lang w:val="sr-Latn-ME"/>
              </w:rPr>
            </w:pPr>
            <w:r w:rsidRPr="006447BC">
              <w:rPr>
                <w:lang w:val="sr-Latn-ME"/>
              </w:rPr>
              <w:t>Opšti konsenzus i aktivna podrška</w:t>
            </w:r>
          </w:p>
        </w:tc>
      </w:tr>
    </w:tbl>
    <w:p w14:paraId="2F840FFE" w14:textId="77777777" w:rsidR="00797FC2" w:rsidRDefault="00797FC2" w:rsidP="00EA1115">
      <w:pPr>
        <w:spacing w:before="100" w:after="100" w:line="276" w:lineRule="auto"/>
        <w:jc w:val="both"/>
        <w:rPr>
          <w:lang w:val="sr-Latn-ME"/>
        </w:rPr>
      </w:pPr>
    </w:p>
    <w:p w14:paraId="4CC2C550" w14:textId="66044075" w:rsidR="00797FC2" w:rsidRPr="00797FC2" w:rsidRDefault="00797FC2" w:rsidP="00797FC2">
      <w:pPr>
        <w:spacing w:before="100" w:after="100" w:line="276" w:lineRule="auto"/>
        <w:jc w:val="both"/>
        <w:rPr>
          <w:lang w:val="sr-Latn-ME"/>
        </w:rPr>
      </w:pPr>
      <w:r w:rsidRPr="00797FC2">
        <w:rPr>
          <w:lang w:val="sr-Latn-ME"/>
        </w:rPr>
        <w:t>Svaka ciljna grupa ima različite potrebe za informacijama i moraće se razmotriti kako identifikov</w:t>
      </w:r>
      <w:r>
        <w:rPr>
          <w:lang w:val="sr-Latn-ME"/>
        </w:rPr>
        <w:t>ati</w:t>
      </w:r>
      <w:r w:rsidRPr="00797FC2">
        <w:rPr>
          <w:lang w:val="sr-Latn-ME"/>
        </w:rPr>
        <w:t xml:space="preserve"> najbolje metode promocije i komunikacije sa njima.</w:t>
      </w:r>
    </w:p>
    <w:p w14:paraId="671865E0" w14:textId="5E169A07" w:rsidR="00797FC2" w:rsidRPr="00797FC2" w:rsidRDefault="00797FC2" w:rsidP="00797FC2">
      <w:pPr>
        <w:spacing w:before="100" w:after="100" w:line="276" w:lineRule="auto"/>
        <w:jc w:val="both"/>
        <w:rPr>
          <w:lang w:val="sr-Latn-ME"/>
        </w:rPr>
      </w:pPr>
      <w:r w:rsidRPr="00797FC2">
        <w:rPr>
          <w:lang w:val="sr-Latn-ME"/>
        </w:rPr>
        <w:t>Mediji su veoma važni akteri. Moramo uložiti vr</w:t>
      </w:r>
      <w:r>
        <w:rPr>
          <w:lang w:val="sr-Latn-ME"/>
        </w:rPr>
        <w:t>ij</w:t>
      </w:r>
      <w:r w:rsidRPr="00797FC2">
        <w:rPr>
          <w:lang w:val="sr-Latn-ME"/>
        </w:rPr>
        <w:t>eme u objašnjavanje svojih ciljeva novinarima i održavati proaktivan odnos prema njima. Ovo bi trebalo da uključuje brze odgovore na zaht</w:t>
      </w:r>
      <w:r>
        <w:rPr>
          <w:lang w:val="sr-Latn-ME"/>
        </w:rPr>
        <w:t>j</w:t>
      </w:r>
      <w:r w:rsidRPr="00797FC2">
        <w:rPr>
          <w:lang w:val="sr-Latn-ME"/>
        </w:rPr>
        <w:t>eve za informacijama i pružanje redovnih v</w:t>
      </w:r>
      <w:r>
        <w:rPr>
          <w:lang w:val="sr-Latn-ME"/>
        </w:rPr>
        <w:t>ij</w:t>
      </w:r>
      <w:r w:rsidRPr="00797FC2">
        <w:rPr>
          <w:lang w:val="sr-Latn-ME"/>
        </w:rPr>
        <w:t>esti.</w:t>
      </w:r>
    </w:p>
    <w:p w14:paraId="250D4630" w14:textId="23611887" w:rsidR="00797FC2" w:rsidRDefault="00797FC2" w:rsidP="00797FC2">
      <w:pPr>
        <w:spacing w:before="100" w:after="100" w:line="276" w:lineRule="auto"/>
        <w:jc w:val="both"/>
        <w:rPr>
          <w:lang w:val="sr-Latn-ME"/>
        </w:rPr>
      </w:pPr>
      <w:r w:rsidRPr="00797FC2">
        <w:rPr>
          <w:lang w:val="sr-Latn-ME"/>
        </w:rPr>
        <w:t>Bila bi dobra praksa anketirati članove različitih grupa zainteresovanih strana kako bi utvrdili šta smatraju najboljim metodama komunikacije s njima. Ovo ne samo da podržava princip dvosm</w:t>
      </w:r>
      <w:r>
        <w:rPr>
          <w:lang w:val="sr-Latn-ME"/>
        </w:rPr>
        <w:t>j</w:t>
      </w:r>
      <w:r w:rsidRPr="00797FC2">
        <w:rPr>
          <w:lang w:val="sr-Latn-ME"/>
        </w:rPr>
        <w:t>erne komunikacije, već takođe pruža dragoc</w:t>
      </w:r>
      <w:r>
        <w:rPr>
          <w:lang w:val="sr-Latn-ME"/>
        </w:rPr>
        <w:t>j</w:t>
      </w:r>
      <w:r w:rsidRPr="00797FC2">
        <w:rPr>
          <w:lang w:val="sr-Latn-ME"/>
        </w:rPr>
        <w:t>eno primarno istraživanje najefikasnijih načina dosezanja</w:t>
      </w:r>
      <w:r>
        <w:rPr>
          <w:lang w:val="sr-Latn-ME"/>
        </w:rPr>
        <w:t xml:space="preserve"> do</w:t>
      </w:r>
      <w:r w:rsidRPr="00797FC2">
        <w:rPr>
          <w:lang w:val="sr-Latn-ME"/>
        </w:rPr>
        <w:t xml:space="preserve"> različitih ciljnih grupa.</w:t>
      </w:r>
    </w:p>
    <w:p w14:paraId="79B36F0B" w14:textId="5AB3E2CF" w:rsidR="001A1E35" w:rsidRPr="008D7FCE" w:rsidRDefault="00797FC2" w:rsidP="001A1E35">
      <w:pPr>
        <w:pStyle w:val="Heading1"/>
        <w:numPr>
          <w:ilvl w:val="0"/>
          <w:numId w:val="2"/>
        </w:numPr>
        <w:jc w:val="left"/>
        <w:rPr>
          <w:rFonts w:ascii="Arial" w:hAnsi="Arial" w:cs="Arial"/>
          <w:sz w:val="28"/>
          <w:szCs w:val="28"/>
          <w:lang w:val="sr-Latn-ME"/>
        </w:rPr>
      </w:pPr>
      <w:bookmarkStart w:id="5" w:name="_Toc52899355"/>
      <w:r>
        <w:rPr>
          <w:rFonts w:ascii="Arial" w:hAnsi="Arial" w:cs="Arial"/>
          <w:sz w:val="28"/>
          <w:szCs w:val="28"/>
          <w:lang w:val="sr-Latn-ME"/>
        </w:rPr>
        <w:t>Kanali komunikacije</w:t>
      </w:r>
      <w:bookmarkEnd w:id="5"/>
    </w:p>
    <w:p w14:paraId="08F67D7E" w14:textId="7C7DFEDE" w:rsidR="00AA05E4" w:rsidRDefault="00AA05E4" w:rsidP="001A1E35">
      <w:pPr>
        <w:spacing w:before="100" w:after="100" w:line="276" w:lineRule="auto"/>
        <w:jc w:val="both"/>
        <w:rPr>
          <w:lang w:val="sr-Latn-ME"/>
        </w:rPr>
      </w:pPr>
      <w:r w:rsidRPr="00AA05E4">
        <w:rPr>
          <w:lang w:val="sr-Latn-ME"/>
        </w:rPr>
        <w:t>Planom će se obezb</w:t>
      </w:r>
      <w:r>
        <w:rPr>
          <w:lang w:val="sr-Latn-ME"/>
        </w:rPr>
        <w:t>ij</w:t>
      </w:r>
      <w:r w:rsidRPr="00AA05E4">
        <w:rPr>
          <w:lang w:val="sr-Latn-ME"/>
        </w:rPr>
        <w:t xml:space="preserve">editi efikasna unutrašnja i spoljna komunikacija povezana sa ostvarivanjem ciljeva. Neophodno je pronaći najefikasniji način da se funkcionalno iskoriste predviđeni resursi i pokušati sa </w:t>
      </w:r>
      <w:r w:rsidRPr="00AA05E4">
        <w:rPr>
          <w:lang w:val="sr-Latn-ME"/>
        </w:rPr>
        <w:lastRenderedPageBreak/>
        <w:t xml:space="preserve">određenom komunikacijskom porukom pokriti sve ciljne grupe, cijelu teritoriju Crne Gore. Neophodno je utvrditi najefikasniji način funkcionalnog korišćenja dodijeljenih resursa i pokušati pokriti čitavu Crnu Goru određenim komunikacionim porukama. </w:t>
      </w:r>
      <w:r w:rsidR="00766589" w:rsidRPr="00766589">
        <w:rPr>
          <w:lang w:val="sr-Latn-ME"/>
        </w:rPr>
        <w:t>Dobra komunikacija treba da rezultira efikasnijim obrazovnim performansama, poboljšanj</w:t>
      </w:r>
      <w:r w:rsidR="00766589">
        <w:rPr>
          <w:lang w:val="sr-Latn-ME"/>
        </w:rPr>
        <w:t>u</w:t>
      </w:r>
      <w:r w:rsidR="00766589" w:rsidRPr="00766589">
        <w:rPr>
          <w:lang w:val="sr-Latn-ME"/>
        </w:rPr>
        <w:t xml:space="preserve"> odnosa među zainteresovanim stranama i stvaranjem atmosfere pogodne za učenje u kojoj će se lakše postići ishodi ključnih kompetencija.</w:t>
      </w:r>
      <w:r w:rsidR="00766589">
        <w:rPr>
          <w:lang w:val="sr-Latn-ME"/>
        </w:rPr>
        <w:t xml:space="preserve"> </w:t>
      </w:r>
      <w:r w:rsidRPr="00AA05E4">
        <w:rPr>
          <w:lang w:val="sr-Latn-ME"/>
        </w:rPr>
        <w:t>Da bi se ostvarili ciljevi Plana, predloženo je korišćenje komunikacionih kanala pod</w:t>
      </w:r>
      <w:r>
        <w:rPr>
          <w:lang w:val="sr-Latn-ME"/>
        </w:rPr>
        <w:t>ij</w:t>
      </w:r>
      <w:r w:rsidRPr="00AA05E4">
        <w:rPr>
          <w:lang w:val="sr-Latn-ME"/>
        </w:rPr>
        <w:t>eljenih u dv</w:t>
      </w:r>
      <w:r>
        <w:rPr>
          <w:lang w:val="sr-Latn-ME"/>
        </w:rPr>
        <w:t>ij</w:t>
      </w:r>
      <w:r w:rsidRPr="00AA05E4">
        <w:rPr>
          <w:lang w:val="sr-Latn-ME"/>
        </w:rPr>
        <w:t>e grupe: (1) zajednički komunikacioni kanali koji ne zaht</w:t>
      </w:r>
      <w:r>
        <w:rPr>
          <w:lang w:val="sr-Latn-ME"/>
        </w:rPr>
        <w:t>ij</w:t>
      </w:r>
      <w:r w:rsidRPr="00AA05E4">
        <w:rPr>
          <w:lang w:val="sr-Latn-ME"/>
        </w:rPr>
        <w:t>evaju značajna sredstva i (2) komunikacioni kanali za sprovođenje kampanje za podizanje sv</w:t>
      </w:r>
      <w:r w:rsidR="00766589">
        <w:rPr>
          <w:lang w:val="sr-Latn-ME"/>
        </w:rPr>
        <w:t>ij</w:t>
      </w:r>
      <w:r w:rsidRPr="00AA05E4">
        <w:rPr>
          <w:lang w:val="sr-Latn-ME"/>
        </w:rPr>
        <w:t xml:space="preserve">esti. Naravno, za drugu grupu komunikacionih kanala potreban je budžet, pa bi o tome trebalo razgovarati sa korisnicima i predstaviti </w:t>
      </w:r>
      <w:r w:rsidR="00766589">
        <w:rPr>
          <w:lang w:val="sr-Latn-ME"/>
        </w:rPr>
        <w:t>iste Upravnom odboru</w:t>
      </w:r>
      <w:r w:rsidRPr="00AA05E4">
        <w:rPr>
          <w:lang w:val="sr-Latn-ME"/>
        </w:rPr>
        <w:t xml:space="preserve"> na odlučivanje.</w:t>
      </w:r>
    </w:p>
    <w:p w14:paraId="24E8DB93" w14:textId="2179C344" w:rsidR="005F1043" w:rsidRPr="008D7FCE" w:rsidRDefault="00766589" w:rsidP="005F1043">
      <w:pPr>
        <w:pStyle w:val="Heading1"/>
        <w:numPr>
          <w:ilvl w:val="1"/>
          <w:numId w:val="2"/>
        </w:numPr>
        <w:jc w:val="left"/>
        <w:rPr>
          <w:rFonts w:ascii="Arial" w:hAnsi="Arial" w:cs="Arial"/>
          <w:sz w:val="24"/>
          <w:szCs w:val="24"/>
          <w:lang w:val="sr-Latn-ME"/>
        </w:rPr>
      </w:pPr>
      <w:bookmarkStart w:id="6" w:name="_Toc52899356"/>
      <w:r>
        <w:rPr>
          <w:rFonts w:ascii="Arial" w:hAnsi="Arial" w:cs="Arial"/>
          <w:sz w:val="24"/>
          <w:szCs w:val="24"/>
          <w:lang w:val="sr-Latn-ME"/>
        </w:rPr>
        <w:t>Zajednički komunikacioni kanali</w:t>
      </w:r>
      <w:bookmarkEnd w:id="6"/>
      <w:r>
        <w:rPr>
          <w:rFonts w:ascii="Arial" w:hAnsi="Arial" w:cs="Arial"/>
          <w:sz w:val="24"/>
          <w:szCs w:val="24"/>
          <w:lang w:val="sr-Latn-ME"/>
        </w:rPr>
        <w:t xml:space="preserve"> </w:t>
      </w:r>
    </w:p>
    <w:p w14:paraId="6609521A" w14:textId="0380FCC6" w:rsidR="005F1043" w:rsidRPr="008D7FCE" w:rsidRDefault="00766589" w:rsidP="005F1043">
      <w:pPr>
        <w:spacing w:before="100" w:after="100"/>
        <w:rPr>
          <w:lang w:val="sr-Latn-ME"/>
        </w:rPr>
      </w:pPr>
      <w:r w:rsidRPr="00766589">
        <w:rPr>
          <w:lang w:val="sr-Latn-ME"/>
        </w:rPr>
        <w:t xml:space="preserve">Ovi komunikacijski kanali su uobičajeni za sprovođenje </w:t>
      </w:r>
      <w:r>
        <w:rPr>
          <w:lang w:val="sr-Latn-ME"/>
        </w:rPr>
        <w:t>ova</w:t>
      </w:r>
      <w:r w:rsidRPr="00766589">
        <w:rPr>
          <w:lang w:val="sr-Latn-ME"/>
        </w:rPr>
        <w:t>kvih projekata. Oni uključuju</w:t>
      </w:r>
      <w:r w:rsidR="005F1043" w:rsidRPr="008D7FCE">
        <w:rPr>
          <w:lang w:val="sr-Latn-ME"/>
        </w:rPr>
        <w:t>:</w:t>
      </w:r>
    </w:p>
    <w:p w14:paraId="49718FFF" w14:textId="76120911" w:rsidR="005F1043" w:rsidRPr="008D7FCE" w:rsidRDefault="005F1043" w:rsidP="002B3739">
      <w:pPr>
        <w:pStyle w:val="Heading1"/>
        <w:numPr>
          <w:ilvl w:val="2"/>
          <w:numId w:val="2"/>
        </w:numPr>
        <w:jc w:val="left"/>
        <w:rPr>
          <w:rFonts w:ascii="Arial" w:hAnsi="Arial" w:cs="Arial"/>
          <w:sz w:val="22"/>
          <w:szCs w:val="22"/>
          <w:lang w:val="sr-Latn-ME"/>
        </w:rPr>
      </w:pPr>
      <w:bookmarkStart w:id="7" w:name="_Toc52899357"/>
      <w:r w:rsidRPr="008D7FCE">
        <w:rPr>
          <w:rFonts w:ascii="Arial" w:hAnsi="Arial" w:cs="Arial"/>
          <w:sz w:val="22"/>
          <w:szCs w:val="22"/>
          <w:lang w:val="sr-Latn-ME"/>
        </w:rPr>
        <w:t>Proje</w:t>
      </w:r>
      <w:r w:rsidR="00766589">
        <w:rPr>
          <w:rFonts w:ascii="Arial" w:hAnsi="Arial" w:cs="Arial"/>
          <w:sz w:val="22"/>
          <w:szCs w:val="22"/>
          <w:lang w:val="sr-Latn-ME"/>
        </w:rPr>
        <w:t>ktni dokumenti</w:t>
      </w:r>
      <w:bookmarkEnd w:id="7"/>
    </w:p>
    <w:p w14:paraId="2F972F11" w14:textId="3B165686" w:rsidR="00766589" w:rsidRDefault="00766589" w:rsidP="00C54162">
      <w:pPr>
        <w:spacing w:before="100" w:after="100" w:line="276" w:lineRule="auto"/>
        <w:jc w:val="both"/>
        <w:rPr>
          <w:lang w:val="sr-Latn-ME"/>
        </w:rPr>
      </w:pPr>
      <w:r w:rsidRPr="00766589">
        <w:rPr>
          <w:lang w:val="sr-Latn-ME"/>
        </w:rPr>
        <w:t>Projektna dokumenta</w:t>
      </w:r>
      <w:r>
        <w:rPr>
          <w:lang w:val="sr-Latn-ME"/>
        </w:rPr>
        <w:t>cija</w:t>
      </w:r>
      <w:r w:rsidRPr="00766589">
        <w:rPr>
          <w:lang w:val="sr-Latn-ME"/>
        </w:rPr>
        <w:t xml:space="preserve"> biće osnovni kanal komunikacije kada je u pitanju unutrašnja ciljna grupa. To su: Crnogorski okvirni program ključnih kompetencija; Priručnik za nastavnike</w:t>
      </w:r>
      <w:r>
        <w:rPr>
          <w:lang w:val="sr-Latn-ME"/>
        </w:rPr>
        <w:t>,</w:t>
      </w:r>
      <w:r w:rsidRPr="00766589">
        <w:rPr>
          <w:lang w:val="sr-Latn-ME"/>
        </w:rPr>
        <w:t xml:space="preserve"> Sm</w:t>
      </w:r>
      <w:r>
        <w:rPr>
          <w:lang w:val="sr-Latn-ME"/>
        </w:rPr>
        <w:t>j</w:t>
      </w:r>
      <w:r w:rsidRPr="00766589">
        <w:rPr>
          <w:lang w:val="sr-Latn-ME"/>
        </w:rPr>
        <w:t xml:space="preserve">ernice za formativno </w:t>
      </w:r>
      <w:r>
        <w:rPr>
          <w:lang w:val="sr-Latn-ME"/>
        </w:rPr>
        <w:t>vrednovanje</w:t>
      </w:r>
      <w:r w:rsidRPr="00766589">
        <w:rPr>
          <w:lang w:val="sr-Latn-ME"/>
        </w:rPr>
        <w:t xml:space="preserve"> i drugi relevant</w:t>
      </w:r>
      <w:r>
        <w:rPr>
          <w:lang w:val="sr-Latn-ME"/>
        </w:rPr>
        <w:t>ni</w:t>
      </w:r>
      <w:r w:rsidRPr="00766589">
        <w:rPr>
          <w:lang w:val="sr-Latn-ME"/>
        </w:rPr>
        <w:t xml:space="preserve"> dokument</w:t>
      </w:r>
      <w:r>
        <w:rPr>
          <w:lang w:val="sr-Latn-ME"/>
        </w:rPr>
        <w:t>i</w:t>
      </w:r>
      <w:r w:rsidRPr="00766589">
        <w:rPr>
          <w:lang w:val="sr-Latn-ME"/>
        </w:rPr>
        <w:t xml:space="preserve"> Projekta. Oni su prvenstveno nam</w:t>
      </w:r>
      <w:r>
        <w:rPr>
          <w:lang w:val="sr-Latn-ME"/>
        </w:rPr>
        <w:t>ij</w:t>
      </w:r>
      <w:r w:rsidRPr="00766589">
        <w:rPr>
          <w:lang w:val="sr-Latn-ME"/>
        </w:rPr>
        <w:t>enjeni nastavnicima, školskim timovima, ali i kreatorima politike. Svi dokumenti su usko povezani sa integracijom ključnih kompetencija u nastavi i učenju. Kroz bilo koje druge promotivne kanale istakla bi se vidljivost ovih dokumenata, dok bi se, kako bi se osigurala njihova održiva komponenta, trebalo doći do svakog direktora, nastavnika, prosv</w:t>
      </w:r>
      <w:r>
        <w:rPr>
          <w:lang w:val="sr-Latn-ME"/>
        </w:rPr>
        <w:t>j</w:t>
      </w:r>
      <w:r w:rsidRPr="00766589">
        <w:rPr>
          <w:lang w:val="sr-Latn-ME"/>
        </w:rPr>
        <w:t>etnih i pedagoških sav</w:t>
      </w:r>
      <w:r>
        <w:rPr>
          <w:lang w:val="sr-Latn-ME"/>
        </w:rPr>
        <w:t>j</w:t>
      </w:r>
      <w:r w:rsidRPr="00766589">
        <w:rPr>
          <w:lang w:val="sr-Latn-ME"/>
        </w:rPr>
        <w:t>etnika i predstavnika ministarstava i obrazovnih agencija. Štampanje u širokom tiražu (ukupno približno 2.000 prim</w:t>
      </w:r>
      <w:r>
        <w:rPr>
          <w:lang w:val="sr-Latn-ME"/>
        </w:rPr>
        <w:t>j</w:t>
      </w:r>
      <w:r w:rsidRPr="00766589">
        <w:rPr>
          <w:lang w:val="sr-Latn-ME"/>
        </w:rPr>
        <w:t>eraka) i distribucija ovih dokumenata biće dobar način uspostavljanja i poboljšanja interne komunikacije ključnih aktera.</w:t>
      </w:r>
    </w:p>
    <w:p w14:paraId="40D7A636" w14:textId="439F8DC8" w:rsidR="005F1043" w:rsidRPr="008D7FCE" w:rsidRDefault="00766589" w:rsidP="002B3739">
      <w:pPr>
        <w:pStyle w:val="Heading1"/>
        <w:numPr>
          <w:ilvl w:val="2"/>
          <w:numId w:val="2"/>
        </w:numPr>
        <w:jc w:val="left"/>
        <w:rPr>
          <w:rFonts w:ascii="Arial" w:hAnsi="Arial" w:cs="Arial"/>
          <w:sz w:val="22"/>
          <w:szCs w:val="22"/>
          <w:lang w:val="sr-Latn-ME"/>
        </w:rPr>
      </w:pPr>
      <w:bookmarkStart w:id="8" w:name="_Toc52899358"/>
      <w:r>
        <w:rPr>
          <w:rFonts w:ascii="Arial" w:hAnsi="Arial" w:cs="Arial"/>
          <w:sz w:val="22"/>
          <w:szCs w:val="22"/>
          <w:lang w:val="sr-Latn-ME"/>
        </w:rPr>
        <w:t>Umrežavanje</w:t>
      </w:r>
      <w:bookmarkEnd w:id="8"/>
      <w:r>
        <w:rPr>
          <w:rFonts w:ascii="Arial" w:hAnsi="Arial" w:cs="Arial"/>
          <w:sz w:val="22"/>
          <w:szCs w:val="22"/>
          <w:lang w:val="sr-Latn-ME"/>
        </w:rPr>
        <w:t xml:space="preserve"> </w:t>
      </w:r>
    </w:p>
    <w:p w14:paraId="133C9ED9" w14:textId="700948C7" w:rsidR="00766589" w:rsidRPr="00766589" w:rsidRDefault="00766589" w:rsidP="00766589">
      <w:pPr>
        <w:spacing w:before="100" w:after="100" w:line="276" w:lineRule="auto"/>
        <w:jc w:val="both"/>
        <w:rPr>
          <w:lang w:val="sr-Latn-ME"/>
        </w:rPr>
      </w:pPr>
      <w:r w:rsidRPr="00766589">
        <w:rPr>
          <w:lang w:val="sr-Latn-ME"/>
        </w:rPr>
        <w:t xml:space="preserve">Da bi se stvorio efikasan rad između stručnjaka, projektnog </w:t>
      </w:r>
      <w:r w:rsidR="00C66071">
        <w:rPr>
          <w:lang w:val="sr-Latn-ME"/>
        </w:rPr>
        <w:t>tima</w:t>
      </w:r>
      <w:r w:rsidRPr="00766589">
        <w:rPr>
          <w:lang w:val="sr-Latn-ME"/>
        </w:rPr>
        <w:t>, zainteresovanih strana i korisnika, uspostavljena je kompletna lista stručnjaka i osoblja sa njihovim kontaktima koja je dostupna svakom stručnjaku. Pored toga, pripremljena je i dostupna je kompletna lista kontakata svih zainteresovanih strana i korisnika, članova projektnog tima i lista relevantnih javnih i lokalnih medija sa njihovim imenima i kontaktima. U promotivnim i komunikacijskim aktivnostima biće im obezb</w:t>
      </w:r>
      <w:r w:rsidR="00C66071">
        <w:rPr>
          <w:lang w:val="sr-Latn-ME"/>
        </w:rPr>
        <w:t>ij</w:t>
      </w:r>
      <w:r w:rsidRPr="00766589">
        <w:rPr>
          <w:lang w:val="sr-Latn-ME"/>
        </w:rPr>
        <w:t>eđeni potrebni materijali.</w:t>
      </w:r>
    </w:p>
    <w:p w14:paraId="4884BE72" w14:textId="1FA74D54" w:rsidR="00766589" w:rsidRDefault="00766589" w:rsidP="00766589">
      <w:pPr>
        <w:spacing w:before="100" w:after="100" w:line="276" w:lineRule="auto"/>
        <w:jc w:val="both"/>
        <w:rPr>
          <w:lang w:val="sr-Latn-ME"/>
        </w:rPr>
      </w:pPr>
      <w:r w:rsidRPr="00766589">
        <w:rPr>
          <w:lang w:val="sr-Latn-ME"/>
        </w:rPr>
        <w:t xml:space="preserve">Izrađuju se baze podataka svih škola u Crnoj Gori, timovi za upravljanje školama i 1.860 nastavnika koji će biti obučeni sa njihovim kontaktima </w:t>
      </w:r>
      <w:r w:rsidR="00C66071">
        <w:rPr>
          <w:lang w:val="sr-Latn-ME"/>
        </w:rPr>
        <w:t>a</w:t>
      </w:r>
      <w:r w:rsidRPr="00766589">
        <w:rPr>
          <w:lang w:val="sr-Latn-ME"/>
        </w:rPr>
        <w:t xml:space="preserve"> redovno se ažuriraju. To sve zajedno stvara mrežu od preko 2.200 relevantnih kontakata, koji predstavljaju značajan komunikacijski kanal.</w:t>
      </w:r>
    </w:p>
    <w:p w14:paraId="2DDD4164" w14:textId="06017393" w:rsidR="005F1043" w:rsidRPr="008D7FCE" w:rsidRDefault="00CF5D4F" w:rsidP="002B3739">
      <w:pPr>
        <w:pStyle w:val="Heading1"/>
        <w:numPr>
          <w:ilvl w:val="2"/>
          <w:numId w:val="2"/>
        </w:numPr>
        <w:jc w:val="left"/>
        <w:rPr>
          <w:rFonts w:ascii="Arial" w:hAnsi="Arial" w:cs="Arial"/>
          <w:sz w:val="22"/>
          <w:szCs w:val="22"/>
          <w:lang w:val="sr-Latn-ME"/>
        </w:rPr>
      </w:pPr>
      <w:bookmarkStart w:id="9" w:name="_Toc52899359"/>
      <w:r>
        <w:rPr>
          <w:rFonts w:ascii="Arial" w:hAnsi="Arial" w:cs="Arial"/>
          <w:sz w:val="22"/>
          <w:szCs w:val="22"/>
          <w:lang w:val="sr-Latn-ME"/>
        </w:rPr>
        <w:t>Vidljivost</w:t>
      </w:r>
      <w:bookmarkEnd w:id="9"/>
      <w:r>
        <w:rPr>
          <w:rFonts w:ascii="Arial" w:hAnsi="Arial" w:cs="Arial"/>
          <w:sz w:val="22"/>
          <w:szCs w:val="22"/>
          <w:lang w:val="sr-Latn-ME"/>
        </w:rPr>
        <w:t xml:space="preserve"> </w:t>
      </w:r>
      <w:r w:rsidR="00BF0697">
        <w:rPr>
          <w:rFonts w:ascii="Arial" w:hAnsi="Arial" w:cs="Arial"/>
          <w:sz w:val="22"/>
          <w:szCs w:val="22"/>
          <w:lang w:val="sr-Latn-ME"/>
        </w:rPr>
        <w:t xml:space="preserve"> </w:t>
      </w:r>
    </w:p>
    <w:p w14:paraId="4F02E44C" w14:textId="0DDD7373" w:rsidR="00E50DF5" w:rsidRDefault="00E50DF5" w:rsidP="00C54162">
      <w:pPr>
        <w:spacing w:before="100" w:after="100" w:line="276" w:lineRule="auto"/>
        <w:jc w:val="both"/>
        <w:rPr>
          <w:lang w:val="sr-Latn-ME"/>
        </w:rPr>
      </w:pPr>
      <w:r w:rsidRPr="00E50DF5">
        <w:rPr>
          <w:lang w:val="sr-Latn-ME"/>
        </w:rPr>
        <w:t xml:space="preserve">Vizuelni identitet projekta će se poštovati u svim aktivnostima. Cilj je stvoriti identitet projekta </w:t>
      </w:r>
      <w:r>
        <w:rPr>
          <w:lang w:val="sr-Latn-ME"/>
        </w:rPr>
        <w:t xml:space="preserve">prema </w:t>
      </w:r>
      <w:r w:rsidRPr="00E50DF5">
        <w:rPr>
          <w:lang w:val="sr-Latn-ME"/>
        </w:rPr>
        <w:t xml:space="preserve">svim zainteresovanim stranama i javnosti. Standardni logotip EU koristiće se na svim štampanim, elektronskim i audio-vizuelnim materijalima u skladu sa </w:t>
      </w:r>
      <w:r>
        <w:rPr>
          <w:lang w:val="sr-Latn-ME"/>
        </w:rPr>
        <w:t>S</w:t>
      </w:r>
      <w:r w:rsidRPr="00E50DF5">
        <w:rPr>
          <w:lang w:val="sr-Latn-ME"/>
        </w:rPr>
        <w:t>m</w:t>
      </w:r>
      <w:r>
        <w:rPr>
          <w:lang w:val="sr-Latn-ME"/>
        </w:rPr>
        <w:t>j</w:t>
      </w:r>
      <w:r w:rsidRPr="00E50DF5">
        <w:rPr>
          <w:lang w:val="sr-Latn-ME"/>
        </w:rPr>
        <w:t xml:space="preserve">ernicama </w:t>
      </w:r>
      <w:r>
        <w:rPr>
          <w:lang w:val="sr-Latn-ME"/>
        </w:rPr>
        <w:t xml:space="preserve">EU </w:t>
      </w:r>
      <w:r w:rsidRPr="00E50DF5">
        <w:rPr>
          <w:lang w:val="sr-Latn-ME"/>
        </w:rPr>
        <w:t xml:space="preserve">za vidljivost </w:t>
      </w:r>
      <w:r>
        <w:rPr>
          <w:lang w:val="sr-Latn-ME"/>
        </w:rPr>
        <w:t xml:space="preserve">kada su u pitanju </w:t>
      </w:r>
      <w:r w:rsidRPr="00E50DF5">
        <w:rPr>
          <w:lang w:val="sr-Latn-ME"/>
        </w:rPr>
        <w:t>fontov</w:t>
      </w:r>
      <w:r>
        <w:rPr>
          <w:lang w:val="sr-Latn-ME"/>
        </w:rPr>
        <w:t>i</w:t>
      </w:r>
      <w:r w:rsidRPr="00E50DF5">
        <w:rPr>
          <w:lang w:val="sr-Latn-ME"/>
        </w:rPr>
        <w:t>, veličine i obrazloženja. Takođe uključuje naslov Programa i njegove grafičke standarde. Zastava Crne Gore (koja predstavlja institucije korisnice) i logo projekta su takođe dio vidljivosti projekta.</w:t>
      </w:r>
    </w:p>
    <w:p w14:paraId="5497B71A" w14:textId="38C48E54" w:rsidR="005F1043" w:rsidRPr="008D7FCE" w:rsidRDefault="009A7954" w:rsidP="002B3739">
      <w:pPr>
        <w:pStyle w:val="Heading1"/>
        <w:numPr>
          <w:ilvl w:val="2"/>
          <w:numId w:val="2"/>
        </w:numPr>
        <w:jc w:val="left"/>
        <w:rPr>
          <w:rFonts w:ascii="Arial" w:hAnsi="Arial" w:cs="Arial"/>
          <w:sz w:val="22"/>
          <w:szCs w:val="22"/>
          <w:lang w:val="sr-Latn-ME"/>
        </w:rPr>
      </w:pPr>
      <w:bookmarkStart w:id="10" w:name="_Toc52899360"/>
      <w:r>
        <w:rPr>
          <w:rFonts w:ascii="Arial" w:hAnsi="Arial" w:cs="Arial"/>
          <w:sz w:val="22"/>
          <w:szCs w:val="22"/>
          <w:lang w:val="sr-Latn-ME"/>
        </w:rPr>
        <w:lastRenderedPageBreak/>
        <w:t>Štampani materijali</w:t>
      </w:r>
      <w:bookmarkEnd w:id="10"/>
      <w:r>
        <w:rPr>
          <w:rFonts w:ascii="Arial" w:hAnsi="Arial" w:cs="Arial"/>
          <w:sz w:val="22"/>
          <w:szCs w:val="22"/>
          <w:lang w:val="sr-Latn-ME"/>
        </w:rPr>
        <w:t xml:space="preserve"> </w:t>
      </w:r>
    </w:p>
    <w:p w14:paraId="45BE9F40" w14:textId="51BE00F1" w:rsidR="00AD1620" w:rsidRDefault="00AD1620" w:rsidP="002B3739">
      <w:pPr>
        <w:spacing w:before="100" w:after="100" w:line="276" w:lineRule="auto"/>
        <w:jc w:val="both"/>
        <w:rPr>
          <w:lang w:val="sr-Latn-ME"/>
        </w:rPr>
      </w:pPr>
      <w:r w:rsidRPr="00AD1620">
        <w:rPr>
          <w:lang w:val="sr-Latn-ME"/>
        </w:rPr>
        <w:t>Ova aktivnost je značajna jer će se koristiti tokom c</w:t>
      </w:r>
      <w:r>
        <w:rPr>
          <w:lang w:val="sr-Latn-ME"/>
        </w:rPr>
        <w:t>ij</w:t>
      </w:r>
      <w:r w:rsidRPr="00AD1620">
        <w:rPr>
          <w:lang w:val="sr-Latn-ME"/>
        </w:rPr>
        <w:t>elog projekta. Na početku projekta stvoren je logotip i uspostavljeni su grafički standardi. To su štampane sveske, fascikle i olovke koje će se koristiti tokom c</w:t>
      </w:r>
      <w:r>
        <w:rPr>
          <w:lang w:val="sr-Latn-ME"/>
        </w:rPr>
        <w:t>ij</w:t>
      </w:r>
      <w:r w:rsidRPr="00AD1620">
        <w:rPr>
          <w:lang w:val="sr-Latn-ME"/>
        </w:rPr>
        <w:t>elog projekta. Ovo će proširiti vidljivost projekta kako bi ciljne grupe prepoznale jedinstvenu grafičku temu. Dogovoreni logotip i amblemi koristiće se na svim promotivnim materijalima, poput banera, letaka itd. Plakati koji sadrže ključne kompetencije i njihovo značenje i objašnjenja za svaki školski razred biće odštampani i zal</w:t>
      </w:r>
      <w:r>
        <w:rPr>
          <w:lang w:val="sr-Latn-ME"/>
        </w:rPr>
        <w:t>ij</w:t>
      </w:r>
      <w:r w:rsidRPr="00AD1620">
        <w:rPr>
          <w:lang w:val="sr-Latn-ME"/>
        </w:rPr>
        <w:t>epljeni u škol</w:t>
      </w:r>
      <w:r>
        <w:rPr>
          <w:lang w:val="sr-Latn-ME"/>
        </w:rPr>
        <w:t>ama</w:t>
      </w:r>
      <w:r w:rsidRPr="00AD1620">
        <w:rPr>
          <w:lang w:val="sr-Latn-ME"/>
        </w:rPr>
        <w:t xml:space="preserve"> na svim vidljivim i lako dostupnim m</w:t>
      </w:r>
      <w:r>
        <w:rPr>
          <w:lang w:val="sr-Latn-ME"/>
        </w:rPr>
        <w:t>j</w:t>
      </w:r>
      <w:r w:rsidRPr="00AD1620">
        <w:rPr>
          <w:lang w:val="sr-Latn-ME"/>
        </w:rPr>
        <w:t xml:space="preserve">estima, tako da </w:t>
      </w:r>
      <w:r>
        <w:rPr>
          <w:lang w:val="sr-Latn-ME"/>
        </w:rPr>
        <w:t>i</w:t>
      </w:r>
      <w:r w:rsidRPr="00AD1620">
        <w:rPr>
          <w:lang w:val="sr-Latn-ME"/>
        </w:rPr>
        <w:t xml:space="preserve"> nastavnici i učenici to mogu vid</w:t>
      </w:r>
      <w:r>
        <w:rPr>
          <w:lang w:val="sr-Latn-ME"/>
        </w:rPr>
        <w:t>j</w:t>
      </w:r>
      <w:r w:rsidRPr="00AD1620">
        <w:rPr>
          <w:lang w:val="sr-Latn-ME"/>
        </w:rPr>
        <w:t>eti.</w:t>
      </w:r>
    </w:p>
    <w:p w14:paraId="498845B6" w14:textId="1F246459" w:rsidR="005F1043" w:rsidRPr="008D7FCE" w:rsidRDefault="00AD1620" w:rsidP="002B3739">
      <w:pPr>
        <w:pStyle w:val="Heading1"/>
        <w:numPr>
          <w:ilvl w:val="2"/>
          <w:numId w:val="2"/>
        </w:numPr>
        <w:jc w:val="left"/>
        <w:rPr>
          <w:rFonts w:ascii="Arial" w:hAnsi="Arial" w:cs="Arial"/>
          <w:sz w:val="22"/>
          <w:szCs w:val="22"/>
          <w:lang w:val="sr-Latn-ME"/>
        </w:rPr>
      </w:pPr>
      <w:bookmarkStart w:id="11" w:name="_Toc52899361"/>
      <w:r>
        <w:rPr>
          <w:rFonts w:ascii="Arial" w:hAnsi="Arial" w:cs="Arial"/>
          <w:sz w:val="22"/>
          <w:szCs w:val="22"/>
          <w:lang w:val="sr-Latn-ME"/>
        </w:rPr>
        <w:t>Veb stranica</w:t>
      </w:r>
      <w:bookmarkEnd w:id="11"/>
      <w:r>
        <w:rPr>
          <w:rFonts w:ascii="Arial" w:hAnsi="Arial" w:cs="Arial"/>
          <w:sz w:val="22"/>
          <w:szCs w:val="22"/>
          <w:lang w:val="sr-Latn-ME"/>
        </w:rPr>
        <w:t xml:space="preserve"> </w:t>
      </w:r>
    </w:p>
    <w:p w14:paraId="0DA3F998" w14:textId="2CB56E2F" w:rsidR="00AD1620" w:rsidRDefault="00AD1620" w:rsidP="005F1043">
      <w:pPr>
        <w:spacing w:before="100" w:after="100" w:line="276" w:lineRule="auto"/>
        <w:jc w:val="both"/>
        <w:rPr>
          <w:lang w:val="sr-Latn-ME"/>
        </w:rPr>
      </w:pPr>
      <w:r w:rsidRPr="00AD1620">
        <w:rPr>
          <w:lang w:val="sr-Latn-ME"/>
        </w:rPr>
        <w:t>Veb stranica je d</w:t>
      </w:r>
      <w:r>
        <w:rPr>
          <w:lang w:val="sr-Latn-ME"/>
        </w:rPr>
        <w:t>i</w:t>
      </w:r>
      <w:r w:rsidRPr="00AD1620">
        <w:rPr>
          <w:lang w:val="sr-Latn-ME"/>
        </w:rPr>
        <w:t xml:space="preserve">o već planiranih projektnih aktivnosti, tako da nema potrebe da se posebno cilja u ovom dokumentu. </w:t>
      </w:r>
      <w:r>
        <w:rPr>
          <w:lang w:val="sr-Latn-ME"/>
        </w:rPr>
        <w:t>Veb</w:t>
      </w:r>
      <w:r w:rsidRPr="00AD1620">
        <w:rPr>
          <w:lang w:val="sr-Latn-ME"/>
        </w:rPr>
        <w:t xml:space="preserve"> stranica je </w:t>
      </w:r>
      <w:r>
        <w:rPr>
          <w:lang w:val="sr-Latn-ME"/>
        </w:rPr>
        <w:t xml:space="preserve">već </w:t>
      </w:r>
      <w:r w:rsidRPr="00AD1620">
        <w:rPr>
          <w:lang w:val="sr-Latn-ME"/>
        </w:rPr>
        <w:t xml:space="preserve">funkcionalna i dostupna je na </w:t>
      </w:r>
      <w:r>
        <w:rPr>
          <w:lang w:val="sr-Latn-ME"/>
        </w:rPr>
        <w:t>www</w:t>
      </w:r>
      <w:r w:rsidRPr="00AD1620">
        <w:rPr>
          <w:lang w:val="sr-Latn-ME"/>
        </w:rPr>
        <w:t>.ikces.me. Razvijen je kao platforma za podršku obukama nastavnika. Veb stranica sadrži sve relevantn</w:t>
      </w:r>
      <w:r>
        <w:rPr>
          <w:lang w:val="sr-Latn-ME"/>
        </w:rPr>
        <w:t>a</w:t>
      </w:r>
      <w:r w:rsidRPr="00AD1620">
        <w:rPr>
          <w:lang w:val="sr-Latn-ME"/>
        </w:rPr>
        <w:t xml:space="preserve"> dokument</w:t>
      </w:r>
      <w:r>
        <w:rPr>
          <w:lang w:val="sr-Latn-ME"/>
        </w:rPr>
        <w:t>a</w:t>
      </w:r>
      <w:r w:rsidRPr="00AD1620">
        <w:rPr>
          <w:lang w:val="sr-Latn-ME"/>
        </w:rPr>
        <w:t xml:space="preserve"> za preuzimanje, kontakte, v</w:t>
      </w:r>
      <w:r>
        <w:rPr>
          <w:lang w:val="sr-Latn-ME"/>
        </w:rPr>
        <w:t>ij</w:t>
      </w:r>
      <w:r w:rsidRPr="00AD1620">
        <w:rPr>
          <w:lang w:val="sr-Latn-ME"/>
        </w:rPr>
        <w:t>esti i druge promotivne informacije</w:t>
      </w:r>
      <w:r>
        <w:rPr>
          <w:lang w:val="sr-Latn-ME"/>
        </w:rPr>
        <w:t>.</w:t>
      </w:r>
    </w:p>
    <w:p w14:paraId="0FF30A28" w14:textId="73937291" w:rsidR="005F1043" w:rsidRPr="008D7FCE" w:rsidRDefault="00AD1620" w:rsidP="002B3739">
      <w:pPr>
        <w:pStyle w:val="Heading1"/>
        <w:numPr>
          <w:ilvl w:val="1"/>
          <w:numId w:val="2"/>
        </w:numPr>
        <w:jc w:val="left"/>
        <w:rPr>
          <w:rFonts w:ascii="Arial" w:hAnsi="Arial" w:cs="Arial"/>
          <w:sz w:val="24"/>
          <w:szCs w:val="24"/>
          <w:lang w:val="sr-Latn-ME"/>
        </w:rPr>
      </w:pPr>
      <w:bookmarkStart w:id="12" w:name="_Toc52899362"/>
      <w:r>
        <w:rPr>
          <w:rFonts w:ascii="Arial" w:hAnsi="Arial" w:cs="Arial"/>
          <w:sz w:val="24"/>
          <w:szCs w:val="24"/>
          <w:lang w:val="sr-Latn-ME"/>
        </w:rPr>
        <w:t>Kampanja podizanja svijesti</w:t>
      </w:r>
      <w:bookmarkEnd w:id="12"/>
      <w:r>
        <w:rPr>
          <w:rFonts w:ascii="Arial" w:hAnsi="Arial" w:cs="Arial"/>
          <w:sz w:val="24"/>
          <w:szCs w:val="24"/>
          <w:lang w:val="sr-Latn-ME"/>
        </w:rPr>
        <w:t xml:space="preserve"> </w:t>
      </w:r>
    </w:p>
    <w:p w14:paraId="4191BF6D" w14:textId="1A9CF703" w:rsidR="00FD1B9F" w:rsidRPr="00FD1B9F" w:rsidRDefault="00FD1B9F" w:rsidP="00FD1B9F">
      <w:pPr>
        <w:spacing w:before="100" w:after="100" w:line="276" w:lineRule="auto"/>
        <w:jc w:val="both"/>
        <w:rPr>
          <w:lang w:val="sr-Latn-ME" w:eastAsia="en-US" w:bidi="ar-SA"/>
        </w:rPr>
      </w:pPr>
      <w:r w:rsidRPr="00FD1B9F">
        <w:rPr>
          <w:lang w:val="sr-Latn-ME" w:eastAsia="en-US" w:bidi="ar-SA"/>
        </w:rPr>
        <w:t xml:space="preserve">U slučaju </w:t>
      </w:r>
      <w:r>
        <w:rPr>
          <w:lang w:val="sr-Latn-ME" w:eastAsia="en-US" w:bidi="ar-SA"/>
        </w:rPr>
        <w:t>dodjeljivanja</w:t>
      </w:r>
      <w:r w:rsidRPr="00FD1B9F">
        <w:rPr>
          <w:lang w:val="sr-Latn-ME" w:eastAsia="en-US" w:bidi="ar-SA"/>
        </w:rPr>
        <w:t xml:space="preserve"> dodatnih ljudskih i finansijskih resursa, sprovešće se kampanja za podizanje sv</w:t>
      </w:r>
      <w:r w:rsidR="00167E55">
        <w:rPr>
          <w:lang w:val="sr-Latn-ME" w:eastAsia="en-US" w:bidi="ar-SA"/>
        </w:rPr>
        <w:t>ij</w:t>
      </w:r>
      <w:r w:rsidRPr="00FD1B9F">
        <w:rPr>
          <w:lang w:val="sr-Latn-ME" w:eastAsia="en-US" w:bidi="ar-SA"/>
        </w:rPr>
        <w:t xml:space="preserve">esti kako bi se podržala </w:t>
      </w:r>
      <w:r w:rsidR="00167E55">
        <w:rPr>
          <w:lang w:val="sr-Latn-ME" w:eastAsia="en-US" w:bidi="ar-SA"/>
        </w:rPr>
        <w:t>implementacija</w:t>
      </w:r>
      <w:r w:rsidRPr="00FD1B9F">
        <w:rPr>
          <w:lang w:val="sr-Latn-ME" w:eastAsia="en-US" w:bidi="ar-SA"/>
        </w:rPr>
        <w:t xml:space="preserve"> projekta i održivost. Biće imenovan stručnjak za komunikaciju za izradu detaljnog plana kampanje, koji će predstavljati osnovu za</w:t>
      </w:r>
      <w:r w:rsidR="00167E55">
        <w:rPr>
          <w:lang w:val="sr-Latn-ME" w:eastAsia="en-US" w:bidi="ar-SA"/>
        </w:rPr>
        <w:t xml:space="preserve"> Zahtjev</w:t>
      </w:r>
      <w:r w:rsidRPr="00FD1B9F">
        <w:rPr>
          <w:lang w:val="sr-Latn-ME" w:eastAsia="en-US" w:bidi="ar-SA"/>
        </w:rPr>
        <w:t xml:space="preserve"> za nabavku PR usluga. PR </w:t>
      </w:r>
      <w:r w:rsidR="00167E55">
        <w:rPr>
          <w:lang w:val="sr-Latn-ME" w:eastAsia="en-US" w:bidi="ar-SA"/>
        </w:rPr>
        <w:t>iliti</w:t>
      </w:r>
      <w:r w:rsidRPr="00FD1B9F">
        <w:rPr>
          <w:lang w:val="sr-Latn-ME" w:eastAsia="en-US" w:bidi="ar-SA"/>
        </w:rPr>
        <w:t xml:space="preserve"> </w:t>
      </w:r>
      <w:r w:rsidR="00167E55">
        <w:rPr>
          <w:lang w:val="sr-Latn-ME" w:eastAsia="en-US" w:bidi="ar-SA"/>
        </w:rPr>
        <w:t>m</w:t>
      </w:r>
      <w:r w:rsidRPr="00FD1B9F">
        <w:rPr>
          <w:lang w:val="sr-Latn-ME" w:eastAsia="en-US" w:bidi="ar-SA"/>
        </w:rPr>
        <w:t>arketinška agencija će biti identifikovana i ugovorena za sprovođenje planiranih aktivnosti. U ovom planu su predstavljene neke ideje. On</w:t>
      </w:r>
      <w:r w:rsidR="008425D0">
        <w:rPr>
          <w:lang w:val="sr-Latn-ME" w:eastAsia="en-US" w:bidi="ar-SA"/>
        </w:rPr>
        <w:t>e</w:t>
      </w:r>
      <w:r w:rsidRPr="00FD1B9F">
        <w:rPr>
          <w:lang w:val="sr-Latn-ME" w:eastAsia="en-US" w:bidi="ar-SA"/>
        </w:rPr>
        <w:t xml:space="preserve"> će biti revidiran</w:t>
      </w:r>
      <w:r w:rsidR="008425D0">
        <w:rPr>
          <w:lang w:val="sr-Latn-ME" w:eastAsia="en-US" w:bidi="ar-SA"/>
        </w:rPr>
        <w:t>e</w:t>
      </w:r>
      <w:r w:rsidRPr="00FD1B9F">
        <w:rPr>
          <w:lang w:val="sr-Latn-ME" w:eastAsia="en-US" w:bidi="ar-SA"/>
        </w:rPr>
        <w:t xml:space="preserve"> u skladu sa analizama potreba koje će izvršiti stručnjak za komunikaciju.</w:t>
      </w:r>
    </w:p>
    <w:p w14:paraId="17DB7C55" w14:textId="53622CF0" w:rsidR="00DF3544" w:rsidRPr="00A14248" w:rsidRDefault="00FD1B9F" w:rsidP="00DF3544">
      <w:pPr>
        <w:spacing w:before="100" w:after="100" w:line="276" w:lineRule="auto"/>
        <w:jc w:val="both"/>
        <w:rPr>
          <w:lang w:val="sr-Latn-ME" w:eastAsia="en-US" w:bidi="ar-SA"/>
        </w:rPr>
      </w:pPr>
      <w:r w:rsidRPr="00FD1B9F">
        <w:rPr>
          <w:lang w:val="sr-Latn-ME" w:eastAsia="en-US" w:bidi="ar-SA"/>
        </w:rPr>
        <w:t xml:space="preserve">Parole i promotivne poruke bi se kreirale i koristile u radio džinglovima, TV promocijama, medijima na društvenim mrežama i posebno u </w:t>
      </w:r>
      <w:r w:rsidRPr="008425D0">
        <w:rPr>
          <w:b/>
          <w:bCs/>
          <w:lang w:val="sr-Latn-ME" w:eastAsia="en-US" w:bidi="ar-SA"/>
        </w:rPr>
        <w:t>Google Ads-u. Slogan i promotivne poruke koristiće se na štampanim materijalima opisanim u od</w:t>
      </w:r>
      <w:r w:rsidR="008425D0">
        <w:rPr>
          <w:b/>
          <w:bCs/>
          <w:lang w:val="sr-Latn-ME" w:eastAsia="en-US" w:bidi="ar-SA"/>
        </w:rPr>
        <w:t>j</w:t>
      </w:r>
      <w:r w:rsidRPr="008425D0">
        <w:rPr>
          <w:b/>
          <w:bCs/>
          <w:lang w:val="sr-Latn-ME" w:eastAsia="en-US" w:bidi="ar-SA"/>
        </w:rPr>
        <w:t>eljku Vizuelni identitet.</w:t>
      </w:r>
      <w:r w:rsidRPr="00FD1B9F">
        <w:rPr>
          <w:lang w:val="sr-Latn-ME" w:eastAsia="en-US" w:bidi="ar-SA"/>
        </w:rPr>
        <w:t xml:space="preserve"> Pr</w:t>
      </w:r>
      <w:r w:rsidR="008425D0">
        <w:rPr>
          <w:lang w:val="sr-Latn-ME" w:eastAsia="en-US" w:bidi="ar-SA"/>
        </w:rPr>
        <w:t>ij</w:t>
      </w:r>
      <w:r w:rsidRPr="00FD1B9F">
        <w:rPr>
          <w:lang w:val="sr-Latn-ME" w:eastAsia="en-US" w:bidi="ar-SA"/>
        </w:rPr>
        <w:t>e svega, treba stvoriti logo i vizuelni identitet projekta. Štampani materijali bi se štampali u zavisnosti od finansijs</w:t>
      </w:r>
      <w:r w:rsidR="00A14248">
        <w:rPr>
          <w:lang w:val="sr-Latn-ME" w:eastAsia="en-US" w:bidi="ar-SA"/>
        </w:rPr>
        <w:t>kih sredstava</w:t>
      </w:r>
      <w:r w:rsidRPr="00FD1B9F">
        <w:rPr>
          <w:lang w:val="sr-Latn-ME" w:eastAsia="en-US" w:bidi="ar-SA"/>
        </w:rPr>
        <w:t>. Uv</w:t>
      </w:r>
      <w:r w:rsidR="00A14248">
        <w:rPr>
          <w:lang w:val="sr-Latn-ME" w:eastAsia="en-US" w:bidi="ar-SA"/>
        </w:rPr>
        <w:t>ij</w:t>
      </w:r>
      <w:r w:rsidRPr="00FD1B9F">
        <w:rPr>
          <w:lang w:val="sr-Latn-ME" w:eastAsia="en-US" w:bidi="ar-SA"/>
        </w:rPr>
        <w:t>ek je dobro imati štampane transparentne natpise sa logotipom i sloganima, a zatim sveske, priručnike, olovke i slično.</w:t>
      </w:r>
      <w:r w:rsidR="00DF3544" w:rsidRPr="008D7FCE">
        <w:rPr>
          <w:color w:val="000000" w:themeColor="text1"/>
          <w:lang w:val="sr-Latn-ME"/>
        </w:rPr>
        <w:t xml:space="preserve"> </w:t>
      </w:r>
    </w:p>
    <w:p w14:paraId="3F13B68C" w14:textId="723B1DAF" w:rsidR="0044485B" w:rsidRPr="008D7FCE" w:rsidRDefault="0044485B" w:rsidP="0044485B">
      <w:pPr>
        <w:pStyle w:val="Heading1"/>
        <w:numPr>
          <w:ilvl w:val="2"/>
          <w:numId w:val="2"/>
        </w:numPr>
        <w:jc w:val="left"/>
        <w:rPr>
          <w:rFonts w:ascii="Arial" w:hAnsi="Arial" w:cs="Arial"/>
          <w:sz w:val="22"/>
          <w:szCs w:val="22"/>
          <w:lang w:val="sr-Latn-ME"/>
        </w:rPr>
      </w:pPr>
      <w:bookmarkStart w:id="13" w:name="_Toc52899363"/>
      <w:r w:rsidRPr="008D7FCE">
        <w:rPr>
          <w:rFonts w:ascii="Arial" w:hAnsi="Arial" w:cs="Arial"/>
          <w:sz w:val="22"/>
          <w:szCs w:val="22"/>
          <w:lang w:val="sr-Latn-ME"/>
        </w:rPr>
        <w:t>Pres</w:t>
      </w:r>
      <w:r w:rsidR="00A14248">
        <w:rPr>
          <w:rFonts w:ascii="Arial" w:hAnsi="Arial" w:cs="Arial"/>
          <w:sz w:val="22"/>
          <w:szCs w:val="22"/>
          <w:lang w:val="sr-Latn-ME"/>
        </w:rPr>
        <w:t xml:space="preserve"> konferencije</w:t>
      </w:r>
      <w:bookmarkEnd w:id="13"/>
      <w:r w:rsidR="00A14248">
        <w:rPr>
          <w:rFonts w:ascii="Arial" w:hAnsi="Arial" w:cs="Arial"/>
          <w:sz w:val="22"/>
          <w:szCs w:val="22"/>
          <w:lang w:val="sr-Latn-ME"/>
        </w:rPr>
        <w:t xml:space="preserve"> </w:t>
      </w:r>
    </w:p>
    <w:p w14:paraId="45C68816" w14:textId="77777777" w:rsidR="0044485B" w:rsidRPr="008D7FCE" w:rsidRDefault="0044485B" w:rsidP="0044485B">
      <w:pPr>
        <w:jc w:val="both"/>
        <w:rPr>
          <w:lang w:val="sr-Latn-ME"/>
        </w:rPr>
      </w:pPr>
    </w:p>
    <w:p w14:paraId="739243A9" w14:textId="0966A8FD" w:rsidR="0044485B" w:rsidRPr="008D7FCE" w:rsidRDefault="006D18B9" w:rsidP="0044485B">
      <w:pPr>
        <w:spacing w:before="100" w:after="100" w:line="276" w:lineRule="auto"/>
        <w:jc w:val="both"/>
        <w:rPr>
          <w:lang w:val="sr-Latn-ME"/>
        </w:rPr>
      </w:pPr>
      <w:r w:rsidRPr="006D18B9">
        <w:rPr>
          <w:lang w:val="sr-Latn-ME"/>
        </w:rPr>
        <w:t xml:space="preserve">Tokom </w:t>
      </w:r>
      <w:r>
        <w:rPr>
          <w:lang w:val="sr-Latn-ME"/>
        </w:rPr>
        <w:t>implementacije</w:t>
      </w:r>
      <w:r w:rsidRPr="006D18B9">
        <w:rPr>
          <w:lang w:val="sr-Latn-ME"/>
        </w:rPr>
        <w:t xml:space="preserve"> projekta trebalo bi organizovati nekoliko konferencija za štampu. U srednjoročnoj fazi projekta, konferencija za štampu takođe treba da bude organizovana kako bi se obav</w:t>
      </w:r>
      <w:r>
        <w:rPr>
          <w:lang w:val="sr-Latn-ME"/>
        </w:rPr>
        <w:t>ij</w:t>
      </w:r>
      <w:r w:rsidRPr="006D18B9">
        <w:rPr>
          <w:lang w:val="sr-Latn-ME"/>
        </w:rPr>
        <w:t>estila i šira javnost i donosioci odluka o dostignućima projekta. Na kraju Projekta treba organizovati završnu štampu koja će predstaviti dostignuća i dalja očekivanja. To bi trebalo učiniti zajedno sa glavnim zainteresovanim stranama i donosiocima odluka.</w:t>
      </w:r>
    </w:p>
    <w:tbl>
      <w:tblPr>
        <w:tblStyle w:val="TableGrid"/>
        <w:tblW w:w="10075" w:type="dxa"/>
        <w:tblLook w:val="04A0" w:firstRow="1" w:lastRow="0" w:firstColumn="1" w:lastColumn="0" w:noHBand="0" w:noVBand="1"/>
      </w:tblPr>
      <w:tblGrid>
        <w:gridCol w:w="2065"/>
        <w:gridCol w:w="3358"/>
        <w:gridCol w:w="2020"/>
        <w:gridCol w:w="2632"/>
      </w:tblGrid>
      <w:tr w:rsidR="0044485B" w:rsidRPr="008D7FCE" w14:paraId="630ED4A2"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4D3A9B16" w14:textId="7CB39F1F" w:rsidR="0044485B" w:rsidRPr="008D7FCE" w:rsidRDefault="006D18B9" w:rsidP="00C25C4A">
            <w:pPr>
              <w:rPr>
                <w:rFonts w:eastAsia="Calibri" w:cs="Times New Roman"/>
                <w:i/>
                <w:lang w:val="sr-Latn-ME"/>
              </w:rPr>
            </w:pPr>
            <w:bookmarkStart w:id="14" w:name="_Hlk52886253"/>
            <w:r w:rsidRPr="006D18B9">
              <w:rPr>
                <w:rFonts w:eastAsia="Calibri" w:cs="Times New Roman"/>
                <w:i/>
                <w:lang w:val="sr-Latn-ME"/>
              </w:rPr>
              <w:t>Profil ciljne grupe-aktera</w:t>
            </w:r>
          </w:p>
        </w:tc>
        <w:tc>
          <w:tcPr>
            <w:tcW w:w="8010" w:type="dxa"/>
            <w:gridSpan w:val="3"/>
            <w:tcBorders>
              <w:top w:val="single" w:sz="4" w:space="0" w:color="800000"/>
              <w:left w:val="single" w:sz="4" w:space="0" w:color="800000"/>
              <w:bottom w:val="single" w:sz="4" w:space="0" w:color="800000"/>
              <w:right w:val="single" w:sz="4" w:space="0" w:color="800000"/>
            </w:tcBorders>
          </w:tcPr>
          <w:p w14:paraId="5C5C7C06" w14:textId="73BA29E5" w:rsidR="0044485B" w:rsidRPr="008D7FCE" w:rsidRDefault="000C3768" w:rsidP="00C25C4A">
            <w:pPr>
              <w:contextualSpacing/>
              <w:rPr>
                <w:rFonts w:eastAsia="Calibri" w:cs="Times New Roman"/>
                <w:lang w:val="sr-Latn-ME"/>
              </w:rPr>
            </w:pPr>
            <w:r w:rsidRPr="000C3768">
              <w:rPr>
                <w:rFonts w:eastAsia="Calibri" w:cs="Times New Roman"/>
                <w:lang w:val="sr-Latn-ME"/>
              </w:rPr>
              <w:t>Ključne zainteresovane strane i šira javnost</w:t>
            </w:r>
          </w:p>
        </w:tc>
      </w:tr>
      <w:tr w:rsidR="0044485B" w:rsidRPr="008D7FCE" w14:paraId="34422704"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4B003E9E" w14:textId="4462563F" w:rsidR="0044485B" w:rsidRPr="008D7FCE" w:rsidRDefault="0044485B" w:rsidP="00C25C4A">
            <w:pPr>
              <w:rPr>
                <w:rFonts w:eastAsia="Calibri" w:cs="Times New Roman"/>
                <w:lang w:val="sr-Latn-ME"/>
              </w:rPr>
            </w:pPr>
            <w:r w:rsidRPr="008D7FCE">
              <w:rPr>
                <w:rFonts w:eastAsia="Calibri" w:cs="Times New Roman"/>
                <w:lang w:val="sr-Latn-ME"/>
              </w:rPr>
              <w:t>A</w:t>
            </w:r>
            <w:r w:rsidR="006D18B9">
              <w:rPr>
                <w:rFonts w:eastAsia="Calibri" w:cs="Times New Roman"/>
                <w:lang w:val="sr-Latn-ME"/>
              </w:rPr>
              <w:t>ktivnost</w:t>
            </w:r>
          </w:p>
        </w:tc>
        <w:tc>
          <w:tcPr>
            <w:tcW w:w="8010" w:type="dxa"/>
            <w:gridSpan w:val="3"/>
            <w:tcBorders>
              <w:top w:val="single" w:sz="4" w:space="0" w:color="800000"/>
              <w:left w:val="single" w:sz="4" w:space="0" w:color="800000"/>
              <w:bottom w:val="single" w:sz="4" w:space="0" w:color="800000"/>
              <w:right w:val="single" w:sz="4" w:space="0" w:color="800000"/>
            </w:tcBorders>
          </w:tcPr>
          <w:p w14:paraId="636EFF39" w14:textId="780AF24D" w:rsidR="0044485B" w:rsidRPr="008D7FCE" w:rsidRDefault="000C3768" w:rsidP="00C25C4A">
            <w:pPr>
              <w:contextualSpacing/>
              <w:rPr>
                <w:rFonts w:eastAsia="Calibri" w:cs="Times New Roman"/>
                <w:b/>
                <w:lang w:val="sr-Latn-ME"/>
              </w:rPr>
            </w:pPr>
            <w:r w:rsidRPr="000C3768">
              <w:rPr>
                <w:rFonts w:eastAsia="Calibri" w:cs="Times New Roman"/>
                <w:b/>
                <w:lang w:val="sr-Latn-ME"/>
              </w:rPr>
              <w:t xml:space="preserve">Početna, srednjoročna i </w:t>
            </w:r>
            <w:r>
              <w:rPr>
                <w:rFonts w:eastAsia="Calibri" w:cs="Times New Roman"/>
                <w:b/>
                <w:lang w:val="sr-Latn-ME"/>
              </w:rPr>
              <w:t>završna</w:t>
            </w:r>
            <w:r w:rsidRPr="000C3768">
              <w:rPr>
                <w:rFonts w:eastAsia="Calibri" w:cs="Times New Roman"/>
                <w:b/>
                <w:lang w:val="sr-Latn-ME"/>
              </w:rPr>
              <w:t xml:space="preserve"> konferencija</w:t>
            </w:r>
            <w:r w:rsidR="0044485B" w:rsidRPr="008D7FCE">
              <w:rPr>
                <w:rFonts w:eastAsia="Calibri" w:cs="Times New Roman"/>
                <w:b/>
                <w:lang w:val="sr-Latn-ME"/>
              </w:rPr>
              <w:t xml:space="preserve"> </w:t>
            </w:r>
          </w:p>
        </w:tc>
      </w:tr>
      <w:tr w:rsidR="0044485B" w:rsidRPr="008D7FCE" w14:paraId="22F45680"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68DFA136" w14:textId="66C27F97" w:rsidR="0044485B" w:rsidRPr="008D7FCE" w:rsidRDefault="000C3768" w:rsidP="00C25C4A">
            <w:pPr>
              <w:rPr>
                <w:rFonts w:eastAsia="Calibri" w:cs="Times New Roman"/>
                <w:lang w:val="sr-Latn-ME"/>
              </w:rPr>
            </w:pPr>
            <w:r>
              <w:rPr>
                <w:rFonts w:eastAsia="Calibri" w:cs="Times New Roman"/>
                <w:lang w:val="sr-Latn-ME"/>
              </w:rPr>
              <w:t>Cilj</w:t>
            </w:r>
          </w:p>
        </w:tc>
        <w:tc>
          <w:tcPr>
            <w:tcW w:w="8010" w:type="dxa"/>
            <w:gridSpan w:val="3"/>
            <w:tcBorders>
              <w:top w:val="single" w:sz="4" w:space="0" w:color="800000"/>
              <w:left w:val="single" w:sz="4" w:space="0" w:color="800000"/>
              <w:bottom w:val="single" w:sz="4" w:space="0" w:color="800000"/>
              <w:right w:val="single" w:sz="4" w:space="0" w:color="800000"/>
            </w:tcBorders>
          </w:tcPr>
          <w:p w14:paraId="66388FDF" w14:textId="42557D91" w:rsidR="0044485B" w:rsidRPr="008D7FCE" w:rsidRDefault="00D51541" w:rsidP="00C25C4A">
            <w:pPr>
              <w:contextualSpacing/>
              <w:rPr>
                <w:rFonts w:eastAsia="Calibri" w:cs="Times New Roman"/>
                <w:lang w:val="sr-Latn-ME"/>
              </w:rPr>
            </w:pPr>
            <w:r w:rsidRPr="00D51541">
              <w:rPr>
                <w:rFonts w:eastAsia="Calibri" w:cs="Times New Roman"/>
                <w:lang w:val="sr-Latn-ME"/>
              </w:rPr>
              <w:t xml:space="preserve">Tri konferencije - jedna za službeno otvaranje projektnih aktivnosti, jedna za informisanje javnosti o poboljšanjima i promocija Priručnika, a treća za njegovo </w:t>
            </w:r>
            <w:r w:rsidRPr="00D51541">
              <w:rPr>
                <w:rFonts w:eastAsia="Calibri" w:cs="Times New Roman"/>
                <w:lang w:val="sr-Latn-ME"/>
              </w:rPr>
              <w:lastRenderedPageBreak/>
              <w:t xml:space="preserve">zatvaranje. </w:t>
            </w:r>
            <w:r>
              <w:rPr>
                <w:rFonts w:eastAsia="Calibri" w:cs="Times New Roman"/>
                <w:lang w:val="sr-Latn-ME"/>
              </w:rPr>
              <w:t>Zbog problema sa</w:t>
            </w:r>
            <w:r w:rsidRPr="00D51541">
              <w:rPr>
                <w:rFonts w:eastAsia="Calibri" w:cs="Times New Roman"/>
                <w:lang w:val="sr-Latn-ME"/>
              </w:rPr>
              <w:t xml:space="preserve"> COVID 19, ova aktivnost se može skratiti na dv</w:t>
            </w:r>
            <w:r>
              <w:rPr>
                <w:rFonts w:eastAsia="Calibri" w:cs="Times New Roman"/>
                <w:lang w:val="sr-Latn-ME"/>
              </w:rPr>
              <w:t>ij</w:t>
            </w:r>
            <w:r w:rsidRPr="00D51541">
              <w:rPr>
                <w:rFonts w:eastAsia="Calibri" w:cs="Times New Roman"/>
                <w:lang w:val="sr-Latn-ME"/>
              </w:rPr>
              <w:t>e</w:t>
            </w:r>
            <w:r>
              <w:rPr>
                <w:rFonts w:eastAsia="Calibri" w:cs="Times New Roman"/>
                <w:lang w:val="sr-Latn-ME"/>
              </w:rPr>
              <w:t xml:space="preserve"> konferencije</w:t>
            </w:r>
            <w:r w:rsidRPr="00D51541">
              <w:rPr>
                <w:rFonts w:eastAsia="Calibri" w:cs="Times New Roman"/>
                <w:lang w:val="sr-Latn-ME"/>
              </w:rPr>
              <w:t>.</w:t>
            </w:r>
          </w:p>
        </w:tc>
      </w:tr>
      <w:tr w:rsidR="0044485B" w:rsidRPr="008D7FCE" w14:paraId="562EC5CA"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12A722FA" w14:textId="6FCD7E39" w:rsidR="0044485B" w:rsidRPr="008D7FCE" w:rsidRDefault="0044485B" w:rsidP="00C25C4A">
            <w:pPr>
              <w:rPr>
                <w:rFonts w:eastAsia="Calibri" w:cs="Times New Roman"/>
                <w:lang w:val="sr-Latn-ME"/>
              </w:rPr>
            </w:pPr>
            <w:r w:rsidRPr="008D7FCE">
              <w:rPr>
                <w:rFonts w:eastAsia="Calibri" w:cs="Times New Roman"/>
                <w:lang w:val="sr-Latn-ME"/>
              </w:rPr>
              <w:lastRenderedPageBreak/>
              <w:t>Indi</w:t>
            </w:r>
            <w:r w:rsidR="000C3768">
              <w:rPr>
                <w:rFonts w:eastAsia="Calibri" w:cs="Times New Roman"/>
                <w:lang w:val="sr-Latn-ME"/>
              </w:rPr>
              <w:t>katori</w:t>
            </w:r>
          </w:p>
        </w:tc>
        <w:tc>
          <w:tcPr>
            <w:tcW w:w="8010" w:type="dxa"/>
            <w:gridSpan w:val="3"/>
            <w:tcBorders>
              <w:top w:val="single" w:sz="4" w:space="0" w:color="800000"/>
              <w:left w:val="single" w:sz="4" w:space="0" w:color="800000"/>
              <w:bottom w:val="single" w:sz="4" w:space="0" w:color="800000"/>
              <w:right w:val="single" w:sz="4" w:space="0" w:color="800000"/>
            </w:tcBorders>
          </w:tcPr>
          <w:p w14:paraId="30F58652" w14:textId="6A48CC16" w:rsidR="0044485B" w:rsidRPr="008D7FCE" w:rsidRDefault="002A555A" w:rsidP="00C25C4A">
            <w:pPr>
              <w:contextualSpacing/>
              <w:rPr>
                <w:rFonts w:eastAsia="Calibri" w:cs="Times New Roman"/>
                <w:lang w:val="sr-Latn-ME"/>
              </w:rPr>
            </w:pPr>
            <w:r>
              <w:rPr>
                <w:rFonts w:eastAsia="Calibri" w:cs="Times New Roman"/>
                <w:lang w:val="sr-Latn-ME"/>
              </w:rPr>
              <w:t>Sve konferencije održane.</w:t>
            </w:r>
          </w:p>
        </w:tc>
      </w:tr>
      <w:tr w:rsidR="00FB5D85" w:rsidRPr="008D7FCE" w14:paraId="35F6F7D7"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5B66B398" w14:textId="0284DC40" w:rsidR="00FB5D85" w:rsidRPr="008D7FCE" w:rsidRDefault="00FB5D85" w:rsidP="00FB5D85">
            <w:pPr>
              <w:rPr>
                <w:rFonts w:eastAsia="Calibri" w:cs="Times New Roman"/>
                <w:lang w:val="sr-Latn-ME"/>
              </w:rPr>
            </w:pPr>
            <w:r>
              <w:rPr>
                <w:rFonts w:eastAsia="Calibri" w:cs="Times New Roman"/>
                <w:lang w:val="sr-Latn-ME"/>
              </w:rPr>
              <w:t>Početak aktivnosti</w:t>
            </w:r>
          </w:p>
        </w:tc>
        <w:tc>
          <w:tcPr>
            <w:tcW w:w="3358" w:type="dxa"/>
            <w:tcBorders>
              <w:top w:val="single" w:sz="4" w:space="0" w:color="800000"/>
              <w:left w:val="single" w:sz="4" w:space="0" w:color="800000"/>
              <w:bottom w:val="single" w:sz="4" w:space="0" w:color="800000"/>
              <w:right w:val="single" w:sz="4" w:space="0" w:color="800000"/>
            </w:tcBorders>
          </w:tcPr>
          <w:p w14:paraId="0E04A690" w14:textId="3DDBBC91" w:rsidR="00FB5D85" w:rsidRPr="008D7FCE" w:rsidRDefault="00FB5D85" w:rsidP="00FB5D85">
            <w:pPr>
              <w:contextualSpacing/>
              <w:rPr>
                <w:rFonts w:eastAsia="Calibri" w:cs="Times New Roman"/>
                <w:lang w:val="sr-Latn-ME"/>
              </w:rPr>
            </w:pPr>
            <w:r w:rsidRPr="008D7FCE">
              <w:rPr>
                <w:rFonts w:eastAsia="Calibri" w:cs="Times New Roman"/>
                <w:lang w:val="sr-Latn-ME"/>
              </w:rPr>
              <w:t>Novemb</w:t>
            </w:r>
            <w:r>
              <w:rPr>
                <w:rFonts w:eastAsia="Calibri" w:cs="Times New Roman"/>
                <w:lang w:val="sr-Latn-ME"/>
              </w:rPr>
              <w:t>a</w:t>
            </w:r>
            <w:r w:rsidRPr="008D7FCE">
              <w:rPr>
                <w:rFonts w:eastAsia="Calibri" w:cs="Times New Roman"/>
                <w:lang w:val="sr-Latn-ME"/>
              </w:rPr>
              <w:t>r 2020.</w:t>
            </w:r>
          </w:p>
        </w:tc>
        <w:tc>
          <w:tcPr>
            <w:tcW w:w="2020" w:type="dxa"/>
            <w:tcBorders>
              <w:top w:val="single" w:sz="4" w:space="0" w:color="800000"/>
              <w:left w:val="single" w:sz="4" w:space="0" w:color="800000"/>
              <w:bottom w:val="single" w:sz="4" w:space="0" w:color="800000"/>
              <w:right w:val="single" w:sz="4" w:space="0" w:color="800000"/>
            </w:tcBorders>
          </w:tcPr>
          <w:p w14:paraId="63769BB5" w14:textId="30748DAF" w:rsidR="00FB5D85" w:rsidRPr="008D7FCE" w:rsidRDefault="00FB5D85" w:rsidP="00FB5D85">
            <w:pPr>
              <w:contextualSpacing/>
              <w:rPr>
                <w:rFonts w:eastAsia="Calibri" w:cs="Times New Roman"/>
                <w:bCs/>
                <w:lang w:val="sr-Latn-ME"/>
              </w:rPr>
            </w:pPr>
            <w:r>
              <w:rPr>
                <w:rFonts w:eastAsia="Calibri" w:cs="Times New Roman"/>
                <w:bCs/>
                <w:lang w:val="sr-Latn-ME"/>
              </w:rPr>
              <w:t>Završetak aktivnosti:</w:t>
            </w:r>
          </w:p>
        </w:tc>
        <w:tc>
          <w:tcPr>
            <w:tcW w:w="2632" w:type="dxa"/>
            <w:tcBorders>
              <w:top w:val="single" w:sz="4" w:space="0" w:color="800000"/>
              <w:left w:val="single" w:sz="4" w:space="0" w:color="800000"/>
              <w:bottom w:val="single" w:sz="4" w:space="0" w:color="800000"/>
              <w:right w:val="single" w:sz="4" w:space="0" w:color="800000"/>
            </w:tcBorders>
          </w:tcPr>
          <w:p w14:paraId="58404DD6" w14:textId="0E99FD3F" w:rsidR="00FB5D85" w:rsidRPr="008D7FCE" w:rsidRDefault="00FB5D85" w:rsidP="00FB5D85">
            <w:pPr>
              <w:contextualSpacing/>
              <w:rPr>
                <w:rFonts w:eastAsia="Calibri" w:cs="Times New Roman"/>
                <w:lang w:val="sr-Latn-ME"/>
              </w:rPr>
            </w:pPr>
            <w:r>
              <w:rPr>
                <w:rFonts w:eastAsia="Calibri" w:cs="Times New Roman"/>
                <w:lang w:val="sr-Latn-ME"/>
              </w:rPr>
              <w:t>Završetak Projekta.</w:t>
            </w:r>
          </w:p>
        </w:tc>
      </w:tr>
      <w:tr w:rsidR="0044485B" w:rsidRPr="008D7FCE" w14:paraId="17E6527F"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0175152E" w14:textId="5B4EA1CD" w:rsidR="0044485B" w:rsidRPr="008D7FCE" w:rsidRDefault="0044485B" w:rsidP="00C25C4A">
            <w:pPr>
              <w:rPr>
                <w:rFonts w:eastAsia="Calibri" w:cs="Times New Roman"/>
                <w:lang w:val="sr-Latn-ME"/>
              </w:rPr>
            </w:pPr>
            <w:r w:rsidRPr="008D7FCE">
              <w:rPr>
                <w:rFonts w:eastAsia="Calibri" w:cs="Times New Roman"/>
                <w:lang w:val="sr-Latn-ME"/>
              </w:rPr>
              <w:t>Implementa</w:t>
            </w:r>
            <w:r w:rsidR="000C3768">
              <w:rPr>
                <w:rFonts w:eastAsia="Calibri" w:cs="Times New Roman"/>
                <w:lang w:val="sr-Latn-ME"/>
              </w:rPr>
              <w:t>cija</w:t>
            </w:r>
          </w:p>
        </w:tc>
        <w:tc>
          <w:tcPr>
            <w:tcW w:w="8010" w:type="dxa"/>
            <w:gridSpan w:val="3"/>
            <w:tcBorders>
              <w:top w:val="single" w:sz="4" w:space="0" w:color="800000"/>
              <w:left w:val="single" w:sz="4" w:space="0" w:color="800000"/>
              <w:bottom w:val="single" w:sz="4" w:space="0" w:color="800000"/>
              <w:right w:val="single" w:sz="4" w:space="0" w:color="800000"/>
            </w:tcBorders>
          </w:tcPr>
          <w:p w14:paraId="03BA29E8" w14:textId="1486FDCF" w:rsidR="0044485B" w:rsidRPr="008D7FCE" w:rsidRDefault="002A555A" w:rsidP="00C25C4A">
            <w:pPr>
              <w:contextualSpacing/>
              <w:rPr>
                <w:rFonts w:eastAsia="Calibri" w:cs="Times New Roman"/>
                <w:lang w:val="sr-Latn-ME"/>
              </w:rPr>
            </w:pPr>
            <w:r w:rsidRPr="002A555A">
              <w:rPr>
                <w:rFonts w:eastAsia="Calibri" w:cs="Times New Roman"/>
                <w:lang w:val="sr-Latn-ME"/>
              </w:rPr>
              <w:t>Projektni tim će zajedno sa zainteresovanim stranama i medijima organizovati konferencije u skladu sa vremenskim okvirom projekta. Štampani materijali bi bili dostavljeni svim polaznicima.</w:t>
            </w:r>
          </w:p>
        </w:tc>
      </w:tr>
    </w:tbl>
    <w:p w14:paraId="4CE6097C" w14:textId="08CEA5DB" w:rsidR="0044485B" w:rsidRPr="008D7FCE" w:rsidRDefault="0044485B" w:rsidP="008B51FB">
      <w:pPr>
        <w:pStyle w:val="Heading1"/>
        <w:numPr>
          <w:ilvl w:val="2"/>
          <w:numId w:val="2"/>
        </w:numPr>
        <w:jc w:val="left"/>
        <w:rPr>
          <w:rFonts w:ascii="Arial" w:hAnsi="Arial" w:cs="Arial"/>
          <w:sz w:val="22"/>
          <w:szCs w:val="22"/>
          <w:lang w:val="sr-Latn-ME"/>
        </w:rPr>
      </w:pPr>
      <w:bookmarkStart w:id="15" w:name="_Toc52899364"/>
      <w:bookmarkEnd w:id="14"/>
      <w:r w:rsidRPr="008D7FCE">
        <w:rPr>
          <w:rFonts w:ascii="Arial" w:hAnsi="Arial" w:cs="Arial"/>
          <w:sz w:val="22"/>
          <w:szCs w:val="22"/>
          <w:lang w:val="sr-Latn-ME"/>
        </w:rPr>
        <w:t xml:space="preserve">TV </w:t>
      </w:r>
      <w:r w:rsidR="002A555A">
        <w:rPr>
          <w:rFonts w:ascii="Arial" w:hAnsi="Arial" w:cs="Arial"/>
          <w:sz w:val="22"/>
          <w:szCs w:val="22"/>
          <w:lang w:val="sr-Latn-ME"/>
        </w:rPr>
        <w:t>kampanja</w:t>
      </w:r>
      <w:bookmarkEnd w:id="15"/>
    </w:p>
    <w:p w14:paraId="59CD0CA0" w14:textId="61A83965" w:rsidR="00DA292F" w:rsidRPr="00DA292F" w:rsidRDefault="00DA292F" w:rsidP="00DA292F">
      <w:pPr>
        <w:spacing w:before="100" w:after="100" w:line="276" w:lineRule="auto"/>
        <w:jc w:val="both"/>
        <w:rPr>
          <w:color w:val="000000" w:themeColor="text1"/>
          <w:lang w:val="sr-Latn-ME"/>
        </w:rPr>
      </w:pPr>
      <w:r w:rsidRPr="00DA292F">
        <w:rPr>
          <w:color w:val="000000" w:themeColor="text1"/>
          <w:lang w:val="sr-Latn-ME"/>
        </w:rPr>
        <w:t>Realizacija ovog projekta pretpostavlja značajno uključivanje TV nastupa svih relevantnih zainteresovanih strana. TV će kao promotivni kanal imati dvojaku ulogu - prva uloga biće TV emisije, debate i dijalozi, a druga realizacija TV džinglova koji nose kratku i jasnu poruku o važnosti uvođenja ključnih kompetencija u obrazovanje širom zemlje</w:t>
      </w:r>
      <w:r w:rsidR="00A46A29">
        <w:rPr>
          <w:color w:val="000000" w:themeColor="text1"/>
          <w:lang w:val="sr-Latn-ME"/>
        </w:rPr>
        <w:t>.</w:t>
      </w:r>
    </w:p>
    <w:p w14:paraId="2A6A4193" w14:textId="77921EDC" w:rsidR="00DA292F" w:rsidRPr="00DA292F" w:rsidRDefault="00DA292F" w:rsidP="00DA292F">
      <w:pPr>
        <w:spacing w:before="100" w:after="100" w:line="276" w:lineRule="auto"/>
        <w:jc w:val="both"/>
        <w:rPr>
          <w:color w:val="000000" w:themeColor="text1"/>
          <w:lang w:val="sr-Latn-ME"/>
        </w:rPr>
      </w:pPr>
      <w:r w:rsidRPr="00DA292F">
        <w:rPr>
          <w:color w:val="000000" w:themeColor="text1"/>
          <w:lang w:val="sr-Latn-ME"/>
        </w:rPr>
        <w:t>Važnu ulogu u realizaciji ovog projekta imaće TV ili snimljeni TV program koji će biti organizovan na svim većim TV stanicama u Crnoj Gori. U rasprave će biti uključeni relevantni sagovornici sa svih nivoa obrazovanja, kao i donosioci odluka, kako bi se građani približili značaju uvođenja ključnih kompetencija u sve nivoe obrazovanja. TV programi ove vrste jasno će opisati šta projektna intervencija znači za građane i budućnost obrazovnog procesa u c</w:t>
      </w:r>
      <w:r w:rsidR="000B3734">
        <w:rPr>
          <w:color w:val="000000" w:themeColor="text1"/>
          <w:lang w:val="sr-Latn-ME"/>
        </w:rPr>
        <w:t>j</w:t>
      </w:r>
      <w:r w:rsidRPr="00DA292F">
        <w:rPr>
          <w:color w:val="000000" w:themeColor="text1"/>
          <w:lang w:val="sr-Latn-ME"/>
        </w:rPr>
        <w:t>elini.</w:t>
      </w:r>
    </w:p>
    <w:p w14:paraId="2533BEF6" w14:textId="5D54EA95" w:rsidR="00DA292F" w:rsidRDefault="00DA292F" w:rsidP="00DA292F">
      <w:pPr>
        <w:spacing w:before="100" w:after="100" w:line="276" w:lineRule="auto"/>
        <w:jc w:val="both"/>
        <w:rPr>
          <w:color w:val="000000" w:themeColor="text1"/>
          <w:lang w:val="sr-Latn-ME"/>
        </w:rPr>
      </w:pPr>
      <w:r w:rsidRPr="00DA292F">
        <w:rPr>
          <w:color w:val="000000" w:themeColor="text1"/>
          <w:lang w:val="sr-Latn-ME"/>
        </w:rPr>
        <w:t>Pored debatnih TV emisija, prilika će se koristiti za prikazivanje unapr</w:t>
      </w:r>
      <w:r w:rsidR="000B3734">
        <w:rPr>
          <w:color w:val="000000" w:themeColor="text1"/>
          <w:lang w:val="sr-Latn-ME"/>
        </w:rPr>
        <w:t>ij</w:t>
      </w:r>
      <w:r w:rsidRPr="00DA292F">
        <w:rPr>
          <w:color w:val="000000" w:themeColor="text1"/>
          <w:lang w:val="sr-Latn-ME"/>
        </w:rPr>
        <w:t>ed snimljenih pokaznih časova u onim školama u kojima se usp</w:t>
      </w:r>
      <w:r w:rsidR="000B3734">
        <w:rPr>
          <w:color w:val="000000" w:themeColor="text1"/>
          <w:lang w:val="sr-Latn-ME"/>
        </w:rPr>
        <w:t>j</w:t>
      </w:r>
      <w:r w:rsidRPr="00DA292F">
        <w:rPr>
          <w:color w:val="000000" w:themeColor="text1"/>
          <w:lang w:val="sr-Latn-ME"/>
        </w:rPr>
        <w:t>ešno odvijaju reformski procesi. Snimanje pokaznih časova vršiće se za sve nivoe obrazovanja i sve razrede i takođe će pokrivati mnogo različitih tema. Profesionalne TV ekipe mogu biti angažovane u snimanju i pripremama za ove intervencije.</w:t>
      </w:r>
    </w:p>
    <w:p w14:paraId="2A07E2F0" w14:textId="77777777" w:rsidR="000B3734" w:rsidRDefault="000B3734" w:rsidP="008B51FB">
      <w:pPr>
        <w:spacing w:before="100" w:after="100" w:line="276" w:lineRule="auto"/>
        <w:jc w:val="both"/>
        <w:rPr>
          <w:color w:val="000000" w:themeColor="text1"/>
          <w:lang w:val="sr-Latn-ME"/>
        </w:rPr>
      </w:pPr>
      <w:r w:rsidRPr="000B3734">
        <w:rPr>
          <w:color w:val="000000" w:themeColor="text1"/>
          <w:lang w:val="sr-Latn-ME"/>
        </w:rPr>
        <w:t>Realizacija ovog projekta pretpostavlja značajno uključivanje TV nastupa svih relevantnih zainteresovanih strana.</w:t>
      </w:r>
    </w:p>
    <w:p w14:paraId="23BE5C6A" w14:textId="143AACB7" w:rsidR="000B3734" w:rsidRPr="000B3734" w:rsidRDefault="000B3734" w:rsidP="000B3734">
      <w:pPr>
        <w:spacing w:before="100" w:after="100" w:line="276" w:lineRule="auto"/>
        <w:jc w:val="both"/>
        <w:rPr>
          <w:bCs/>
          <w:color w:val="000000" w:themeColor="text1"/>
          <w:lang w:val="sr-Latn-ME"/>
        </w:rPr>
      </w:pPr>
      <w:r w:rsidRPr="000B3734">
        <w:rPr>
          <w:bCs/>
          <w:color w:val="000000" w:themeColor="text1"/>
          <w:lang w:val="sr-Latn-ME"/>
        </w:rPr>
        <w:t xml:space="preserve">Biće proizvedeni </w:t>
      </w:r>
      <w:r w:rsidRPr="000B3734">
        <w:rPr>
          <w:b/>
          <w:color w:val="000000" w:themeColor="text1"/>
          <w:lang w:val="sr-Latn-ME"/>
        </w:rPr>
        <w:t>televizijski džinglovi i kratki promotivni video snimci</w:t>
      </w:r>
      <w:r w:rsidRPr="000B3734">
        <w:rPr>
          <w:bCs/>
          <w:color w:val="000000" w:themeColor="text1"/>
          <w:lang w:val="sr-Latn-ME"/>
        </w:rPr>
        <w:t xml:space="preserve"> koji objašnjavaju koncept ključnih kompetencija, značaj njihovog uvođenja </w:t>
      </w:r>
      <w:r>
        <w:rPr>
          <w:bCs/>
          <w:color w:val="000000" w:themeColor="text1"/>
          <w:lang w:val="sr-Latn-ME"/>
        </w:rPr>
        <w:t>u</w:t>
      </w:r>
      <w:r w:rsidRPr="000B3734">
        <w:rPr>
          <w:bCs/>
          <w:color w:val="000000" w:themeColor="text1"/>
          <w:lang w:val="sr-Latn-ME"/>
        </w:rPr>
        <w:t xml:space="preserve"> sve nivoe obrazovanja u Crnoj Gori, podvlačeći koristi za sve učenike, kao i za budućnost cijele države. Kratki promotivni video zapisi nosiće snažne poruke i imaće </w:t>
      </w:r>
      <w:r>
        <w:rPr>
          <w:bCs/>
          <w:color w:val="000000" w:themeColor="text1"/>
          <w:lang w:val="sr-Latn-ME"/>
        </w:rPr>
        <w:t>veliki</w:t>
      </w:r>
      <w:r w:rsidRPr="000B3734">
        <w:rPr>
          <w:bCs/>
          <w:color w:val="000000" w:themeColor="text1"/>
          <w:lang w:val="sr-Latn-ME"/>
        </w:rPr>
        <w:t xml:space="preserve"> značaj u okviru ove promotivne kampanje.</w:t>
      </w:r>
    </w:p>
    <w:p w14:paraId="58EC1E61" w14:textId="1D2B492F" w:rsidR="000B3734" w:rsidRPr="000B3734" w:rsidRDefault="000B3734" w:rsidP="000B3734">
      <w:pPr>
        <w:spacing w:before="100" w:after="100" w:line="276" w:lineRule="auto"/>
        <w:jc w:val="both"/>
        <w:rPr>
          <w:bCs/>
          <w:color w:val="000000" w:themeColor="text1"/>
          <w:lang w:val="sr-Latn-ME"/>
        </w:rPr>
      </w:pPr>
      <w:r w:rsidRPr="000B3734">
        <w:rPr>
          <w:bCs/>
          <w:color w:val="000000" w:themeColor="text1"/>
          <w:lang w:val="sr-Latn-ME"/>
        </w:rPr>
        <w:t xml:space="preserve">Organizacija </w:t>
      </w:r>
      <w:r w:rsidRPr="003B306D">
        <w:rPr>
          <w:b/>
          <w:color w:val="000000" w:themeColor="text1"/>
          <w:lang w:val="sr-Latn-ME"/>
        </w:rPr>
        <w:t>TV i radio emisija</w:t>
      </w:r>
      <w:r w:rsidRPr="000B3734">
        <w:rPr>
          <w:bCs/>
          <w:color w:val="000000" w:themeColor="text1"/>
          <w:lang w:val="sr-Latn-ME"/>
        </w:rPr>
        <w:t xml:space="preserve"> u kojima bi zainteresovane strane govorile o temi uvođenja ključnih kompetencija, ističući njen značaj za sve građane Crne Gore. Ove emisije govorile bi o nedostacima / </w:t>
      </w:r>
      <w:r w:rsidR="003B306D">
        <w:rPr>
          <w:bCs/>
          <w:color w:val="000000" w:themeColor="text1"/>
          <w:lang w:val="sr-Latn-ME"/>
        </w:rPr>
        <w:t>manama</w:t>
      </w:r>
      <w:r w:rsidRPr="000B3734">
        <w:rPr>
          <w:bCs/>
          <w:color w:val="000000" w:themeColor="text1"/>
          <w:lang w:val="sr-Latn-ME"/>
        </w:rPr>
        <w:t xml:space="preserve"> tradicionalnog sistema učenja, bez efikasnog praćenja trendova, naučnih dostignuća i reformi. Ovakve emisije bi takođe poslužile da se naglasi važnost približavanja evropskim integracijama i zašto Evropska unija ove procese i reforme smatra ključnim za Crnu Goru.</w:t>
      </w:r>
    </w:p>
    <w:p w14:paraId="75566134" w14:textId="6EF0F623" w:rsidR="000B3734" w:rsidRPr="000B3734" w:rsidRDefault="000B3734" w:rsidP="000B3734">
      <w:pPr>
        <w:spacing w:before="100" w:after="100" w:line="276" w:lineRule="auto"/>
        <w:jc w:val="both"/>
        <w:rPr>
          <w:bCs/>
          <w:color w:val="000000" w:themeColor="text1"/>
          <w:lang w:val="sr-Latn-ME"/>
        </w:rPr>
      </w:pPr>
      <w:r w:rsidRPr="000B3734">
        <w:rPr>
          <w:bCs/>
          <w:color w:val="000000" w:themeColor="text1"/>
          <w:lang w:val="sr-Latn-ME"/>
        </w:rPr>
        <w:t>Nastavno osoblje koje učestvuje u procesu obrazovanja i obuke sproveden</w:t>
      </w:r>
      <w:r w:rsidR="003B306D">
        <w:rPr>
          <w:bCs/>
          <w:color w:val="000000" w:themeColor="text1"/>
          <w:lang w:val="sr-Latn-ME"/>
        </w:rPr>
        <w:t>ih</w:t>
      </w:r>
      <w:r w:rsidRPr="000B3734">
        <w:rPr>
          <w:bCs/>
          <w:color w:val="000000" w:themeColor="text1"/>
          <w:lang w:val="sr-Latn-ME"/>
        </w:rPr>
        <w:t xml:space="preserve"> kroz projekat takođe će učestvovati u emisijama i razgovarati o sadržaju i rezultatima obuka. Očekuje se da će i oni održati treninge za druge kolege koji ni</w:t>
      </w:r>
      <w:r w:rsidR="003B306D">
        <w:rPr>
          <w:bCs/>
          <w:color w:val="000000" w:themeColor="text1"/>
          <w:lang w:val="sr-Latn-ME"/>
        </w:rPr>
        <w:t>je</w:t>
      </w:r>
      <w:r w:rsidRPr="000B3734">
        <w:rPr>
          <w:bCs/>
          <w:color w:val="000000" w:themeColor="text1"/>
          <w:lang w:val="sr-Latn-ME"/>
        </w:rPr>
        <w:t>su direktno učestvovali.</w:t>
      </w:r>
    </w:p>
    <w:p w14:paraId="58DAD247" w14:textId="345FB398" w:rsidR="000B3734" w:rsidRPr="000B3734" w:rsidRDefault="000B3734" w:rsidP="000B3734">
      <w:pPr>
        <w:spacing w:before="100" w:after="100" w:line="276" w:lineRule="auto"/>
        <w:jc w:val="both"/>
        <w:rPr>
          <w:bCs/>
          <w:color w:val="000000" w:themeColor="text1"/>
          <w:lang w:val="sr-Latn-ME"/>
        </w:rPr>
      </w:pPr>
      <w:r w:rsidRPr="000B3734">
        <w:rPr>
          <w:bCs/>
          <w:color w:val="000000" w:themeColor="text1"/>
          <w:lang w:val="sr-Latn-ME"/>
        </w:rPr>
        <w:t xml:space="preserve">Kroz kratke video snimke TV-a, </w:t>
      </w:r>
      <w:r w:rsidR="003B306D">
        <w:rPr>
          <w:bCs/>
          <w:color w:val="000000" w:themeColor="text1"/>
          <w:lang w:val="sr-Latn-ME"/>
        </w:rPr>
        <w:t>Ju-tjub</w:t>
      </w:r>
      <w:r w:rsidRPr="000B3734">
        <w:rPr>
          <w:bCs/>
          <w:color w:val="000000" w:themeColor="text1"/>
          <w:lang w:val="sr-Latn-ME"/>
        </w:rPr>
        <w:t xml:space="preserve"> kanale i radio naglasil</w:t>
      </w:r>
      <w:r w:rsidR="003B306D">
        <w:rPr>
          <w:bCs/>
          <w:color w:val="000000" w:themeColor="text1"/>
          <w:lang w:val="sr-Latn-ME"/>
        </w:rPr>
        <w:t>a</w:t>
      </w:r>
      <w:r w:rsidRPr="000B3734">
        <w:rPr>
          <w:bCs/>
          <w:color w:val="000000" w:themeColor="text1"/>
          <w:lang w:val="sr-Latn-ME"/>
        </w:rPr>
        <w:t xml:space="preserve"> </w:t>
      </w:r>
      <w:r w:rsidR="003B306D">
        <w:rPr>
          <w:bCs/>
          <w:color w:val="000000" w:themeColor="text1"/>
          <w:lang w:val="sr-Latn-ME"/>
        </w:rPr>
        <w:t xml:space="preserve">bi se </w:t>
      </w:r>
      <w:r w:rsidRPr="000B3734">
        <w:rPr>
          <w:bCs/>
          <w:color w:val="000000" w:themeColor="text1"/>
          <w:lang w:val="sr-Latn-ME"/>
        </w:rPr>
        <w:t>staln</w:t>
      </w:r>
      <w:r w:rsidR="003B306D">
        <w:rPr>
          <w:bCs/>
          <w:color w:val="000000" w:themeColor="text1"/>
          <w:lang w:val="sr-Latn-ME"/>
        </w:rPr>
        <w:t>a</w:t>
      </w:r>
      <w:r w:rsidRPr="000B3734">
        <w:rPr>
          <w:bCs/>
          <w:color w:val="000000" w:themeColor="text1"/>
          <w:lang w:val="sr-Latn-ME"/>
        </w:rPr>
        <w:t xml:space="preserve"> potreb</w:t>
      </w:r>
      <w:r w:rsidR="003B306D">
        <w:rPr>
          <w:bCs/>
          <w:color w:val="000000" w:themeColor="text1"/>
          <w:lang w:val="sr-Latn-ME"/>
        </w:rPr>
        <w:t>a</w:t>
      </w:r>
      <w:r w:rsidRPr="000B3734">
        <w:rPr>
          <w:bCs/>
          <w:color w:val="000000" w:themeColor="text1"/>
          <w:lang w:val="sr-Latn-ME"/>
        </w:rPr>
        <w:t xml:space="preserve"> za poboljšanjem znanja nastavnika i njihovu kontinuiranu modernizaciju, odbacivanje staromodnih nastavnih metoda učenja i po</w:t>
      </w:r>
      <w:r w:rsidR="003B306D">
        <w:rPr>
          <w:bCs/>
          <w:color w:val="000000" w:themeColor="text1"/>
          <w:lang w:val="sr-Latn-ME"/>
        </w:rPr>
        <w:t>d</w:t>
      </w:r>
      <w:r w:rsidRPr="000B3734">
        <w:rPr>
          <w:bCs/>
          <w:color w:val="000000" w:themeColor="text1"/>
          <w:lang w:val="sr-Latn-ME"/>
        </w:rPr>
        <w:t>učavanja i prihvatanje novih svrsishodnih načina sticanja i prim</w:t>
      </w:r>
      <w:r w:rsidR="003B306D">
        <w:rPr>
          <w:bCs/>
          <w:color w:val="000000" w:themeColor="text1"/>
          <w:lang w:val="sr-Latn-ME"/>
        </w:rPr>
        <w:t>j</w:t>
      </w:r>
      <w:r w:rsidRPr="000B3734">
        <w:rPr>
          <w:bCs/>
          <w:color w:val="000000" w:themeColor="text1"/>
          <w:lang w:val="sr-Latn-ME"/>
        </w:rPr>
        <w:t xml:space="preserve">ene znanja. Poređenje starih praksi sa novim, modernim i inoviranim načinima može se izvršiti kroz razne promotivne kanale, od video zapisa, audio sadržaja, do štampanih priručnika, tako da je što više aktera uključeno u promotivne </w:t>
      </w:r>
      <w:r w:rsidRPr="000B3734">
        <w:rPr>
          <w:bCs/>
          <w:color w:val="000000" w:themeColor="text1"/>
          <w:lang w:val="sr-Latn-ME"/>
        </w:rPr>
        <w:lastRenderedPageBreak/>
        <w:t>aktivnosti kako bi se postavili dobri prim</w:t>
      </w:r>
      <w:r w:rsidR="003B306D">
        <w:rPr>
          <w:bCs/>
          <w:color w:val="000000" w:themeColor="text1"/>
          <w:lang w:val="sr-Latn-ME"/>
        </w:rPr>
        <w:t>j</w:t>
      </w:r>
      <w:r w:rsidRPr="000B3734">
        <w:rPr>
          <w:bCs/>
          <w:color w:val="000000" w:themeColor="text1"/>
          <w:lang w:val="sr-Latn-ME"/>
        </w:rPr>
        <w:t>eri i prim</w:t>
      </w:r>
      <w:r w:rsidR="003B306D">
        <w:rPr>
          <w:bCs/>
          <w:color w:val="000000" w:themeColor="text1"/>
          <w:lang w:val="sr-Latn-ME"/>
        </w:rPr>
        <w:t>ij</w:t>
      </w:r>
      <w:r w:rsidRPr="000B3734">
        <w:rPr>
          <w:bCs/>
          <w:color w:val="000000" w:themeColor="text1"/>
          <w:lang w:val="sr-Latn-ME"/>
        </w:rPr>
        <w:t>enile dobre prakse.</w:t>
      </w:r>
    </w:p>
    <w:p w14:paraId="461F74B1" w14:textId="782BF2C7" w:rsidR="0044485B" w:rsidRPr="008D7FCE" w:rsidRDefault="0044485B" w:rsidP="008B51FB">
      <w:pPr>
        <w:spacing w:before="100" w:after="100" w:line="276" w:lineRule="auto"/>
        <w:jc w:val="both"/>
        <w:rPr>
          <w:color w:val="000000" w:themeColor="text1"/>
          <w:lang w:val="sr-Latn-ME"/>
        </w:rPr>
      </w:pPr>
    </w:p>
    <w:tbl>
      <w:tblPr>
        <w:tblStyle w:val="TableGrid"/>
        <w:tblW w:w="10075" w:type="dxa"/>
        <w:tblLook w:val="04A0" w:firstRow="1" w:lastRow="0" w:firstColumn="1" w:lastColumn="0" w:noHBand="0" w:noVBand="1"/>
      </w:tblPr>
      <w:tblGrid>
        <w:gridCol w:w="2155"/>
        <w:gridCol w:w="3268"/>
        <w:gridCol w:w="2020"/>
        <w:gridCol w:w="2632"/>
      </w:tblGrid>
      <w:tr w:rsidR="00FB5D85" w:rsidRPr="008D7FCE" w14:paraId="28638796"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3FCC7621" w14:textId="0D2A8F9E" w:rsidR="00FB5D85" w:rsidRPr="008D7FCE" w:rsidRDefault="00FB5D85" w:rsidP="00FB5D85">
            <w:pPr>
              <w:rPr>
                <w:rFonts w:eastAsia="Calibri" w:cs="Times New Roman"/>
                <w:i/>
                <w:lang w:val="sr-Latn-ME"/>
              </w:rPr>
            </w:pPr>
            <w:r w:rsidRPr="003A5536">
              <w:t>Profil ciljne grupe-aktera</w:t>
            </w:r>
          </w:p>
        </w:tc>
        <w:tc>
          <w:tcPr>
            <w:tcW w:w="7920" w:type="dxa"/>
            <w:gridSpan w:val="3"/>
            <w:tcBorders>
              <w:top w:val="single" w:sz="4" w:space="0" w:color="800000"/>
              <w:left w:val="single" w:sz="4" w:space="0" w:color="800000"/>
              <w:bottom w:val="single" w:sz="4" w:space="0" w:color="800000"/>
              <w:right w:val="single" w:sz="4" w:space="0" w:color="800000"/>
            </w:tcBorders>
          </w:tcPr>
          <w:p w14:paraId="21DCA2F0" w14:textId="06CE3EB6" w:rsidR="00FB5D85" w:rsidRPr="008D7FCE" w:rsidRDefault="00FB5D85" w:rsidP="00FB5D85">
            <w:pPr>
              <w:contextualSpacing/>
              <w:rPr>
                <w:rFonts w:eastAsia="Calibri" w:cs="Times New Roman"/>
                <w:lang w:val="sr-Latn-ME"/>
              </w:rPr>
            </w:pPr>
            <w:r w:rsidRPr="000C3768">
              <w:rPr>
                <w:rFonts w:eastAsia="Calibri" w:cs="Times New Roman"/>
                <w:lang w:val="sr-Latn-ME"/>
              </w:rPr>
              <w:t>Ključne zainteresovane strane i šira javnost</w:t>
            </w:r>
          </w:p>
        </w:tc>
      </w:tr>
      <w:tr w:rsidR="00FB5D85" w:rsidRPr="008D7FCE" w14:paraId="3081DAD4"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0D555A64" w14:textId="51859FD4" w:rsidR="00FB5D85" w:rsidRPr="008D7FCE" w:rsidRDefault="00FB5D85" w:rsidP="00FB5D85">
            <w:pPr>
              <w:rPr>
                <w:rFonts w:eastAsia="Calibri" w:cs="Times New Roman"/>
                <w:lang w:val="sr-Latn-ME"/>
              </w:rPr>
            </w:pPr>
            <w:r w:rsidRPr="003A5536">
              <w:t>Aktivnost</w:t>
            </w:r>
          </w:p>
        </w:tc>
        <w:tc>
          <w:tcPr>
            <w:tcW w:w="7920" w:type="dxa"/>
            <w:gridSpan w:val="3"/>
            <w:tcBorders>
              <w:top w:val="single" w:sz="4" w:space="0" w:color="800000"/>
              <w:left w:val="single" w:sz="4" w:space="0" w:color="800000"/>
              <w:bottom w:val="single" w:sz="4" w:space="0" w:color="800000"/>
              <w:right w:val="single" w:sz="4" w:space="0" w:color="800000"/>
            </w:tcBorders>
          </w:tcPr>
          <w:p w14:paraId="1E795A17" w14:textId="1D76969D" w:rsidR="00FB5D85" w:rsidRPr="008D7FCE" w:rsidRDefault="00FB5D85" w:rsidP="00FB5D85">
            <w:pPr>
              <w:contextualSpacing/>
              <w:rPr>
                <w:rFonts w:eastAsia="Calibri" w:cs="Times New Roman"/>
                <w:b/>
                <w:lang w:val="sr-Latn-ME"/>
              </w:rPr>
            </w:pPr>
            <w:r w:rsidRPr="00FB5D85">
              <w:rPr>
                <w:rFonts w:eastAsia="Calibri" w:cs="Times New Roman"/>
                <w:b/>
                <w:lang w:val="sr-Latn-ME"/>
              </w:rPr>
              <w:t>Snimanje video zapisa u učionicama, postavljanje u TV emisije, TV emisije uživo, radio emisije, radio i TV džinglovi</w:t>
            </w:r>
          </w:p>
        </w:tc>
      </w:tr>
      <w:tr w:rsidR="00FB5D85" w:rsidRPr="008D7FCE" w14:paraId="1DD062E0"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00B4D2E2" w14:textId="66069EFE" w:rsidR="00FB5D85" w:rsidRPr="008D7FCE" w:rsidRDefault="00FB5D85" w:rsidP="00FB5D85">
            <w:pPr>
              <w:rPr>
                <w:rFonts w:eastAsia="Calibri" w:cs="Times New Roman"/>
                <w:lang w:val="sr-Latn-ME"/>
              </w:rPr>
            </w:pPr>
            <w:r w:rsidRPr="003A5536">
              <w:t>Cilj</w:t>
            </w:r>
          </w:p>
        </w:tc>
        <w:tc>
          <w:tcPr>
            <w:tcW w:w="7920" w:type="dxa"/>
            <w:gridSpan w:val="3"/>
            <w:tcBorders>
              <w:top w:val="single" w:sz="4" w:space="0" w:color="800000"/>
              <w:left w:val="single" w:sz="4" w:space="0" w:color="800000"/>
              <w:bottom w:val="single" w:sz="4" w:space="0" w:color="800000"/>
              <w:right w:val="single" w:sz="4" w:space="0" w:color="800000"/>
            </w:tcBorders>
          </w:tcPr>
          <w:p w14:paraId="340ACFBD" w14:textId="7B01DBF8" w:rsidR="00FB5D85" w:rsidRPr="008D7FCE" w:rsidRDefault="00FB5D85" w:rsidP="00FB5D85">
            <w:pPr>
              <w:rPr>
                <w:rFonts w:eastAsia="Calibri" w:cs="Times New Roman"/>
                <w:lang w:val="sr-Latn-ME"/>
              </w:rPr>
            </w:pPr>
            <w:r w:rsidRPr="00FB5D85">
              <w:rPr>
                <w:rFonts w:eastAsia="Times New Roman" w:cs="Times New Roman"/>
                <w:lang w:val="sr-Latn-ME" w:eastAsia="bs-Latn-BA"/>
              </w:rPr>
              <w:t>Glavna aktivnost je proizvodnja video snimaka u školama za širu javnost. Široka distribucija video snimaka koji će biti organizovani i koji će biti praćeni TV diskusijama, radio emisijama uživo i radio emitovanjem džinglova.</w:t>
            </w:r>
          </w:p>
        </w:tc>
      </w:tr>
      <w:tr w:rsidR="00FB5D85" w:rsidRPr="008D7FCE" w14:paraId="1FFDB068"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5E6DE8DA" w14:textId="6D54C0FC" w:rsidR="00FB5D85" w:rsidRPr="008D7FCE" w:rsidRDefault="00FB5D85" w:rsidP="00FB5D85">
            <w:pPr>
              <w:rPr>
                <w:rFonts w:eastAsia="Calibri" w:cs="Times New Roman"/>
                <w:lang w:val="sr-Latn-ME"/>
              </w:rPr>
            </w:pPr>
            <w:r w:rsidRPr="003A5536">
              <w:t>Indikatori</w:t>
            </w:r>
          </w:p>
        </w:tc>
        <w:tc>
          <w:tcPr>
            <w:tcW w:w="7920" w:type="dxa"/>
            <w:gridSpan w:val="3"/>
            <w:tcBorders>
              <w:top w:val="single" w:sz="4" w:space="0" w:color="800000"/>
              <w:left w:val="single" w:sz="4" w:space="0" w:color="800000"/>
              <w:bottom w:val="single" w:sz="4" w:space="0" w:color="800000"/>
              <w:right w:val="single" w:sz="4" w:space="0" w:color="800000"/>
            </w:tcBorders>
          </w:tcPr>
          <w:p w14:paraId="398AE19A" w14:textId="55CFCA30" w:rsidR="00FB5D85" w:rsidRPr="008D7FCE" w:rsidRDefault="00FB5D85" w:rsidP="00FB5D85">
            <w:pPr>
              <w:contextualSpacing/>
              <w:rPr>
                <w:rFonts w:eastAsia="Calibri" w:cs="Times New Roman"/>
                <w:lang w:val="sr-Latn-ME"/>
              </w:rPr>
            </w:pPr>
            <w:r w:rsidRPr="00FB5D85">
              <w:rPr>
                <w:rFonts w:eastAsia="Calibri" w:cs="Times New Roman"/>
                <w:lang w:val="sr-Latn-ME"/>
              </w:rPr>
              <w:t>Nekoliko video zapisa snimljenih u učionici (jednostavna produkcija, samo jedna ili najviše dv</w:t>
            </w:r>
            <w:r>
              <w:rPr>
                <w:rFonts w:eastAsia="Calibri" w:cs="Times New Roman"/>
                <w:lang w:val="sr-Latn-ME"/>
              </w:rPr>
              <w:t>ij</w:t>
            </w:r>
            <w:r w:rsidRPr="00FB5D85">
              <w:rPr>
                <w:rFonts w:eastAsia="Calibri" w:cs="Times New Roman"/>
                <w:lang w:val="sr-Latn-ME"/>
              </w:rPr>
              <w:t>e kamere, organizovana dijaloška TV emisija, radio džinglovi na zadružnim radio stanicama, video snimci</w:t>
            </w:r>
            <w:r>
              <w:rPr>
                <w:rFonts w:eastAsia="Calibri" w:cs="Times New Roman"/>
                <w:lang w:val="sr-Latn-ME"/>
              </w:rPr>
              <w:t xml:space="preserve"> s velikom pokrivenošću)</w:t>
            </w:r>
            <w:r w:rsidRPr="00FB5D85">
              <w:rPr>
                <w:rFonts w:eastAsia="Calibri" w:cs="Times New Roman"/>
                <w:lang w:val="sr-Latn-ME"/>
              </w:rPr>
              <w:t>.</w:t>
            </w:r>
          </w:p>
        </w:tc>
      </w:tr>
      <w:tr w:rsidR="00FB5D85" w:rsidRPr="008D7FCE" w14:paraId="18324713"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626548FD" w14:textId="2F138BB5" w:rsidR="00FB5D85" w:rsidRPr="008D7FCE" w:rsidRDefault="00FB5D85" w:rsidP="00FB5D85">
            <w:pPr>
              <w:rPr>
                <w:rFonts w:eastAsia="Calibri" w:cs="Times New Roman"/>
                <w:lang w:val="sr-Latn-ME"/>
              </w:rPr>
            </w:pPr>
            <w:r w:rsidRPr="003A5536">
              <w:t>Početak aktivnosti</w:t>
            </w:r>
          </w:p>
        </w:tc>
        <w:tc>
          <w:tcPr>
            <w:tcW w:w="3268" w:type="dxa"/>
            <w:tcBorders>
              <w:top w:val="single" w:sz="4" w:space="0" w:color="800000"/>
              <w:left w:val="single" w:sz="4" w:space="0" w:color="800000"/>
              <w:bottom w:val="single" w:sz="4" w:space="0" w:color="800000"/>
              <w:right w:val="single" w:sz="4" w:space="0" w:color="800000"/>
            </w:tcBorders>
          </w:tcPr>
          <w:p w14:paraId="62AE0F7D" w14:textId="142FA554" w:rsidR="00FB5D85" w:rsidRPr="008D7FCE" w:rsidRDefault="00FB5D85" w:rsidP="00FB5D85">
            <w:pPr>
              <w:contextualSpacing/>
              <w:rPr>
                <w:rFonts w:eastAsia="Calibri" w:cs="Times New Roman"/>
                <w:lang w:val="sr-Latn-ME"/>
              </w:rPr>
            </w:pPr>
            <w:r>
              <w:rPr>
                <w:rFonts w:eastAsia="Calibri" w:cs="Times New Roman"/>
                <w:lang w:val="sr-Latn-ME"/>
              </w:rPr>
              <w:t>Sredina</w:t>
            </w:r>
            <w:r w:rsidRPr="008D7FCE">
              <w:rPr>
                <w:rFonts w:eastAsia="Calibri" w:cs="Times New Roman"/>
                <w:lang w:val="sr-Latn-ME"/>
              </w:rPr>
              <w:t xml:space="preserve"> </w:t>
            </w:r>
            <w:r>
              <w:rPr>
                <w:rFonts w:eastAsia="Calibri" w:cs="Times New Roman"/>
                <w:lang w:val="sr-Latn-ME"/>
              </w:rPr>
              <w:t>n</w:t>
            </w:r>
            <w:r w:rsidRPr="008D7FCE">
              <w:rPr>
                <w:rFonts w:eastAsia="Calibri" w:cs="Times New Roman"/>
                <w:lang w:val="sr-Latn-ME"/>
              </w:rPr>
              <w:t>ovemb</w:t>
            </w:r>
            <w:r>
              <w:rPr>
                <w:rFonts w:eastAsia="Calibri" w:cs="Times New Roman"/>
                <w:lang w:val="sr-Latn-ME"/>
              </w:rPr>
              <w:t>ra</w:t>
            </w:r>
            <w:r w:rsidRPr="008D7FCE">
              <w:rPr>
                <w:rFonts w:eastAsia="Calibri" w:cs="Times New Roman"/>
                <w:lang w:val="sr-Latn-ME"/>
              </w:rPr>
              <w:t xml:space="preserve"> 2020.</w:t>
            </w:r>
          </w:p>
        </w:tc>
        <w:tc>
          <w:tcPr>
            <w:tcW w:w="2020" w:type="dxa"/>
            <w:tcBorders>
              <w:top w:val="single" w:sz="4" w:space="0" w:color="800000"/>
              <w:left w:val="single" w:sz="4" w:space="0" w:color="800000"/>
              <w:bottom w:val="single" w:sz="4" w:space="0" w:color="800000"/>
              <w:right w:val="single" w:sz="4" w:space="0" w:color="800000"/>
            </w:tcBorders>
          </w:tcPr>
          <w:p w14:paraId="4A9518BC" w14:textId="417D2D85" w:rsidR="00FB5D85" w:rsidRPr="008D7FCE" w:rsidRDefault="00FB5D85" w:rsidP="00FB5D85">
            <w:pPr>
              <w:contextualSpacing/>
              <w:rPr>
                <w:rFonts w:eastAsia="Calibri" w:cs="Times New Roman"/>
                <w:bCs/>
                <w:lang w:val="sr-Latn-ME"/>
              </w:rPr>
            </w:pPr>
            <w:r>
              <w:rPr>
                <w:rFonts w:eastAsia="Calibri" w:cs="Times New Roman"/>
                <w:bCs/>
                <w:lang w:val="sr-Latn-ME"/>
              </w:rPr>
              <w:t>Završetak aktivnosti:</w:t>
            </w:r>
          </w:p>
        </w:tc>
        <w:tc>
          <w:tcPr>
            <w:tcW w:w="2632" w:type="dxa"/>
            <w:tcBorders>
              <w:top w:val="single" w:sz="4" w:space="0" w:color="800000"/>
              <w:left w:val="single" w:sz="4" w:space="0" w:color="800000"/>
              <w:bottom w:val="single" w:sz="4" w:space="0" w:color="800000"/>
              <w:right w:val="single" w:sz="4" w:space="0" w:color="800000"/>
            </w:tcBorders>
          </w:tcPr>
          <w:p w14:paraId="54E2B478" w14:textId="129695AB" w:rsidR="00FB5D85" w:rsidRPr="008D7FCE" w:rsidRDefault="00FB5D85" w:rsidP="00FB5D85">
            <w:pPr>
              <w:contextualSpacing/>
              <w:rPr>
                <w:rFonts w:eastAsia="Calibri" w:cs="Times New Roman"/>
                <w:lang w:val="sr-Latn-ME"/>
              </w:rPr>
            </w:pPr>
            <w:r>
              <w:rPr>
                <w:rFonts w:eastAsia="Calibri" w:cs="Times New Roman"/>
                <w:lang w:val="sr-Latn-ME"/>
              </w:rPr>
              <w:t>Završetak Projekta.</w:t>
            </w:r>
          </w:p>
        </w:tc>
      </w:tr>
      <w:tr w:rsidR="00FB5D85" w:rsidRPr="008D7FCE" w14:paraId="22D35012"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1A29F87B" w14:textId="7F0C629B" w:rsidR="00FB5D85" w:rsidRPr="008D7FCE" w:rsidRDefault="00FB5D85" w:rsidP="00FB5D85">
            <w:pPr>
              <w:rPr>
                <w:rFonts w:eastAsia="Calibri" w:cs="Times New Roman"/>
                <w:lang w:val="sr-Latn-ME"/>
              </w:rPr>
            </w:pPr>
            <w:r w:rsidRPr="003A5536">
              <w:t>Implementacija</w:t>
            </w:r>
          </w:p>
        </w:tc>
        <w:tc>
          <w:tcPr>
            <w:tcW w:w="7920" w:type="dxa"/>
            <w:gridSpan w:val="3"/>
            <w:tcBorders>
              <w:top w:val="single" w:sz="4" w:space="0" w:color="800000"/>
              <w:left w:val="single" w:sz="4" w:space="0" w:color="800000"/>
              <w:bottom w:val="single" w:sz="4" w:space="0" w:color="800000"/>
              <w:right w:val="single" w:sz="4" w:space="0" w:color="800000"/>
            </w:tcBorders>
          </w:tcPr>
          <w:p w14:paraId="572E35D0" w14:textId="6A28BAE5" w:rsidR="00FB5D85" w:rsidRPr="008D7FCE" w:rsidRDefault="0052614B" w:rsidP="00485006">
            <w:pPr>
              <w:contextualSpacing/>
              <w:jc w:val="both"/>
              <w:rPr>
                <w:rFonts w:eastAsia="Calibri" w:cs="Times New Roman"/>
                <w:lang w:val="sr-Latn-ME"/>
              </w:rPr>
            </w:pPr>
            <w:r w:rsidRPr="0052614B">
              <w:rPr>
                <w:rFonts w:eastAsia="Calibri" w:cs="Times New Roman"/>
                <w:lang w:val="sr-Latn-ME"/>
              </w:rPr>
              <w:t>Projektni tim će angažovati profesionalnu ekipu koja će snimati predavanj</w:t>
            </w:r>
            <w:r w:rsidR="00485006">
              <w:rPr>
                <w:rFonts w:eastAsia="Calibri" w:cs="Times New Roman"/>
                <w:lang w:val="sr-Latn-ME"/>
              </w:rPr>
              <w:t>a osmišljena</w:t>
            </w:r>
            <w:r w:rsidRPr="0052614B">
              <w:rPr>
                <w:rFonts w:eastAsia="Calibri" w:cs="Times New Roman"/>
                <w:lang w:val="sr-Latn-ME"/>
              </w:rPr>
              <w:t xml:space="preserve"> prema poboljšanim standardima. Sve ostale pomenute aktivnosti biće organizovane shodno tome. Učestalost: Proizvodnja TV spotova / reklama, 50 emitovanja u javnim emiterima, najmanje 4 TV emisije i opšta medijska pokrivenost.</w:t>
            </w:r>
          </w:p>
        </w:tc>
      </w:tr>
    </w:tbl>
    <w:p w14:paraId="44053AA4" w14:textId="5C8557B5" w:rsidR="0044485B" w:rsidRPr="008D7FCE" w:rsidRDefault="00266676" w:rsidP="008B51FB">
      <w:pPr>
        <w:pStyle w:val="Heading1"/>
        <w:numPr>
          <w:ilvl w:val="2"/>
          <w:numId w:val="2"/>
        </w:numPr>
        <w:jc w:val="left"/>
        <w:rPr>
          <w:rFonts w:ascii="Arial" w:hAnsi="Arial" w:cs="Arial"/>
          <w:sz w:val="22"/>
          <w:szCs w:val="22"/>
          <w:lang w:val="sr-Latn-ME"/>
        </w:rPr>
      </w:pPr>
      <w:bookmarkStart w:id="16" w:name="_Toc52899365"/>
      <w:r>
        <w:rPr>
          <w:rFonts w:ascii="Arial" w:hAnsi="Arial" w:cs="Arial"/>
          <w:sz w:val="22"/>
          <w:szCs w:val="22"/>
          <w:lang w:val="sr-Latn-ME"/>
        </w:rPr>
        <w:t>Ju-tjub kanal</w:t>
      </w:r>
      <w:bookmarkEnd w:id="16"/>
    </w:p>
    <w:p w14:paraId="3A86F564" w14:textId="582246AB" w:rsidR="00377431" w:rsidRDefault="00377431" w:rsidP="008B51FB">
      <w:pPr>
        <w:spacing w:before="100" w:after="100" w:line="276" w:lineRule="auto"/>
        <w:jc w:val="both"/>
        <w:rPr>
          <w:lang w:val="sr-Latn-ME"/>
        </w:rPr>
      </w:pPr>
      <w:r w:rsidRPr="00377431">
        <w:rPr>
          <w:lang w:val="sr-Latn-ME"/>
        </w:rPr>
        <w:t xml:space="preserve">Poznato je da </w:t>
      </w:r>
      <w:r>
        <w:rPr>
          <w:lang w:val="sr-Latn-ME"/>
        </w:rPr>
        <w:t>Ju-tjub</w:t>
      </w:r>
      <w:r w:rsidRPr="00377431">
        <w:rPr>
          <w:lang w:val="sr-Latn-ME"/>
        </w:rPr>
        <w:t xml:space="preserve"> postaje najjači medijski kanal na sv</w:t>
      </w:r>
      <w:r>
        <w:rPr>
          <w:lang w:val="sr-Latn-ME"/>
        </w:rPr>
        <w:t>ij</w:t>
      </w:r>
      <w:r w:rsidRPr="00377431">
        <w:rPr>
          <w:lang w:val="sr-Latn-ME"/>
        </w:rPr>
        <w:t>etu i kroz ovu kampanju će se široko iskoristiti njegove mogućnosti. Dijalozi, debate, pokazn</w:t>
      </w:r>
      <w:r>
        <w:rPr>
          <w:lang w:val="sr-Latn-ME"/>
        </w:rPr>
        <w:t>i</w:t>
      </w:r>
      <w:r w:rsidRPr="00377431">
        <w:rPr>
          <w:lang w:val="sr-Latn-ME"/>
        </w:rPr>
        <w:t xml:space="preserve"> časov</w:t>
      </w:r>
      <w:r>
        <w:rPr>
          <w:lang w:val="sr-Latn-ME"/>
        </w:rPr>
        <w:t>i</w:t>
      </w:r>
      <w:r w:rsidRPr="00377431">
        <w:rPr>
          <w:lang w:val="sr-Latn-ME"/>
        </w:rPr>
        <w:t xml:space="preserve"> i praktični sadržaji u vezi sa projektom biće snimljeni profesionalnom opremom i objavljeni na </w:t>
      </w:r>
      <w:r>
        <w:rPr>
          <w:lang w:val="sr-Latn-ME"/>
        </w:rPr>
        <w:t>Ju-tjub</w:t>
      </w:r>
      <w:r w:rsidRPr="00377431">
        <w:rPr>
          <w:lang w:val="sr-Latn-ME"/>
        </w:rPr>
        <w:t xml:space="preserve"> kanalu projekta. </w:t>
      </w:r>
      <w:r>
        <w:rPr>
          <w:lang w:val="sr-Latn-ME"/>
        </w:rPr>
        <w:t xml:space="preserve">Ju-tjub </w:t>
      </w:r>
      <w:r w:rsidRPr="00377431">
        <w:rPr>
          <w:lang w:val="sr-Latn-ME"/>
        </w:rPr>
        <w:t xml:space="preserve">kanal „ikces.me“ sadržaće video zapise, emisije, intervjue, snimljena školska učenja, odgovore na često postavljana pitanja itd. </w:t>
      </w:r>
      <w:r>
        <w:rPr>
          <w:lang w:val="sr-Latn-ME"/>
        </w:rPr>
        <w:t>Linkovi ka</w:t>
      </w:r>
      <w:r w:rsidRPr="00377431">
        <w:rPr>
          <w:lang w:val="sr-Latn-ME"/>
        </w:rPr>
        <w:t xml:space="preserve"> </w:t>
      </w:r>
      <w:r>
        <w:rPr>
          <w:lang w:val="sr-Latn-ME"/>
        </w:rPr>
        <w:t xml:space="preserve">ovim </w:t>
      </w:r>
      <w:r w:rsidRPr="00377431">
        <w:rPr>
          <w:lang w:val="sr-Latn-ME"/>
        </w:rPr>
        <w:t>video snim</w:t>
      </w:r>
      <w:r>
        <w:rPr>
          <w:lang w:val="sr-Latn-ME"/>
        </w:rPr>
        <w:t xml:space="preserve">cima </w:t>
      </w:r>
      <w:r w:rsidRPr="00377431">
        <w:rPr>
          <w:lang w:val="sr-Latn-ME"/>
        </w:rPr>
        <w:t>d</w:t>
      </w:r>
      <w:r>
        <w:rPr>
          <w:lang w:val="sr-Latn-ME"/>
        </w:rPr>
        <w:t>ij</w:t>
      </w:r>
      <w:r w:rsidRPr="00377431">
        <w:rPr>
          <w:lang w:val="sr-Latn-ME"/>
        </w:rPr>
        <w:t xml:space="preserve">eliće se na svim ostalim promotivnim kanalima projekta, kao što su </w:t>
      </w:r>
      <w:r w:rsidR="003652CF">
        <w:rPr>
          <w:lang w:val="sr-Latn-ME"/>
        </w:rPr>
        <w:t>Fejsbuk</w:t>
      </w:r>
      <w:r w:rsidRPr="00377431">
        <w:rPr>
          <w:lang w:val="sr-Latn-ME"/>
        </w:rPr>
        <w:t xml:space="preserve">, Instagram i Tviter. Sadržaj na kanalu </w:t>
      </w:r>
      <w:r>
        <w:rPr>
          <w:lang w:val="sr-Latn-ME"/>
        </w:rPr>
        <w:t xml:space="preserve">Ju-tjub </w:t>
      </w:r>
      <w:r w:rsidRPr="00377431">
        <w:rPr>
          <w:lang w:val="sr-Latn-ME"/>
        </w:rPr>
        <w:t>poslužiće kao dobra platforma za sm</w:t>
      </w:r>
      <w:r>
        <w:rPr>
          <w:lang w:val="sr-Latn-ME"/>
        </w:rPr>
        <w:t>ij</w:t>
      </w:r>
      <w:r w:rsidRPr="00377431">
        <w:rPr>
          <w:lang w:val="sr-Latn-ME"/>
        </w:rPr>
        <w:t>eštanje svih relevantnih materijala u video ili audio oblik</w:t>
      </w:r>
      <w:r>
        <w:rPr>
          <w:lang w:val="sr-Latn-ME"/>
        </w:rPr>
        <w:t>u</w:t>
      </w:r>
      <w:r w:rsidRPr="00377431">
        <w:rPr>
          <w:lang w:val="sr-Latn-ME"/>
        </w:rPr>
        <w:t xml:space="preserve">. Svi ostali promotivni kanali ovog projekta oslanjaće se na proizvedeni video ili audio sadržaj koji će biti postavljeni na </w:t>
      </w:r>
      <w:r>
        <w:rPr>
          <w:lang w:val="sr-Latn-ME"/>
        </w:rPr>
        <w:t xml:space="preserve">Ju-tjub </w:t>
      </w:r>
      <w:r w:rsidRPr="00377431">
        <w:rPr>
          <w:lang w:val="sr-Latn-ME"/>
        </w:rPr>
        <w:t>kanalu</w:t>
      </w:r>
      <w:r>
        <w:rPr>
          <w:lang w:val="sr-Latn-ME"/>
        </w:rPr>
        <w:t xml:space="preserve"> Projekta:</w:t>
      </w:r>
      <w:r w:rsidRPr="00377431">
        <w:rPr>
          <w:lang w:val="sr-Latn-ME"/>
        </w:rPr>
        <w:t xml:space="preserve"> Ikces.me. Sve aktivnosti, kako digitalne, tako i tradicionalne, biće povezane sa </w:t>
      </w:r>
      <w:r>
        <w:rPr>
          <w:lang w:val="sr-Latn-ME"/>
        </w:rPr>
        <w:t xml:space="preserve">Ju-tjub </w:t>
      </w:r>
      <w:r w:rsidRPr="00377431">
        <w:rPr>
          <w:lang w:val="sr-Latn-ME"/>
        </w:rPr>
        <w:t>kanalom i veb stranicom projekta.</w:t>
      </w:r>
    </w:p>
    <w:p w14:paraId="0F90C064" w14:textId="3EBACBA4" w:rsidR="0044485B" w:rsidRPr="003652CF" w:rsidRDefault="0044485B" w:rsidP="008B51FB">
      <w:pPr>
        <w:spacing w:before="100" w:after="100" w:line="276" w:lineRule="auto"/>
        <w:jc w:val="both"/>
        <w:rPr>
          <w:lang w:val="en-US"/>
        </w:rPr>
      </w:pP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245"/>
        <w:gridCol w:w="3178"/>
        <w:gridCol w:w="2020"/>
        <w:gridCol w:w="2632"/>
      </w:tblGrid>
      <w:tr w:rsidR="00355547" w:rsidRPr="008D7FCE" w14:paraId="6D64DFEF" w14:textId="77777777" w:rsidTr="008B51FB">
        <w:tc>
          <w:tcPr>
            <w:tcW w:w="2245" w:type="dxa"/>
          </w:tcPr>
          <w:p w14:paraId="3F317D4B" w14:textId="3B2F2FDA" w:rsidR="00355547" w:rsidRPr="008D7FCE" w:rsidRDefault="00355547" w:rsidP="00355547">
            <w:pPr>
              <w:rPr>
                <w:rFonts w:eastAsia="Calibri" w:cs="Times New Roman"/>
                <w:i/>
                <w:lang w:val="sr-Latn-ME"/>
              </w:rPr>
            </w:pPr>
            <w:r w:rsidRPr="00E207C2">
              <w:t>Profil ciljne grupe-aktera</w:t>
            </w:r>
          </w:p>
        </w:tc>
        <w:tc>
          <w:tcPr>
            <w:tcW w:w="7830" w:type="dxa"/>
            <w:gridSpan w:val="3"/>
          </w:tcPr>
          <w:p w14:paraId="68A06C3A" w14:textId="1DFEDB89" w:rsidR="00355547" w:rsidRPr="008D7FCE" w:rsidRDefault="00355547" w:rsidP="00355547">
            <w:pPr>
              <w:contextualSpacing/>
              <w:rPr>
                <w:rFonts w:eastAsia="Calibri" w:cs="Times New Roman"/>
                <w:lang w:val="sr-Latn-ME"/>
              </w:rPr>
            </w:pPr>
            <w:r w:rsidRPr="000C3768">
              <w:rPr>
                <w:rFonts w:eastAsia="Calibri" w:cs="Times New Roman"/>
                <w:lang w:val="sr-Latn-ME"/>
              </w:rPr>
              <w:t>Ključne zainteresovane strane i šira javnost</w:t>
            </w:r>
          </w:p>
        </w:tc>
      </w:tr>
      <w:tr w:rsidR="00355547" w:rsidRPr="008D7FCE" w14:paraId="6026C9E0" w14:textId="77777777" w:rsidTr="008B51FB">
        <w:tc>
          <w:tcPr>
            <w:tcW w:w="2245" w:type="dxa"/>
          </w:tcPr>
          <w:p w14:paraId="51EFBF1F" w14:textId="1C1CD70C" w:rsidR="00355547" w:rsidRPr="008D7FCE" w:rsidRDefault="00355547" w:rsidP="00355547">
            <w:pPr>
              <w:rPr>
                <w:rFonts w:eastAsia="Calibri" w:cs="Times New Roman"/>
                <w:lang w:val="sr-Latn-ME"/>
              </w:rPr>
            </w:pPr>
            <w:r w:rsidRPr="00E207C2">
              <w:t>Aktivnost</w:t>
            </w:r>
          </w:p>
        </w:tc>
        <w:tc>
          <w:tcPr>
            <w:tcW w:w="7830" w:type="dxa"/>
            <w:gridSpan w:val="3"/>
          </w:tcPr>
          <w:p w14:paraId="7583E64B" w14:textId="75460BDE" w:rsidR="00355547" w:rsidRPr="008D7FCE" w:rsidRDefault="00355547" w:rsidP="00355547">
            <w:pPr>
              <w:contextualSpacing/>
              <w:rPr>
                <w:rFonts w:eastAsia="Calibri" w:cs="Times New Roman"/>
                <w:b/>
                <w:lang w:val="sr-Latn-ME"/>
              </w:rPr>
            </w:pPr>
            <w:r>
              <w:rPr>
                <w:rFonts w:eastAsia="Calibri" w:cs="Times New Roman"/>
                <w:b/>
                <w:lang w:val="sr-Latn-ME"/>
              </w:rPr>
              <w:t xml:space="preserve">Snimanje videa u učionici </w:t>
            </w:r>
          </w:p>
        </w:tc>
      </w:tr>
      <w:tr w:rsidR="00355547" w:rsidRPr="008D7FCE" w14:paraId="30F44C5F" w14:textId="77777777" w:rsidTr="008B51FB">
        <w:tc>
          <w:tcPr>
            <w:tcW w:w="2245" w:type="dxa"/>
          </w:tcPr>
          <w:p w14:paraId="4B1B6F51" w14:textId="5D460E6E" w:rsidR="00355547" w:rsidRPr="008D7FCE" w:rsidRDefault="00355547" w:rsidP="00355547">
            <w:pPr>
              <w:rPr>
                <w:rFonts w:eastAsia="Calibri" w:cs="Times New Roman"/>
                <w:lang w:val="sr-Latn-ME"/>
              </w:rPr>
            </w:pPr>
            <w:r w:rsidRPr="00E207C2">
              <w:t>Cilj</w:t>
            </w:r>
          </w:p>
        </w:tc>
        <w:tc>
          <w:tcPr>
            <w:tcW w:w="7830" w:type="dxa"/>
            <w:gridSpan w:val="3"/>
          </w:tcPr>
          <w:p w14:paraId="768A4134" w14:textId="039882CD" w:rsidR="00355547" w:rsidRPr="008D7FCE" w:rsidRDefault="00355547" w:rsidP="00355547">
            <w:pPr>
              <w:rPr>
                <w:rFonts w:eastAsia="Calibri" w:cs="Times New Roman"/>
                <w:lang w:val="sr-Latn-ME"/>
              </w:rPr>
            </w:pPr>
            <w:r w:rsidRPr="00355547">
              <w:rPr>
                <w:rFonts w:eastAsia="Times New Roman" w:cs="Times New Roman"/>
                <w:lang w:val="sr-Latn-ME" w:eastAsia="bs-Latn-BA"/>
              </w:rPr>
              <w:t xml:space="preserve">Ova aktivnost će biti usko povezana sa TV promocijama. Video zapisi koje je proizvela TV ekipa kontinuirano će se objavljivati na </w:t>
            </w:r>
            <w:r>
              <w:rPr>
                <w:rFonts w:eastAsia="Times New Roman" w:cs="Times New Roman"/>
                <w:lang w:val="sr-Latn-ME" w:eastAsia="bs-Latn-BA"/>
              </w:rPr>
              <w:t xml:space="preserve">Ju-tjub </w:t>
            </w:r>
            <w:r w:rsidRPr="00355547">
              <w:rPr>
                <w:rFonts w:eastAsia="Times New Roman" w:cs="Times New Roman"/>
                <w:lang w:val="sr-Latn-ME" w:eastAsia="bs-Latn-BA"/>
              </w:rPr>
              <w:t xml:space="preserve">kanalu, posebno </w:t>
            </w:r>
            <w:r>
              <w:rPr>
                <w:rFonts w:eastAsia="Times New Roman" w:cs="Times New Roman"/>
                <w:lang w:val="sr-Latn-ME" w:eastAsia="bs-Latn-BA"/>
              </w:rPr>
              <w:t>kreiranom</w:t>
            </w:r>
            <w:r w:rsidRPr="00355547">
              <w:rPr>
                <w:rFonts w:eastAsia="Times New Roman" w:cs="Times New Roman"/>
                <w:lang w:val="sr-Latn-ME" w:eastAsia="bs-Latn-BA"/>
              </w:rPr>
              <w:t xml:space="preserve"> za ovaj projekat.</w:t>
            </w:r>
          </w:p>
        </w:tc>
      </w:tr>
      <w:tr w:rsidR="00355547" w:rsidRPr="008D7FCE" w14:paraId="520882EF" w14:textId="77777777" w:rsidTr="008B51FB">
        <w:tc>
          <w:tcPr>
            <w:tcW w:w="2245" w:type="dxa"/>
          </w:tcPr>
          <w:p w14:paraId="2722A251" w14:textId="36DC5CBB" w:rsidR="00355547" w:rsidRPr="008D7FCE" w:rsidRDefault="00355547" w:rsidP="00355547">
            <w:pPr>
              <w:rPr>
                <w:rFonts w:eastAsia="Calibri" w:cs="Times New Roman"/>
                <w:lang w:val="sr-Latn-ME"/>
              </w:rPr>
            </w:pPr>
            <w:r w:rsidRPr="00E207C2">
              <w:t>Indikatori</w:t>
            </w:r>
          </w:p>
        </w:tc>
        <w:tc>
          <w:tcPr>
            <w:tcW w:w="7830" w:type="dxa"/>
            <w:gridSpan w:val="3"/>
          </w:tcPr>
          <w:p w14:paraId="76B9D40A" w14:textId="40724CB2" w:rsidR="00355547" w:rsidRPr="008D7FCE" w:rsidRDefault="00355547" w:rsidP="00355547">
            <w:pPr>
              <w:contextualSpacing/>
              <w:rPr>
                <w:rFonts w:eastAsia="Calibri" w:cs="Times New Roman"/>
                <w:lang w:val="sr-Latn-ME"/>
              </w:rPr>
            </w:pPr>
            <w:r w:rsidRPr="00355547">
              <w:rPr>
                <w:rFonts w:eastAsia="Calibri" w:cs="Times New Roman"/>
                <w:lang w:val="sr-Latn-ME"/>
              </w:rPr>
              <w:t>Nekoliko video snimaka snimljenih u učionici (jednostavna produkcija, samo jedna ili najviše dv</w:t>
            </w:r>
            <w:r>
              <w:rPr>
                <w:rFonts w:eastAsia="Calibri" w:cs="Times New Roman"/>
                <w:lang w:val="sr-Latn-ME"/>
              </w:rPr>
              <w:t>ij</w:t>
            </w:r>
            <w:r w:rsidRPr="00355547">
              <w:rPr>
                <w:rFonts w:eastAsia="Calibri" w:cs="Times New Roman"/>
                <w:lang w:val="sr-Latn-ME"/>
              </w:rPr>
              <w:t xml:space="preserve">e kamere, organizovana dijaloška TV emisija, radio džinglovi puštani na zadružnim radio stanicama, video snimci </w:t>
            </w:r>
            <w:r>
              <w:rPr>
                <w:rFonts w:eastAsia="Calibri" w:cs="Times New Roman"/>
                <w:lang w:val="sr-Latn-ME"/>
              </w:rPr>
              <w:t xml:space="preserve">s velikom pokrivenošću </w:t>
            </w:r>
            <w:r w:rsidRPr="00355547">
              <w:rPr>
                <w:rFonts w:eastAsia="Calibri" w:cs="Times New Roman"/>
                <w:lang w:val="sr-Latn-ME"/>
              </w:rPr>
              <w:t xml:space="preserve">- i sve to objavljeno na </w:t>
            </w:r>
            <w:r>
              <w:rPr>
                <w:rFonts w:eastAsia="Calibri" w:cs="Times New Roman"/>
                <w:lang w:val="sr-Latn-ME"/>
              </w:rPr>
              <w:t xml:space="preserve">Ju-tjub </w:t>
            </w:r>
            <w:r w:rsidRPr="00355547">
              <w:rPr>
                <w:rFonts w:eastAsia="Calibri" w:cs="Times New Roman"/>
                <w:lang w:val="sr-Latn-ME"/>
              </w:rPr>
              <w:t>kanalu.</w:t>
            </w:r>
          </w:p>
        </w:tc>
      </w:tr>
      <w:tr w:rsidR="00355547" w:rsidRPr="008D7FCE" w14:paraId="2358DE9E" w14:textId="77777777" w:rsidTr="008B51FB">
        <w:tc>
          <w:tcPr>
            <w:tcW w:w="2245" w:type="dxa"/>
          </w:tcPr>
          <w:p w14:paraId="2B93FC0B" w14:textId="31959BF9" w:rsidR="00355547" w:rsidRPr="008D7FCE" w:rsidRDefault="00355547" w:rsidP="00355547">
            <w:pPr>
              <w:rPr>
                <w:rFonts w:eastAsia="Calibri" w:cs="Times New Roman"/>
                <w:lang w:val="sr-Latn-ME"/>
              </w:rPr>
            </w:pPr>
            <w:r w:rsidRPr="003A5536">
              <w:t>Početak aktivnosti</w:t>
            </w:r>
          </w:p>
        </w:tc>
        <w:tc>
          <w:tcPr>
            <w:tcW w:w="3178" w:type="dxa"/>
          </w:tcPr>
          <w:p w14:paraId="6738F714" w14:textId="73CF7D29" w:rsidR="00355547" w:rsidRPr="008D7FCE" w:rsidRDefault="00355547" w:rsidP="00355547">
            <w:pPr>
              <w:contextualSpacing/>
              <w:rPr>
                <w:rFonts w:eastAsia="Calibri" w:cs="Times New Roman"/>
                <w:lang w:val="sr-Latn-ME"/>
              </w:rPr>
            </w:pPr>
            <w:r>
              <w:rPr>
                <w:rFonts w:eastAsia="Calibri" w:cs="Times New Roman"/>
                <w:lang w:val="sr-Latn-ME"/>
              </w:rPr>
              <w:t>Sredina</w:t>
            </w:r>
            <w:r w:rsidRPr="008D7FCE">
              <w:rPr>
                <w:rFonts w:eastAsia="Calibri" w:cs="Times New Roman"/>
                <w:lang w:val="sr-Latn-ME"/>
              </w:rPr>
              <w:t xml:space="preserve"> </w:t>
            </w:r>
            <w:r>
              <w:rPr>
                <w:rFonts w:eastAsia="Calibri" w:cs="Times New Roman"/>
                <w:lang w:val="sr-Latn-ME"/>
              </w:rPr>
              <w:t>n</w:t>
            </w:r>
            <w:r w:rsidRPr="008D7FCE">
              <w:rPr>
                <w:rFonts w:eastAsia="Calibri" w:cs="Times New Roman"/>
                <w:lang w:val="sr-Latn-ME"/>
              </w:rPr>
              <w:t>ovemb</w:t>
            </w:r>
            <w:r>
              <w:rPr>
                <w:rFonts w:eastAsia="Calibri" w:cs="Times New Roman"/>
                <w:lang w:val="sr-Latn-ME"/>
              </w:rPr>
              <w:t>ra</w:t>
            </w:r>
            <w:r w:rsidRPr="008D7FCE">
              <w:rPr>
                <w:rFonts w:eastAsia="Calibri" w:cs="Times New Roman"/>
                <w:lang w:val="sr-Latn-ME"/>
              </w:rPr>
              <w:t xml:space="preserve"> 2020.</w:t>
            </w:r>
          </w:p>
        </w:tc>
        <w:tc>
          <w:tcPr>
            <w:tcW w:w="2020" w:type="dxa"/>
          </w:tcPr>
          <w:p w14:paraId="0F6BA63E" w14:textId="26D23C8F" w:rsidR="00355547" w:rsidRPr="008D7FCE" w:rsidRDefault="00355547" w:rsidP="00355547">
            <w:pPr>
              <w:contextualSpacing/>
              <w:rPr>
                <w:rFonts w:eastAsia="Calibri" w:cs="Times New Roman"/>
                <w:b/>
                <w:lang w:val="sr-Latn-ME"/>
              </w:rPr>
            </w:pPr>
            <w:r>
              <w:rPr>
                <w:rFonts w:eastAsia="Calibri" w:cs="Times New Roman"/>
                <w:bCs/>
                <w:lang w:val="sr-Latn-ME"/>
              </w:rPr>
              <w:t>Završetak aktivnosti:</w:t>
            </w:r>
          </w:p>
        </w:tc>
        <w:tc>
          <w:tcPr>
            <w:tcW w:w="2632" w:type="dxa"/>
          </w:tcPr>
          <w:p w14:paraId="2FD5422F" w14:textId="7E0831C8" w:rsidR="00355547" w:rsidRPr="008D7FCE" w:rsidRDefault="00355547" w:rsidP="00355547">
            <w:pPr>
              <w:contextualSpacing/>
              <w:rPr>
                <w:rFonts w:eastAsia="Calibri" w:cs="Times New Roman"/>
                <w:lang w:val="sr-Latn-ME"/>
              </w:rPr>
            </w:pPr>
            <w:r>
              <w:rPr>
                <w:rFonts w:eastAsia="Calibri" w:cs="Times New Roman"/>
                <w:lang w:val="sr-Latn-ME"/>
              </w:rPr>
              <w:t>Završetak Projekta.</w:t>
            </w:r>
          </w:p>
        </w:tc>
      </w:tr>
      <w:tr w:rsidR="00355547" w:rsidRPr="008D7FCE" w14:paraId="2FDDEC7B" w14:textId="77777777" w:rsidTr="008B51FB">
        <w:tc>
          <w:tcPr>
            <w:tcW w:w="2245" w:type="dxa"/>
          </w:tcPr>
          <w:p w14:paraId="654F1442" w14:textId="546D64E2" w:rsidR="00355547" w:rsidRPr="008D7FCE" w:rsidRDefault="00355547" w:rsidP="00355547">
            <w:pPr>
              <w:rPr>
                <w:rFonts w:eastAsia="Calibri" w:cs="Times New Roman"/>
                <w:lang w:val="sr-Latn-ME"/>
              </w:rPr>
            </w:pPr>
            <w:r w:rsidRPr="00E207C2">
              <w:t>Implementacija</w:t>
            </w:r>
          </w:p>
        </w:tc>
        <w:tc>
          <w:tcPr>
            <w:tcW w:w="7830" w:type="dxa"/>
            <w:gridSpan w:val="3"/>
          </w:tcPr>
          <w:p w14:paraId="25C92003" w14:textId="13AEDC44" w:rsidR="00355547" w:rsidRPr="008D7FCE" w:rsidRDefault="00355547" w:rsidP="00355547">
            <w:pPr>
              <w:contextualSpacing/>
              <w:rPr>
                <w:rFonts w:eastAsia="Calibri" w:cs="Times New Roman"/>
                <w:lang w:val="sr-Latn-ME"/>
              </w:rPr>
            </w:pPr>
            <w:r w:rsidRPr="00355547">
              <w:rPr>
                <w:rFonts w:eastAsia="Calibri" w:cs="Times New Roman"/>
                <w:lang w:val="sr-Latn-ME"/>
              </w:rPr>
              <w:t>Projektni tim će angažovati profesionalnu ekipu kako bi se predavanj</w:t>
            </w:r>
            <w:r>
              <w:rPr>
                <w:rFonts w:eastAsia="Calibri" w:cs="Times New Roman"/>
                <w:lang w:val="sr-Latn-ME"/>
              </w:rPr>
              <w:t xml:space="preserve">a u učionici </w:t>
            </w:r>
            <w:r w:rsidRPr="00355547">
              <w:rPr>
                <w:rFonts w:eastAsia="Calibri" w:cs="Times New Roman"/>
                <w:lang w:val="sr-Latn-ME"/>
              </w:rPr>
              <w:t>snimal</w:t>
            </w:r>
            <w:r>
              <w:rPr>
                <w:rFonts w:eastAsia="Calibri" w:cs="Times New Roman"/>
                <w:lang w:val="sr-Latn-ME"/>
              </w:rPr>
              <w:t>a</w:t>
            </w:r>
            <w:r w:rsidRPr="00355547">
              <w:rPr>
                <w:rFonts w:eastAsia="Calibri" w:cs="Times New Roman"/>
                <w:lang w:val="sr-Latn-ME"/>
              </w:rPr>
              <w:t xml:space="preserve"> prema poboljšanim standardima, a sve ostale navedene aktivnosti biće organizovane shodno tome.</w:t>
            </w:r>
          </w:p>
        </w:tc>
      </w:tr>
    </w:tbl>
    <w:p w14:paraId="6FC5F8E8" w14:textId="77777777" w:rsidR="0044485B" w:rsidRPr="008D7FCE" w:rsidRDefault="0044485B" w:rsidP="0044485B">
      <w:pPr>
        <w:jc w:val="both"/>
        <w:rPr>
          <w:lang w:val="sr-Latn-ME"/>
        </w:rPr>
      </w:pPr>
    </w:p>
    <w:p w14:paraId="18EACE66" w14:textId="182A0C80" w:rsidR="0044485B" w:rsidRPr="008D7FCE" w:rsidRDefault="0044485B" w:rsidP="008B51FB">
      <w:pPr>
        <w:pStyle w:val="Heading1"/>
        <w:numPr>
          <w:ilvl w:val="2"/>
          <w:numId w:val="2"/>
        </w:numPr>
        <w:jc w:val="left"/>
        <w:rPr>
          <w:rFonts w:ascii="Arial" w:hAnsi="Arial" w:cs="Arial"/>
          <w:sz w:val="22"/>
          <w:szCs w:val="22"/>
          <w:lang w:val="sr-Latn-ME"/>
        </w:rPr>
      </w:pPr>
      <w:bookmarkStart w:id="17" w:name="_Toc52899366"/>
      <w:r w:rsidRPr="008D7FCE">
        <w:rPr>
          <w:rFonts w:ascii="Arial" w:hAnsi="Arial" w:cs="Arial"/>
          <w:sz w:val="22"/>
          <w:szCs w:val="22"/>
          <w:lang w:val="sr-Latn-ME"/>
        </w:rPr>
        <w:t>Pod</w:t>
      </w:r>
      <w:r w:rsidR="000351D7">
        <w:rPr>
          <w:rFonts w:ascii="Arial" w:hAnsi="Arial" w:cs="Arial"/>
          <w:sz w:val="22"/>
          <w:szCs w:val="22"/>
          <w:lang w:val="sr-Latn-ME"/>
        </w:rPr>
        <w:t>kast</w:t>
      </w:r>
      <w:bookmarkEnd w:id="17"/>
    </w:p>
    <w:p w14:paraId="3BD452A9" w14:textId="1F06B7E1" w:rsidR="0044485B" w:rsidRPr="008D7FCE" w:rsidRDefault="000351D7" w:rsidP="008B51FB">
      <w:pPr>
        <w:spacing w:before="100" w:after="100" w:line="276" w:lineRule="auto"/>
        <w:jc w:val="both"/>
        <w:rPr>
          <w:lang w:val="sr-Latn-ME"/>
        </w:rPr>
      </w:pPr>
      <w:r w:rsidRPr="000351D7">
        <w:rPr>
          <w:lang w:val="sr-Latn-ME"/>
        </w:rPr>
        <w:t>Kao jedan od modernih promotivnih oblika, koristiće se pod</w:t>
      </w:r>
      <w:r w:rsidR="00005867">
        <w:rPr>
          <w:lang w:val="sr-Latn-ME"/>
        </w:rPr>
        <w:t>k</w:t>
      </w:r>
      <w:r w:rsidRPr="000351D7">
        <w:rPr>
          <w:lang w:val="sr-Latn-ME"/>
        </w:rPr>
        <w:t>ast. R</w:t>
      </w:r>
      <w:r w:rsidR="00005867">
        <w:rPr>
          <w:lang w:val="sr-Latn-ME"/>
        </w:rPr>
        <w:t>ij</w:t>
      </w:r>
      <w:r w:rsidRPr="000351D7">
        <w:rPr>
          <w:lang w:val="sr-Latn-ME"/>
        </w:rPr>
        <w:t xml:space="preserve">eč je o audio zapisima sličnog sadržaja koji se mogu naći na </w:t>
      </w:r>
      <w:r w:rsidR="00005867">
        <w:rPr>
          <w:lang w:val="sr-Latn-ME"/>
        </w:rPr>
        <w:t>Ju-tjub</w:t>
      </w:r>
      <w:r w:rsidRPr="000351D7">
        <w:rPr>
          <w:lang w:val="sr-Latn-ME"/>
        </w:rPr>
        <w:t xml:space="preserve"> kanalu Ikces.me. Ove audio emisije sa intervjuima i drugim audio sadržajem u vezi sa projektom biće distribuirane radio stanicama, tako da zainteresovani građani ili druge zainteresovane strane mogu slušati takve emisije tokom vožnje ili u drugim prilikama dok slušaju radio. Dobro je da radio stanice svoj obrazovni sadržaj popune tako pripremljenim programima</w:t>
      </w:r>
      <w:r>
        <w:rPr>
          <w:lang w:val="sr-Latn-ME"/>
        </w:rPr>
        <w:t>.</w:t>
      </w:r>
    </w:p>
    <w:tbl>
      <w:tblPr>
        <w:tblStyle w:val="TableGrid"/>
        <w:tblW w:w="9985" w:type="dxa"/>
        <w:tblLook w:val="04A0" w:firstRow="1" w:lastRow="0" w:firstColumn="1" w:lastColumn="0" w:noHBand="0" w:noVBand="1"/>
      </w:tblPr>
      <w:tblGrid>
        <w:gridCol w:w="2065"/>
        <w:gridCol w:w="3358"/>
        <w:gridCol w:w="2020"/>
        <w:gridCol w:w="2542"/>
      </w:tblGrid>
      <w:tr w:rsidR="00382178" w:rsidRPr="008D7FCE" w14:paraId="1FF7510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5B73EDCB" w14:textId="6B936600" w:rsidR="00382178" w:rsidRPr="008D7FCE" w:rsidRDefault="00382178" w:rsidP="00382178">
            <w:pPr>
              <w:rPr>
                <w:rFonts w:eastAsia="Calibri" w:cs="Times New Roman"/>
                <w:i/>
                <w:lang w:val="sr-Latn-ME"/>
              </w:rPr>
            </w:pPr>
            <w:r w:rsidRPr="0082316A">
              <w:t>Profil ciljne grupe-aktera</w:t>
            </w:r>
          </w:p>
        </w:tc>
        <w:tc>
          <w:tcPr>
            <w:tcW w:w="7920" w:type="dxa"/>
            <w:gridSpan w:val="3"/>
            <w:tcBorders>
              <w:top w:val="single" w:sz="4" w:space="0" w:color="800000"/>
              <w:left w:val="single" w:sz="4" w:space="0" w:color="800000"/>
              <w:bottom w:val="single" w:sz="4" w:space="0" w:color="800000"/>
              <w:right w:val="single" w:sz="4" w:space="0" w:color="800000"/>
            </w:tcBorders>
          </w:tcPr>
          <w:p w14:paraId="097671C5" w14:textId="564024B9" w:rsidR="00382178" w:rsidRPr="008D7FCE" w:rsidRDefault="00382178" w:rsidP="00382178">
            <w:pPr>
              <w:rPr>
                <w:rFonts w:eastAsia="Calibri" w:cs="Times New Roman"/>
                <w:lang w:val="sr-Latn-ME"/>
              </w:rPr>
            </w:pPr>
            <w:r w:rsidRPr="000C3768">
              <w:rPr>
                <w:rFonts w:eastAsia="Calibri" w:cs="Times New Roman"/>
                <w:lang w:val="sr-Latn-ME"/>
              </w:rPr>
              <w:t>Ključne zainteresovane strane i šira javnost</w:t>
            </w:r>
          </w:p>
        </w:tc>
      </w:tr>
      <w:tr w:rsidR="00382178" w:rsidRPr="008D7FCE" w14:paraId="489D3F9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6DED72A8" w14:textId="3DD149EB" w:rsidR="00382178" w:rsidRPr="008D7FCE" w:rsidRDefault="00382178" w:rsidP="00382178">
            <w:pPr>
              <w:rPr>
                <w:rFonts w:eastAsia="Calibri" w:cs="Times New Roman"/>
                <w:lang w:val="sr-Latn-ME"/>
              </w:rPr>
            </w:pPr>
            <w:r w:rsidRPr="0082316A">
              <w:t>Aktivnost</w:t>
            </w:r>
          </w:p>
        </w:tc>
        <w:tc>
          <w:tcPr>
            <w:tcW w:w="7920" w:type="dxa"/>
            <w:gridSpan w:val="3"/>
            <w:tcBorders>
              <w:top w:val="single" w:sz="4" w:space="0" w:color="800000"/>
              <w:left w:val="single" w:sz="4" w:space="0" w:color="800000"/>
              <w:bottom w:val="single" w:sz="4" w:space="0" w:color="800000"/>
              <w:right w:val="single" w:sz="4" w:space="0" w:color="800000"/>
            </w:tcBorders>
          </w:tcPr>
          <w:p w14:paraId="49547870" w14:textId="499DCBA2" w:rsidR="00382178" w:rsidRPr="008D7FCE" w:rsidRDefault="00382178" w:rsidP="00382178">
            <w:pPr>
              <w:rPr>
                <w:rFonts w:eastAsia="Calibri" w:cs="Times New Roman"/>
                <w:b/>
                <w:lang w:val="sr-Latn-ME"/>
              </w:rPr>
            </w:pPr>
            <w:r w:rsidRPr="008D7FCE">
              <w:rPr>
                <w:rFonts w:eastAsia="Calibri" w:cs="Times New Roman"/>
                <w:b/>
                <w:lang w:val="sr-Latn-ME"/>
              </w:rPr>
              <w:t>Pod</w:t>
            </w:r>
            <w:r>
              <w:rPr>
                <w:rFonts w:eastAsia="Calibri" w:cs="Times New Roman"/>
                <w:b/>
                <w:lang w:val="sr-Latn-ME"/>
              </w:rPr>
              <w:t>kast kao oblik reklame</w:t>
            </w:r>
          </w:p>
        </w:tc>
      </w:tr>
      <w:tr w:rsidR="00382178" w:rsidRPr="008D7FCE" w14:paraId="08832607"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539E95EB" w14:textId="1E712803" w:rsidR="00382178" w:rsidRPr="008D7FCE" w:rsidRDefault="00382178" w:rsidP="00382178">
            <w:pPr>
              <w:rPr>
                <w:rFonts w:eastAsia="Calibri" w:cs="Times New Roman"/>
                <w:lang w:val="sr-Latn-ME"/>
              </w:rPr>
            </w:pPr>
            <w:r w:rsidRPr="0082316A">
              <w:t>Cilj</w:t>
            </w:r>
          </w:p>
        </w:tc>
        <w:tc>
          <w:tcPr>
            <w:tcW w:w="7920" w:type="dxa"/>
            <w:gridSpan w:val="3"/>
            <w:tcBorders>
              <w:top w:val="single" w:sz="4" w:space="0" w:color="800000"/>
              <w:left w:val="single" w:sz="4" w:space="0" w:color="800000"/>
              <w:bottom w:val="single" w:sz="4" w:space="0" w:color="800000"/>
              <w:right w:val="single" w:sz="4" w:space="0" w:color="800000"/>
            </w:tcBorders>
          </w:tcPr>
          <w:p w14:paraId="05EA4C70" w14:textId="2D0C88B3" w:rsidR="00382178" w:rsidRPr="008D7FCE" w:rsidRDefault="00382178" w:rsidP="00382178">
            <w:pPr>
              <w:rPr>
                <w:rFonts w:eastAsia="Calibri" w:cs="Times New Roman"/>
                <w:lang w:val="sr-Latn-ME"/>
              </w:rPr>
            </w:pPr>
            <w:r w:rsidRPr="00382178">
              <w:rPr>
                <w:rFonts w:eastAsia="Calibri" w:cs="Times New Roman"/>
                <w:lang w:val="sr-Latn-ME"/>
              </w:rPr>
              <w:t xml:space="preserve">Ovaj kanal bi se koristio za </w:t>
            </w:r>
            <w:r>
              <w:rPr>
                <w:rFonts w:eastAsia="Calibri" w:cs="Times New Roman"/>
                <w:lang w:val="sr-Latn-ME"/>
              </w:rPr>
              <w:t xml:space="preserve">radio </w:t>
            </w:r>
            <w:r w:rsidRPr="00382178">
              <w:rPr>
                <w:rFonts w:eastAsia="Calibri" w:cs="Times New Roman"/>
                <w:lang w:val="sr-Latn-ME"/>
              </w:rPr>
              <w:t>emitere. Neki podkastovi će biti unapr</w:t>
            </w:r>
            <w:r>
              <w:rPr>
                <w:rFonts w:eastAsia="Calibri" w:cs="Times New Roman"/>
                <w:lang w:val="sr-Latn-ME"/>
              </w:rPr>
              <w:t>ij</w:t>
            </w:r>
            <w:r w:rsidRPr="00382178">
              <w:rPr>
                <w:rFonts w:eastAsia="Calibri" w:cs="Times New Roman"/>
                <w:lang w:val="sr-Latn-ME"/>
              </w:rPr>
              <w:t>ed snimljeni, posebno sa zainteresovanim stranama, donosiocima odluka, projektnim timom, nastavnicima i studentima, a audio snimci sa unapr</w:t>
            </w:r>
            <w:r>
              <w:rPr>
                <w:rFonts w:eastAsia="Calibri" w:cs="Times New Roman"/>
                <w:lang w:val="sr-Latn-ME"/>
              </w:rPr>
              <w:t>ij</w:t>
            </w:r>
            <w:r w:rsidRPr="00382178">
              <w:rPr>
                <w:rFonts w:eastAsia="Calibri" w:cs="Times New Roman"/>
                <w:lang w:val="sr-Latn-ME"/>
              </w:rPr>
              <w:t>ed snimljenim video zapisima isporučivaće se na različite radio stanice radi puštanja. Podkastovi bi se takođe d</w:t>
            </w:r>
            <w:r>
              <w:rPr>
                <w:rFonts w:eastAsia="Calibri" w:cs="Times New Roman"/>
                <w:lang w:val="sr-Latn-ME"/>
              </w:rPr>
              <w:t>ij</w:t>
            </w:r>
            <w:r w:rsidRPr="00382178">
              <w:rPr>
                <w:rFonts w:eastAsia="Calibri" w:cs="Times New Roman"/>
                <w:lang w:val="sr-Latn-ME"/>
              </w:rPr>
              <w:t>elili putem</w:t>
            </w:r>
            <w:r>
              <w:rPr>
                <w:rFonts w:eastAsia="Calibri" w:cs="Times New Roman"/>
                <w:lang w:val="sr-Latn-ME"/>
              </w:rPr>
              <w:t xml:space="preserve"> Fejsbuka i Tvitera</w:t>
            </w:r>
            <w:r w:rsidRPr="00382178">
              <w:rPr>
                <w:rFonts w:eastAsia="Calibri" w:cs="Times New Roman"/>
                <w:lang w:val="sr-Latn-ME"/>
              </w:rPr>
              <w:t>.</w:t>
            </w:r>
          </w:p>
        </w:tc>
      </w:tr>
      <w:tr w:rsidR="00382178" w:rsidRPr="008D7FCE" w14:paraId="306179E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2A569D02" w14:textId="2CE2175B" w:rsidR="00382178" w:rsidRPr="008D7FCE" w:rsidRDefault="00382178" w:rsidP="00382178">
            <w:pPr>
              <w:rPr>
                <w:rFonts w:eastAsia="Calibri" w:cs="Times New Roman"/>
                <w:lang w:val="sr-Latn-ME"/>
              </w:rPr>
            </w:pPr>
            <w:r w:rsidRPr="0082316A">
              <w:t>Indikatori</w:t>
            </w:r>
          </w:p>
        </w:tc>
        <w:tc>
          <w:tcPr>
            <w:tcW w:w="7920" w:type="dxa"/>
            <w:gridSpan w:val="3"/>
            <w:tcBorders>
              <w:top w:val="single" w:sz="4" w:space="0" w:color="800000"/>
              <w:left w:val="single" w:sz="4" w:space="0" w:color="800000"/>
              <w:bottom w:val="single" w:sz="4" w:space="0" w:color="800000"/>
              <w:right w:val="single" w:sz="4" w:space="0" w:color="800000"/>
            </w:tcBorders>
          </w:tcPr>
          <w:p w14:paraId="57D20D9F" w14:textId="7BE53D9D" w:rsidR="00382178" w:rsidRPr="008D7FCE" w:rsidRDefault="0020596F" w:rsidP="00382178">
            <w:pPr>
              <w:rPr>
                <w:rFonts w:eastAsia="Calibri" w:cs="Times New Roman"/>
                <w:lang w:val="sr-Latn-ME"/>
              </w:rPr>
            </w:pPr>
            <w:r>
              <w:rPr>
                <w:rFonts w:eastAsia="Calibri" w:cs="Times New Roman"/>
                <w:lang w:val="sr-Latn-ME"/>
              </w:rPr>
              <w:t>Najmanje 6 snimljenih podkastova.</w:t>
            </w:r>
          </w:p>
        </w:tc>
      </w:tr>
      <w:tr w:rsidR="00EA52F6" w:rsidRPr="008D7FCE" w14:paraId="7CA23740"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268F9241" w14:textId="32E66D8A" w:rsidR="00EA52F6" w:rsidRPr="008D7FCE" w:rsidRDefault="00EA52F6" w:rsidP="00EA52F6">
            <w:pPr>
              <w:rPr>
                <w:rFonts w:eastAsia="Calibri" w:cs="Times New Roman"/>
                <w:lang w:val="sr-Latn-ME"/>
              </w:rPr>
            </w:pPr>
            <w:r w:rsidRPr="0082316A">
              <w:t>Početak aktivnosti</w:t>
            </w:r>
          </w:p>
        </w:tc>
        <w:tc>
          <w:tcPr>
            <w:tcW w:w="3358" w:type="dxa"/>
            <w:tcBorders>
              <w:top w:val="single" w:sz="4" w:space="0" w:color="800000"/>
              <w:left w:val="single" w:sz="4" w:space="0" w:color="800000"/>
              <w:bottom w:val="single" w:sz="4" w:space="0" w:color="800000"/>
              <w:right w:val="single" w:sz="4" w:space="0" w:color="800000"/>
            </w:tcBorders>
          </w:tcPr>
          <w:p w14:paraId="6CEA8594" w14:textId="00EB583F" w:rsidR="00EA52F6" w:rsidRPr="008D7FCE" w:rsidRDefault="00EA52F6" w:rsidP="00EA52F6">
            <w:pPr>
              <w:rPr>
                <w:rFonts w:eastAsia="Calibri" w:cs="Times New Roman"/>
                <w:lang w:val="sr-Latn-ME"/>
              </w:rPr>
            </w:pPr>
            <w:r w:rsidRPr="008D7FCE">
              <w:rPr>
                <w:rFonts w:eastAsia="Calibri" w:cs="Times New Roman"/>
                <w:lang w:val="sr-Latn-ME"/>
              </w:rPr>
              <w:t>Decemb</w:t>
            </w:r>
            <w:r>
              <w:rPr>
                <w:rFonts w:eastAsia="Calibri" w:cs="Times New Roman"/>
                <w:lang w:val="sr-Latn-ME"/>
              </w:rPr>
              <w:t>a</w:t>
            </w:r>
            <w:r w:rsidRPr="008D7FCE">
              <w:rPr>
                <w:rFonts w:eastAsia="Calibri" w:cs="Times New Roman"/>
                <w:lang w:val="sr-Latn-ME"/>
              </w:rPr>
              <w:t>r 2020</w:t>
            </w:r>
          </w:p>
        </w:tc>
        <w:tc>
          <w:tcPr>
            <w:tcW w:w="2020" w:type="dxa"/>
            <w:tcBorders>
              <w:top w:val="single" w:sz="4" w:space="0" w:color="800000"/>
              <w:left w:val="single" w:sz="4" w:space="0" w:color="800000"/>
              <w:bottom w:val="single" w:sz="4" w:space="0" w:color="800000"/>
              <w:right w:val="single" w:sz="4" w:space="0" w:color="800000"/>
            </w:tcBorders>
          </w:tcPr>
          <w:p w14:paraId="7C1360EB" w14:textId="3B0CC4DA" w:rsidR="00EA52F6" w:rsidRPr="008D7FCE" w:rsidRDefault="00EA52F6" w:rsidP="00EA52F6">
            <w:pPr>
              <w:rPr>
                <w:rFonts w:eastAsia="Calibri" w:cs="Times New Roman"/>
                <w:bCs/>
                <w:lang w:val="sr-Latn-ME"/>
              </w:rPr>
            </w:pPr>
            <w:r>
              <w:rPr>
                <w:rFonts w:eastAsia="Calibri" w:cs="Times New Roman"/>
                <w:bCs/>
                <w:lang w:val="sr-Latn-ME"/>
              </w:rPr>
              <w:t>Završetak aktivnosti:</w:t>
            </w:r>
          </w:p>
        </w:tc>
        <w:tc>
          <w:tcPr>
            <w:tcW w:w="2542" w:type="dxa"/>
            <w:tcBorders>
              <w:top w:val="single" w:sz="4" w:space="0" w:color="800000"/>
              <w:left w:val="single" w:sz="4" w:space="0" w:color="800000"/>
              <w:bottom w:val="single" w:sz="4" w:space="0" w:color="800000"/>
              <w:right w:val="single" w:sz="4" w:space="0" w:color="800000"/>
            </w:tcBorders>
          </w:tcPr>
          <w:p w14:paraId="0E7A15C7" w14:textId="42209F2A" w:rsidR="00EA52F6" w:rsidRPr="008D7FCE" w:rsidRDefault="00EA52F6" w:rsidP="00EA52F6">
            <w:pPr>
              <w:rPr>
                <w:rFonts w:eastAsia="Calibri" w:cs="Times New Roman"/>
                <w:lang w:val="sr-Latn-ME"/>
              </w:rPr>
            </w:pPr>
            <w:r>
              <w:rPr>
                <w:rFonts w:eastAsia="Calibri" w:cs="Times New Roman"/>
                <w:lang w:val="sr-Latn-ME"/>
              </w:rPr>
              <w:t>Završetak Projekta.</w:t>
            </w:r>
          </w:p>
        </w:tc>
      </w:tr>
      <w:tr w:rsidR="00EA52F6" w:rsidRPr="008D7FCE" w14:paraId="799B91D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762E88C9" w14:textId="573C543C" w:rsidR="00EA52F6" w:rsidRPr="008D7FCE" w:rsidRDefault="00EA52F6" w:rsidP="00EA52F6">
            <w:pPr>
              <w:rPr>
                <w:rFonts w:eastAsia="Calibri" w:cs="Times New Roman"/>
                <w:lang w:val="sr-Latn-ME"/>
              </w:rPr>
            </w:pPr>
            <w:r w:rsidRPr="0082316A">
              <w:t>Implementacija</w:t>
            </w:r>
          </w:p>
        </w:tc>
        <w:tc>
          <w:tcPr>
            <w:tcW w:w="7920" w:type="dxa"/>
            <w:gridSpan w:val="3"/>
            <w:tcBorders>
              <w:top w:val="single" w:sz="4" w:space="0" w:color="800000"/>
              <w:left w:val="single" w:sz="4" w:space="0" w:color="800000"/>
              <w:bottom w:val="single" w:sz="4" w:space="0" w:color="800000"/>
              <w:right w:val="single" w:sz="4" w:space="0" w:color="800000"/>
            </w:tcBorders>
          </w:tcPr>
          <w:p w14:paraId="72426EA5" w14:textId="2229410B" w:rsidR="00EA52F6" w:rsidRPr="008D7FCE" w:rsidRDefault="00EA52F6" w:rsidP="00EA52F6">
            <w:pPr>
              <w:rPr>
                <w:rFonts w:eastAsia="Calibri" w:cs="Times New Roman"/>
                <w:lang w:val="sr-Latn-ME"/>
              </w:rPr>
            </w:pPr>
            <w:r w:rsidRPr="00145B7F">
              <w:t>Vidljivost i sv</w:t>
            </w:r>
            <w:r>
              <w:t>ij</w:t>
            </w:r>
            <w:r w:rsidRPr="00145B7F">
              <w:t>est o važnosti postizanja projektnih ciljeva</w:t>
            </w:r>
            <w:r>
              <w:t>.</w:t>
            </w:r>
          </w:p>
        </w:tc>
      </w:tr>
      <w:tr w:rsidR="00EA52F6" w:rsidRPr="008D7FCE" w14:paraId="1CA9079B"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172CD8ED" w14:textId="64888C13" w:rsidR="00EA52F6" w:rsidRPr="008D7FCE" w:rsidRDefault="00EA52F6" w:rsidP="00EA52F6">
            <w:pPr>
              <w:rPr>
                <w:rFonts w:eastAsia="Calibri" w:cs="Times New Roman"/>
                <w:lang w:val="sr-Latn-ME"/>
              </w:rPr>
            </w:pPr>
            <w:r w:rsidRPr="0082316A">
              <w:t>Profil ciljne grupe-aktera</w:t>
            </w:r>
          </w:p>
        </w:tc>
        <w:tc>
          <w:tcPr>
            <w:tcW w:w="7920" w:type="dxa"/>
            <w:gridSpan w:val="3"/>
            <w:tcBorders>
              <w:top w:val="single" w:sz="4" w:space="0" w:color="800000"/>
              <w:left w:val="single" w:sz="4" w:space="0" w:color="800000"/>
              <w:bottom w:val="single" w:sz="4" w:space="0" w:color="800000"/>
              <w:right w:val="single" w:sz="4" w:space="0" w:color="800000"/>
            </w:tcBorders>
          </w:tcPr>
          <w:p w14:paraId="2E8AC4B4" w14:textId="585C4113" w:rsidR="00EA52F6" w:rsidRPr="008D7FCE" w:rsidRDefault="00EA52F6" w:rsidP="00EA52F6">
            <w:pPr>
              <w:rPr>
                <w:rFonts w:eastAsia="Calibri" w:cs="Times New Roman"/>
                <w:lang w:val="sr-Latn-ME"/>
              </w:rPr>
            </w:pPr>
            <w:r w:rsidRPr="00145B7F">
              <w:t>Stručnjak za odnose s javnošću obezb</w:t>
            </w:r>
            <w:r>
              <w:t>ij</w:t>
            </w:r>
            <w:r w:rsidRPr="00145B7F">
              <w:t>ediće snimanje i proizvodnju podkasta.</w:t>
            </w:r>
          </w:p>
        </w:tc>
      </w:tr>
    </w:tbl>
    <w:p w14:paraId="5446DAA7" w14:textId="70277F65" w:rsidR="0044485B" w:rsidRPr="008D7FCE" w:rsidRDefault="00086ED6" w:rsidP="008B51FB">
      <w:pPr>
        <w:pStyle w:val="Heading1"/>
        <w:numPr>
          <w:ilvl w:val="2"/>
          <w:numId w:val="2"/>
        </w:numPr>
        <w:jc w:val="left"/>
        <w:rPr>
          <w:rFonts w:ascii="Arial" w:hAnsi="Arial" w:cs="Arial"/>
          <w:sz w:val="22"/>
          <w:szCs w:val="22"/>
          <w:lang w:val="sr-Latn-ME"/>
        </w:rPr>
      </w:pPr>
      <w:bookmarkStart w:id="18" w:name="_Toc52899367"/>
      <w:r>
        <w:rPr>
          <w:rFonts w:ascii="Arial" w:hAnsi="Arial" w:cs="Arial"/>
          <w:sz w:val="22"/>
          <w:szCs w:val="22"/>
          <w:lang w:val="sr-Latn-ME"/>
        </w:rPr>
        <w:t>Fejsbuk stranica</w:t>
      </w:r>
      <w:bookmarkEnd w:id="18"/>
    </w:p>
    <w:p w14:paraId="37E4E869" w14:textId="51E4AAE8" w:rsidR="0014722D" w:rsidRDefault="0014722D" w:rsidP="008B51FB">
      <w:pPr>
        <w:spacing w:before="100" w:after="100" w:line="276" w:lineRule="auto"/>
        <w:jc w:val="both"/>
        <w:rPr>
          <w:color w:val="000000" w:themeColor="text1"/>
          <w:lang w:val="sr-Latn-ME"/>
        </w:rPr>
      </w:pPr>
      <w:r>
        <w:rPr>
          <w:color w:val="000000" w:themeColor="text1"/>
          <w:lang w:val="sr-Latn-ME"/>
        </w:rPr>
        <w:t>Fejsbuk</w:t>
      </w:r>
      <w:r w:rsidRPr="0014722D">
        <w:rPr>
          <w:color w:val="000000" w:themeColor="text1"/>
          <w:lang w:val="sr-Latn-ME"/>
        </w:rPr>
        <w:t xml:space="preserve"> stranica projekta: @ikces.me biće pokrenuta u okviru promotivne kampanje. Na ovoj stranici će se d</w:t>
      </w:r>
      <w:r>
        <w:rPr>
          <w:color w:val="000000" w:themeColor="text1"/>
          <w:lang w:val="sr-Latn-ME"/>
        </w:rPr>
        <w:t>ij</w:t>
      </w:r>
      <w:r w:rsidRPr="0014722D">
        <w:rPr>
          <w:color w:val="000000" w:themeColor="text1"/>
          <w:lang w:val="sr-Latn-ME"/>
        </w:rPr>
        <w:t>eliti sve v</w:t>
      </w:r>
      <w:r>
        <w:rPr>
          <w:color w:val="000000" w:themeColor="text1"/>
          <w:lang w:val="sr-Latn-ME"/>
        </w:rPr>
        <w:t>ij</w:t>
      </w:r>
      <w:r w:rsidRPr="0014722D">
        <w:rPr>
          <w:color w:val="000000" w:themeColor="text1"/>
          <w:lang w:val="sr-Latn-ME"/>
        </w:rPr>
        <w:t xml:space="preserve">esti i informacije, zajedno sa </w:t>
      </w:r>
      <w:r>
        <w:rPr>
          <w:color w:val="000000" w:themeColor="text1"/>
          <w:lang w:val="sr-Latn-ME"/>
        </w:rPr>
        <w:t xml:space="preserve">linkovima </w:t>
      </w:r>
      <w:r w:rsidRPr="0014722D">
        <w:rPr>
          <w:color w:val="000000" w:themeColor="text1"/>
          <w:lang w:val="sr-Latn-ME"/>
        </w:rPr>
        <w:t>do Ikces</w:t>
      </w:r>
      <w:r>
        <w:rPr>
          <w:color w:val="000000" w:themeColor="text1"/>
          <w:lang w:val="sr-Latn-ME"/>
        </w:rPr>
        <w:t xml:space="preserve">.me Ju-tjub </w:t>
      </w:r>
      <w:r w:rsidRPr="0014722D">
        <w:rPr>
          <w:color w:val="000000" w:themeColor="text1"/>
          <w:lang w:val="sr-Latn-ME"/>
        </w:rPr>
        <w:t xml:space="preserve">kanala sa produciranim TV emisijama, podkastima i ostalim snimljenim materijalima koji će biti proizvedeni u okviru projekta. </w:t>
      </w:r>
      <w:r w:rsidR="00DB6A65">
        <w:rPr>
          <w:color w:val="000000" w:themeColor="text1"/>
          <w:lang w:val="sr-Latn-ME"/>
        </w:rPr>
        <w:t xml:space="preserve">Fejsbuk </w:t>
      </w:r>
      <w:r w:rsidRPr="0014722D">
        <w:rPr>
          <w:color w:val="000000" w:themeColor="text1"/>
          <w:lang w:val="sr-Latn-ME"/>
        </w:rPr>
        <w:t>stranica će se kontinuirano ažurirati i ispunjavati svim relevantnim dokumentima, v</w:t>
      </w:r>
      <w:r w:rsidR="00DB6A65">
        <w:rPr>
          <w:color w:val="000000" w:themeColor="text1"/>
          <w:lang w:val="sr-Latn-ME"/>
        </w:rPr>
        <w:t>ij</w:t>
      </w:r>
      <w:r w:rsidRPr="0014722D">
        <w:rPr>
          <w:color w:val="000000" w:themeColor="text1"/>
          <w:lang w:val="sr-Latn-ME"/>
        </w:rPr>
        <w:t>estima, foto i video materijalima.</w:t>
      </w:r>
    </w:p>
    <w:p w14:paraId="364027B6" w14:textId="4C7D5FBF" w:rsidR="0044485B" w:rsidRPr="008D7FCE" w:rsidRDefault="0044485B" w:rsidP="008B51FB">
      <w:pPr>
        <w:spacing w:before="100" w:after="100" w:line="276" w:lineRule="auto"/>
        <w:jc w:val="both"/>
        <w:rPr>
          <w:color w:val="000000" w:themeColor="text1"/>
          <w:lang w:val="sr-Latn-ME"/>
        </w:rPr>
      </w:pP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836"/>
        <w:gridCol w:w="2587"/>
        <w:gridCol w:w="2020"/>
        <w:gridCol w:w="2632"/>
      </w:tblGrid>
      <w:tr w:rsidR="00DB6A65" w:rsidRPr="008D7FCE" w14:paraId="64D75ADC" w14:textId="77777777" w:rsidTr="00DF3544">
        <w:tc>
          <w:tcPr>
            <w:tcW w:w="2836" w:type="dxa"/>
          </w:tcPr>
          <w:p w14:paraId="56404928" w14:textId="54655985" w:rsidR="00DB6A65" w:rsidRPr="008D7FCE" w:rsidRDefault="00DB6A65" w:rsidP="00DB6A65">
            <w:pPr>
              <w:rPr>
                <w:rFonts w:eastAsia="Calibri" w:cs="Times New Roman"/>
                <w:i/>
                <w:lang w:val="sr-Latn-ME"/>
              </w:rPr>
            </w:pPr>
            <w:r w:rsidRPr="005413C4">
              <w:t>Profil ciljne grupe-aktera</w:t>
            </w:r>
          </w:p>
        </w:tc>
        <w:tc>
          <w:tcPr>
            <w:tcW w:w="7239" w:type="dxa"/>
            <w:gridSpan w:val="3"/>
          </w:tcPr>
          <w:p w14:paraId="7B436DC7" w14:textId="1A76DBD0" w:rsidR="00DB6A65" w:rsidRPr="008D7FCE" w:rsidRDefault="00DB6A65" w:rsidP="00DB6A65">
            <w:pPr>
              <w:rPr>
                <w:rFonts w:eastAsia="Calibri" w:cs="Times New Roman"/>
                <w:lang w:val="sr-Latn-ME"/>
              </w:rPr>
            </w:pPr>
            <w:r w:rsidRPr="000C3768">
              <w:rPr>
                <w:rFonts w:eastAsia="Calibri" w:cs="Times New Roman"/>
                <w:lang w:val="sr-Latn-ME"/>
              </w:rPr>
              <w:t>Ključne zainteresovane strane i šira javnost</w:t>
            </w:r>
          </w:p>
        </w:tc>
      </w:tr>
      <w:tr w:rsidR="00DB6A65" w:rsidRPr="008D7FCE" w14:paraId="3A2369F5" w14:textId="77777777" w:rsidTr="00DF3544">
        <w:tc>
          <w:tcPr>
            <w:tcW w:w="2836" w:type="dxa"/>
          </w:tcPr>
          <w:p w14:paraId="34C59598" w14:textId="52F3022F" w:rsidR="00DB6A65" w:rsidRPr="008D7FCE" w:rsidRDefault="00DB6A65" w:rsidP="00DB6A65">
            <w:pPr>
              <w:rPr>
                <w:rFonts w:eastAsia="Calibri" w:cs="Times New Roman"/>
                <w:lang w:val="sr-Latn-ME"/>
              </w:rPr>
            </w:pPr>
            <w:r w:rsidRPr="005413C4">
              <w:t>Aktivnost</w:t>
            </w:r>
          </w:p>
        </w:tc>
        <w:tc>
          <w:tcPr>
            <w:tcW w:w="7239" w:type="dxa"/>
            <w:gridSpan w:val="3"/>
          </w:tcPr>
          <w:p w14:paraId="1B08C2BC" w14:textId="013B2068" w:rsidR="00DB6A65" w:rsidRPr="008D7FCE" w:rsidRDefault="00DB6A65" w:rsidP="00DB6A65">
            <w:pPr>
              <w:rPr>
                <w:rFonts w:eastAsia="Calibri" w:cs="Times New Roman"/>
                <w:b/>
                <w:lang w:val="sr-Latn-ME"/>
              </w:rPr>
            </w:pPr>
            <w:r>
              <w:rPr>
                <w:rFonts w:eastAsia="Calibri" w:cs="Times New Roman"/>
                <w:b/>
                <w:lang w:val="sr-Latn-ME"/>
              </w:rPr>
              <w:t>Reklamiranje na Fejsbuku</w:t>
            </w:r>
          </w:p>
        </w:tc>
      </w:tr>
      <w:tr w:rsidR="00DB6A65" w:rsidRPr="008D7FCE" w14:paraId="25965857" w14:textId="77777777" w:rsidTr="00DF3544">
        <w:tc>
          <w:tcPr>
            <w:tcW w:w="2836" w:type="dxa"/>
          </w:tcPr>
          <w:p w14:paraId="7BA4B6AA" w14:textId="6BC4D179" w:rsidR="00DB6A65" w:rsidRPr="008D7FCE" w:rsidRDefault="00DB6A65" w:rsidP="00DB6A65">
            <w:pPr>
              <w:rPr>
                <w:rFonts w:eastAsia="Calibri" w:cs="Times New Roman"/>
                <w:lang w:val="sr-Latn-ME"/>
              </w:rPr>
            </w:pPr>
            <w:r w:rsidRPr="005413C4">
              <w:t>Cilj</w:t>
            </w:r>
          </w:p>
        </w:tc>
        <w:tc>
          <w:tcPr>
            <w:tcW w:w="7239" w:type="dxa"/>
            <w:gridSpan w:val="3"/>
          </w:tcPr>
          <w:p w14:paraId="79008FB7" w14:textId="31C8B13A" w:rsidR="00DB6A65" w:rsidRPr="008D7FCE" w:rsidRDefault="00DB6A65" w:rsidP="00DB6A65">
            <w:pPr>
              <w:rPr>
                <w:rFonts w:eastAsia="Calibri" w:cs="Times New Roman"/>
                <w:lang w:val="sr-Latn-ME"/>
              </w:rPr>
            </w:pPr>
            <w:r w:rsidRPr="00DB6A65">
              <w:rPr>
                <w:rFonts w:eastAsia="Calibri" w:cs="Times New Roman"/>
                <w:lang w:val="sr-Latn-ME"/>
              </w:rPr>
              <w:t xml:space="preserve">Ovaj kanal bi se koristio posebno za promociju video zapisa napravljenih u učionicama. Korišćenje </w:t>
            </w:r>
            <w:r>
              <w:rPr>
                <w:rFonts w:eastAsia="Calibri" w:cs="Times New Roman"/>
                <w:lang w:val="sr-Latn-ME"/>
              </w:rPr>
              <w:t>Fejsbuk</w:t>
            </w:r>
            <w:r w:rsidRPr="00DB6A65">
              <w:rPr>
                <w:rFonts w:eastAsia="Calibri" w:cs="Times New Roman"/>
                <w:lang w:val="sr-Latn-ME"/>
              </w:rPr>
              <w:t xml:space="preserve"> plaćenih </w:t>
            </w:r>
            <w:r>
              <w:rPr>
                <w:rFonts w:eastAsia="Calibri" w:cs="Times New Roman"/>
                <w:lang w:val="sr-Latn-ME"/>
              </w:rPr>
              <w:t xml:space="preserve">oglasa </w:t>
            </w:r>
            <w:r w:rsidRPr="00DB6A65">
              <w:rPr>
                <w:rFonts w:eastAsia="Calibri" w:cs="Times New Roman"/>
                <w:lang w:val="sr-Latn-ME"/>
              </w:rPr>
              <w:t>omogućava objavljivanje informacija velikom broju korisnika, bez obzira na to da li su ikada pos</w:t>
            </w:r>
            <w:r>
              <w:rPr>
                <w:rFonts w:eastAsia="Calibri" w:cs="Times New Roman"/>
                <w:lang w:val="sr-Latn-ME"/>
              </w:rPr>
              <w:t>j</w:t>
            </w:r>
            <w:r w:rsidRPr="00DB6A65">
              <w:rPr>
                <w:rFonts w:eastAsia="Calibri" w:cs="Times New Roman"/>
                <w:lang w:val="sr-Latn-ME"/>
              </w:rPr>
              <w:t>etili stranicu ili „lajk</w:t>
            </w:r>
            <w:r>
              <w:rPr>
                <w:rFonts w:eastAsia="Calibri" w:cs="Times New Roman"/>
                <w:lang w:val="sr-Latn-ME"/>
              </w:rPr>
              <w:t>ovali</w:t>
            </w:r>
            <w:r w:rsidRPr="00DB6A65">
              <w:rPr>
                <w:rFonts w:eastAsia="Calibri" w:cs="Times New Roman"/>
                <w:lang w:val="sr-Latn-ME"/>
              </w:rPr>
              <w:t xml:space="preserve">“ </w:t>
            </w:r>
            <w:r>
              <w:rPr>
                <w:rFonts w:eastAsia="Calibri" w:cs="Times New Roman"/>
                <w:lang w:val="sr-Latn-ME"/>
              </w:rPr>
              <w:t xml:space="preserve">Fejsbuk </w:t>
            </w:r>
            <w:r w:rsidRPr="00DB6A65">
              <w:rPr>
                <w:rFonts w:eastAsia="Calibri" w:cs="Times New Roman"/>
                <w:lang w:val="sr-Latn-ME"/>
              </w:rPr>
              <w:t>stranicu projekta.</w:t>
            </w:r>
          </w:p>
        </w:tc>
      </w:tr>
      <w:tr w:rsidR="00DB6A65" w:rsidRPr="008D7FCE" w14:paraId="492A880A" w14:textId="77777777" w:rsidTr="00DF3544">
        <w:tc>
          <w:tcPr>
            <w:tcW w:w="2836" w:type="dxa"/>
          </w:tcPr>
          <w:p w14:paraId="13C7DAFF" w14:textId="6B32D874" w:rsidR="00DB6A65" w:rsidRPr="008D7FCE" w:rsidRDefault="00DB6A65" w:rsidP="00DB6A65">
            <w:pPr>
              <w:rPr>
                <w:rFonts w:eastAsia="Calibri" w:cs="Times New Roman"/>
                <w:lang w:val="sr-Latn-ME"/>
              </w:rPr>
            </w:pPr>
            <w:r w:rsidRPr="005413C4">
              <w:t>Indikatori</w:t>
            </w:r>
          </w:p>
        </w:tc>
        <w:tc>
          <w:tcPr>
            <w:tcW w:w="7239" w:type="dxa"/>
            <w:gridSpan w:val="3"/>
          </w:tcPr>
          <w:p w14:paraId="752936DC" w14:textId="4FEDE445" w:rsidR="00DB6A65" w:rsidRPr="008D7FCE" w:rsidRDefault="00DB6A65" w:rsidP="00DB6A65">
            <w:pPr>
              <w:rPr>
                <w:rFonts w:eastAsia="Calibri" w:cs="Times New Roman"/>
                <w:lang w:val="sr-Latn-ME"/>
              </w:rPr>
            </w:pPr>
            <w:r w:rsidRPr="00DB6A65">
              <w:rPr>
                <w:rFonts w:eastAsia="Calibri" w:cs="Times New Roman"/>
                <w:lang w:val="sr-Latn-ME"/>
              </w:rPr>
              <w:t xml:space="preserve">Mali paket </w:t>
            </w:r>
            <w:r>
              <w:rPr>
                <w:rFonts w:eastAsia="Calibri" w:cs="Times New Roman"/>
                <w:lang w:val="sr-Latn-ME"/>
              </w:rPr>
              <w:t>Fejsbuk</w:t>
            </w:r>
            <w:r w:rsidRPr="00DB6A65">
              <w:rPr>
                <w:rFonts w:eastAsia="Calibri" w:cs="Times New Roman"/>
                <w:lang w:val="sr-Latn-ME"/>
              </w:rPr>
              <w:t xml:space="preserve"> plaćenih </w:t>
            </w:r>
            <w:r>
              <w:rPr>
                <w:rFonts w:eastAsia="Calibri" w:cs="Times New Roman"/>
                <w:lang w:val="sr-Latn-ME"/>
              </w:rPr>
              <w:t xml:space="preserve">oglasa </w:t>
            </w:r>
            <w:r w:rsidRPr="00DB6A65">
              <w:rPr>
                <w:rFonts w:eastAsia="Calibri" w:cs="Times New Roman"/>
                <w:lang w:val="sr-Latn-ME"/>
              </w:rPr>
              <w:t xml:space="preserve">koji će se koristiti odmah nakon TV i </w:t>
            </w:r>
            <w:r>
              <w:rPr>
                <w:rFonts w:eastAsia="Calibri" w:cs="Times New Roman"/>
                <w:lang w:val="sr-Latn-ME"/>
              </w:rPr>
              <w:t>v</w:t>
            </w:r>
            <w:r w:rsidRPr="00DB6A65">
              <w:rPr>
                <w:rFonts w:eastAsia="Calibri" w:cs="Times New Roman"/>
                <w:lang w:val="sr-Latn-ME"/>
              </w:rPr>
              <w:t>ideo promocije. Ovaj kanal će se takođe koristiti za promociju događaja, poput konferencija za štampu, za d</w:t>
            </w:r>
            <w:r>
              <w:rPr>
                <w:rFonts w:eastAsia="Calibri" w:cs="Times New Roman"/>
                <w:lang w:val="sr-Latn-ME"/>
              </w:rPr>
              <w:t>ij</w:t>
            </w:r>
            <w:r w:rsidRPr="00DB6A65">
              <w:rPr>
                <w:rFonts w:eastAsia="Calibri" w:cs="Times New Roman"/>
                <w:lang w:val="sr-Latn-ME"/>
              </w:rPr>
              <w:t>eljenje fotografija i drugih v</w:t>
            </w:r>
            <w:r>
              <w:rPr>
                <w:rFonts w:eastAsia="Calibri" w:cs="Times New Roman"/>
                <w:lang w:val="sr-Latn-ME"/>
              </w:rPr>
              <w:t>ij</w:t>
            </w:r>
            <w:r w:rsidRPr="00DB6A65">
              <w:rPr>
                <w:rFonts w:eastAsia="Calibri" w:cs="Times New Roman"/>
                <w:lang w:val="sr-Latn-ME"/>
              </w:rPr>
              <w:t>esti.</w:t>
            </w:r>
          </w:p>
        </w:tc>
      </w:tr>
      <w:tr w:rsidR="00DB6A65" w:rsidRPr="008D7FCE" w14:paraId="41DCF95F" w14:textId="77777777" w:rsidTr="00DF3544">
        <w:tc>
          <w:tcPr>
            <w:tcW w:w="2836" w:type="dxa"/>
          </w:tcPr>
          <w:p w14:paraId="7FB1B3AE" w14:textId="54696FD6" w:rsidR="00DB6A65" w:rsidRPr="008D7FCE" w:rsidRDefault="00DB6A65" w:rsidP="00DB6A65">
            <w:pPr>
              <w:rPr>
                <w:rFonts w:eastAsia="Calibri" w:cs="Times New Roman"/>
                <w:lang w:val="sr-Latn-ME"/>
              </w:rPr>
            </w:pPr>
            <w:r w:rsidRPr="005413C4">
              <w:t>Početak aktivnosti</w:t>
            </w:r>
          </w:p>
        </w:tc>
        <w:tc>
          <w:tcPr>
            <w:tcW w:w="2587" w:type="dxa"/>
          </w:tcPr>
          <w:p w14:paraId="5F47286C" w14:textId="63A9E083" w:rsidR="00DB6A65" w:rsidRPr="008D7FCE" w:rsidRDefault="00DB6A65" w:rsidP="00DB6A65">
            <w:pPr>
              <w:rPr>
                <w:rFonts w:eastAsia="Calibri" w:cs="Times New Roman"/>
                <w:lang w:val="sr-Latn-ME"/>
              </w:rPr>
            </w:pPr>
            <w:r w:rsidRPr="008D7FCE">
              <w:rPr>
                <w:rFonts w:eastAsia="Calibri" w:cs="Times New Roman"/>
                <w:lang w:val="sr-Latn-ME"/>
              </w:rPr>
              <w:t>Novemb</w:t>
            </w:r>
            <w:r>
              <w:rPr>
                <w:rFonts w:eastAsia="Calibri" w:cs="Times New Roman"/>
                <w:lang w:val="sr-Latn-ME"/>
              </w:rPr>
              <w:t>a</w:t>
            </w:r>
            <w:r w:rsidRPr="008D7FCE">
              <w:rPr>
                <w:rFonts w:eastAsia="Calibri" w:cs="Times New Roman"/>
                <w:lang w:val="sr-Latn-ME"/>
              </w:rPr>
              <w:t>r 2020</w:t>
            </w:r>
          </w:p>
        </w:tc>
        <w:tc>
          <w:tcPr>
            <w:tcW w:w="2020" w:type="dxa"/>
          </w:tcPr>
          <w:p w14:paraId="47E6AE25" w14:textId="05DB216D" w:rsidR="00DB6A65" w:rsidRPr="008D7FCE" w:rsidRDefault="00DB6A65" w:rsidP="00DB6A65">
            <w:pPr>
              <w:rPr>
                <w:rFonts w:eastAsia="Calibri" w:cs="Times New Roman"/>
                <w:bCs/>
                <w:lang w:val="sr-Latn-ME"/>
              </w:rPr>
            </w:pPr>
            <w:r>
              <w:rPr>
                <w:rFonts w:eastAsia="Calibri" w:cs="Times New Roman"/>
                <w:bCs/>
                <w:lang w:val="sr-Latn-ME"/>
              </w:rPr>
              <w:t>Završetak aktivnosti:</w:t>
            </w:r>
          </w:p>
        </w:tc>
        <w:tc>
          <w:tcPr>
            <w:tcW w:w="2632" w:type="dxa"/>
          </w:tcPr>
          <w:p w14:paraId="77B3A565" w14:textId="414DD03E" w:rsidR="00DB6A65" w:rsidRPr="008D7FCE" w:rsidRDefault="00DB6A65" w:rsidP="00DB6A65">
            <w:pPr>
              <w:rPr>
                <w:rFonts w:eastAsia="Calibri" w:cs="Times New Roman"/>
                <w:lang w:val="sr-Latn-ME"/>
              </w:rPr>
            </w:pPr>
            <w:r>
              <w:rPr>
                <w:rFonts w:eastAsia="Calibri" w:cs="Times New Roman"/>
                <w:lang w:val="sr-Latn-ME"/>
              </w:rPr>
              <w:t>Završetak Projekta.</w:t>
            </w:r>
          </w:p>
        </w:tc>
      </w:tr>
      <w:tr w:rsidR="00DB6A65" w:rsidRPr="008D7FCE" w14:paraId="5788092F" w14:textId="77777777" w:rsidTr="00DF3544">
        <w:tc>
          <w:tcPr>
            <w:tcW w:w="2836" w:type="dxa"/>
          </w:tcPr>
          <w:p w14:paraId="555777B8" w14:textId="13C40F4C" w:rsidR="00DB6A65" w:rsidRPr="008D7FCE" w:rsidRDefault="00DB6A65" w:rsidP="00DB6A65">
            <w:pPr>
              <w:rPr>
                <w:rFonts w:eastAsia="Calibri" w:cs="Times New Roman"/>
                <w:lang w:val="sr-Latn-ME"/>
              </w:rPr>
            </w:pPr>
            <w:r w:rsidRPr="005413C4">
              <w:t>Implementacija</w:t>
            </w:r>
          </w:p>
        </w:tc>
        <w:tc>
          <w:tcPr>
            <w:tcW w:w="7239" w:type="dxa"/>
            <w:gridSpan w:val="3"/>
          </w:tcPr>
          <w:p w14:paraId="1798AF41" w14:textId="20E816FF" w:rsidR="00DB6A65" w:rsidRPr="008D7FCE" w:rsidRDefault="00DB6A65" w:rsidP="00DB6A65">
            <w:pPr>
              <w:rPr>
                <w:rFonts w:eastAsia="Calibri" w:cs="Times New Roman"/>
                <w:lang w:val="sr-Latn-ME"/>
              </w:rPr>
            </w:pPr>
            <w:r w:rsidRPr="004B0C50">
              <w:t>Vidljivost i sv</w:t>
            </w:r>
            <w:r>
              <w:t>ij</w:t>
            </w:r>
            <w:r w:rsidRPr="004B0C50">
              <w:t>est o važnosti postizanja projektnih ciljeva</w:t>
            </w:r>
            <w:r>
              <w:t>.</w:t>
            </w:r>
          </w:p>
        </w:tc>
      </w:tr>
      <w:tr w:rsidR="00DB6A65" w:rsidRPr="008D7FCE" w14:paraId="60E428FE" w14:textId="77777777" w:rsidTr="00DF3544">
        <w:tc>
          <w:tcPr>
            <w:tcW w:w="2836" w:type="dxa"/>
          </w:tcPr>
          <w:p w14:paraId="491E1B91" w14:textId="7A9C46E7" w:rsidR="00DB6A65" w:rsidRPr="008D7FCE" w:rsidRDefault="00DB6A65" w:rsidP="00DB6A65">
            <w:pPr>
              <w:rPr>
                <w:rFonts w:eastAsia="Calibri" w:cs="Times New Roman"/>
                <w:lang w:val="sr-Latn-ME"/>
              </w:rPr>
            </w:pPr>
            <w:r w:rsidRPr="005413C4">
              <w:t>Profil ciljne grupe-aktera</w:t>
            </w:r>
          </w:p>
        </w:tc>
        <w:tc>
          <w:tcPr>
            <w:tcW w:w="7239" w:type="dxa"/>
            <w:gridSpan w:val="3"/>
          </w:tcPr>
          <w:p w14:paraId="231467F0" w14:textId="344FF4DD" w:rsidR="00DB6A65" w:rsidRPr="008D7FCE" w:rsidRDefault="00DB6A65" w:rsidP="00DB6A65">
            <w:pPr>
              <w:rPr>
                <w:rFonts w:eastAsia="Calibri" w:cs="Times New Roman"/>
                <w:lang w:val="sr-Latn-ME"/>
              </w:rPr>
            </w:pPr>
            <w:r w:rsidRPr="004B0C50">
              <w:t>Specijalista za odnose s javnošću obezb</w:t>
            </w:r>
            <w:r>
              <w:t>ij</w:t>
            </w:r>
            <w:r w:rsidRPr="004B0C50">
              <w:t>ediće uslugu održavanja</w:t>
            </w:r>
            <w:r>
              <w:t xml:space="preserve"> </w:t>
            </w:r>
            <w:r>
              <w:lastRenderedPageBreak/>
              <w:t>stranice</w:t>
            </w:r>
            <w:r w:rsidRPr="004B0C50">
              <w:t>.</w:t>
            </w:r>
          </w:p>
        </w:tc>
      </w:tr>
    </w:tbl>
    <w:p w14:paraId="1C6A3020" w14:textId="236AADC0" w:rsidR="00DB6A65" w:rsidRDefault="00DB6A65" w:rsidP="00DF3544">
      <w:pPr>
        <w:spacing w:before="100" w:after="100" w:line="276" w:lineRule="auto"/>
        <w:jc w:val="both"/>
        <w:rPr>
          <w:lang w:val="sr-Latn-ME"/>
        </w:rPr>
      </w:pPr>
      <w:r w:rsidRPr="00DB6A65">
        <w:rPr>
          <w:lang w:val="sr-Latn-ME"/>
        </w:rPr>
        <w:lastRenderedPageBreak/>
        <w:t xml:space="preserve">Ovaj promotivni kanal služiće za informisanje svih zainteresovanih strana o svim aktivnostima, kao i mogućnostima da saznaju više o projektu kroz druge oblike promocije. Ovo je posebno dobra platforma za povezivanje sa </w:t>
      </w:r>
      <w:r>
        <w:rPr>
          <w:lang w:val="sr-Latn-ME"/>
        </w:rPr>
        <w:t>Ju-tjub kanalom</w:t>
      </w:r>
      <w:r w:rsidRPr="00DB6A65">
        <w:rPr>
          <w:lang w:val="sr-Latn-ME"/>
        </w:rPr>
        <w:t>, TV-om i pod</w:t>
      </w:r>
      <w:r>
        <w:rPr>
          <w:lang w:val="sr-Latn-ME"/>
        </w:rPr>
        <w:t>k</w:t>
      </w:r>
      <w:r w:rsidRPr="00DB6A65">
        <w:rPr>
          <w:lang w:val="sr-Latn-ME"/>
        </w:rPr>
        <w:t xml:space="preserve">astom. Važne poruke i sadržaj pojačaće se plaćenim </w:t>
      </w:r>
      <w:r>
        <w:rPr>
          <w:lang w:val="sr-Latn-ME"/>
        </w:rPr>
        <w:t xml:space="preserve">Fejsbuk </w:t>
      </w:r>
      <w:r w:rsidRPr="00DB6A65">
        <w:rPr>
          <w:lang w:val="sr-Latn-ME"/>
        </w:rPr>
        <w:t>oglašavanjem.</w:t>
      </w:r>
    </w:p>
    <w:p w14:paraId="4C6B705E" w14:textId="50D37B47" w:rsidR="00DF3544" w:rsidRPr="008D7FCE" w:rsidRDefault="008160F4" w:rsidP="00DF3544">
      <w:pPr>
        <w:pStyle w:val="Heading1"/>
        <w:numPr>
          <w:ilvl w:val="2"/>
          <w:numId w:val="2"/>
        </w:numPr>
        <w:jc w:val="left"/>
        <w:rPr>
          <w:rFonts w:ascii="Arial" w:hAnsi="Arial" w:cs="Arial"/>
          <w:sz w:val="22"/>
          <w:szCs w:val="22"/>
          <w:lang w:val="sr-Latn-ME"/>
        </w:rPr>
      </w:pPr>
      <w:bookmarkStart w:id="19" w:name="_Toc52899368"/>
      <w:r>
        <w:rPr>
          <w:rFonts w:ascii="Arial" w:hAnsi="Arial" w:cs="Arial"/>
          <w:sz w:val="22"/>
          <w:szCs w:val="22"/>
          <w:lang w:val="sr-Latn-ME"/>
        </w:rPr>
        <w:t>Ostale društvene mreže</w:t>
      </w:r>
      <w:bookmarkEnd w:id="19"/>
      <w:r>
        <w:rPr>
          <w:rFonts w:ascii="Arial" w:hAnsi="Arial" w:cs="Arial"/>
          <w:sz w:val="22"/>
          <w:szCs w:val="22"/>
          <w:lang w:val="sr-Latn-ME"/>
        </w:rPr>
        <w:t xml:space="preserve"> </w:t>
      </w:r>
    </w:p>
    <w:p w14:paraId="6B0E08FD" w14:textId="7DD5F7E7" w:rsidR="0044485B" w:rsidRPr="008D7FCE" w:rsidRDefault="0044485B" w:rsidP="00DF3544">
      <w:pPr>
        <w:spacing w:before="100" w:after="100" w:line="276" w:lineRule="auto"/>
        <w:jc w:val="both"/>
        <w:rPr>
          <w:color w:val="000000" w:themeColor="text1"/>
          <w:lang w:val="sr-Latn-ME"/>
        </w:rPr>
      </w:pPr>
      <w:r w:rsidRPr="008D7FCE">
        <w:rPr>
          <w:b/>
          <w:color w:val="000000" w:themeColor="text1"/>
          <w:lang w:val="sr-Latn-ME"/>
        </w:rPr>
        <w:t>Instagram</w:t>
      </w:r>
      <w:r w:rsidRPr="008D7FCE">
        <w:rPr>
          <w:color w:val="000000" w:themeColor="text1"/>
          <w:lang w:val="sr-Latn-ME"/>
        </w:rPr>
        <w:t xml:space="preserve"> </w:t>
      </w:r>
      <w:r w:rsidR="008160F4" w:rsidRPr="008160F4">
        <w:rPr>
          <w:color w:val="000000" w:themeColor="text1"/>
          <w:lang w:val="sr-Latn-ME"/>
        </w:rPr>
        <w:t xml:space="preserve">će se takođe koristiti za promociju projektnih aktivnosti, s obzirom na činjenicu da je to najpopularnija mreža za mlade, ali </w:t>
      </w:r>
      <w:r w:rsidR="008160F4">
        <w:rPr>
          <w:color w:val="000000" w:themeColor="text1"/>
          <w:lang w:val="sr-Latn-ME"/>
        </w:rPr>
        <w:t>link</w:t>
      </w:r>
      <w:r w:rsidR="008160F4" w:rsidRPr="008160F4">
        <w:rPr>
          <w:color w:val="000000" w:themeColor="text1"/>
          <w:lang w:val="sr-Latn-ME"/>
        </w:rPr>
        <w:t xml:space="preserve"> sa</w:t>
      </w:r>
      <w:r w:rsidR="008160F4">
        <w:rPr>
          <w:color w:val="000000" w:themeColor="text1"/>
          <w:lang w:val="sr-Latn-ME"/>
        </w:rPr>
        <w:t xml:space="preserve"> Ju-tjub kanalom</w:t>
      </w:r>
      <w:r w:rsidR="008160F4" w:rsidRPr="008160F4">
        <w:rPr>
          <w:color w:val="000000" w:themeColor="text1"/>
          <w:lang w:val="sr-Latn-ME"/>
        </w:rPr>
        <w:t xml:space="preserve"> biće distribuiran na Ikces Instagram </w:t>
      </w:r>
      <w:r w:rsidR="008160F4">
        <w:rPr>
          <w:color w:val="000000" w:themeColor="text1"/>
          <w:lang w:val="sr-Latn-ME"/>
        </w:rPr>
        <w:t>profilu</w:t>
      </w:r>
      <w:r w:rsidR="008160F4" w:rsidRPr="008160F4">
        <w:rPr>
          <w:color w:val="000000" w:themeColor="text1"/>
          <w:lang w:val="sr-Latn-ME"/>
        </w:rPr>
        <w:t>, kako bi Instagram podržao d</w:t>
      </w:r>
      <w:r w:rsidR="008160F4">
        <w:rPr>
          <w:color w:val="000000" w:themeColor="text1"/>
          <w:lang w:val="sr-Latn-ME"/>
        </w:rPr>
        <w:t>ij</w:t>
      </w:r>
      <w:r w:rsidR="008160F4" w:rsidRPr="008160F4">
        <w:rPr>
          <w:color w:val="000000" w:themeColor="text1"/>
          <w:lang w:val="sr-Latn-ME"/>
        </w:rPr>
        <w:t>eljenje opsežnijih</w:t>
      </w:r>
      <w:r w:rsidR="008160F4">
        <w:rPr>
          <w:color w:val="000000" w:themeColor="text1"/>
          <w:lang w:val="sr-Latn-ME"/>
        </w:rPr>
        <w:t xml:space="preserve"> </w:t>
      </w:r>
      <w:r w:rsidR="008160F4" w:rsidRPr="008160F4">
        <w:rPr>
          <w:color w:val="000000" w:themeColor="text1"/>
          <w:lang w:val="sr-Latn-ME"/>
        </w:rPr>
        <w:t>video snim</w:t>
      </w:r>
      <w:r w:rsidR="008160F4">
        <w:rPr>
          <w:color w:val="000000" w:themeColor="text1"/>
          <w:lang w:val="sr-Latn-ME"/>
        </w:rPr>
        <w:t>aka povezanih sa projekta</w:t>
      </w:r>
      <w:r w:rsidR="008160F4" w:rsidRPr="008160F4">
        <w:rPr>
          <w:color w:val="000000" w:themeColor="text1"/>
          <w:lang w:val="sr-Latn-ME"/>
        </w:rPr>
        <w:t xml:space="preserve">. Tviter </w:t>
      </w:r>
      <w:r w:rsidR="008160F4">
        <w:rPr>
          <w:color w:val="000000" w:themeColor="text1"/>
          <w:lang w:val="sr-Latn-ME"/>
        </w:rPr>
        <w:t xml:space="preserve">profil </w:t>
      </w:r>
      <w:r w:rsidR="008160F4" w:rsidRPr="008160F4">
        <w:rPr>
          <w:color w:val="000000" w:themeColor="text1"/>
          <w:lang w:val="sr-Latn-ME"/>
        </w:rPr>
        <w:t>Ikces.me poslužiće i kao svojevrsna platforma za sve ostale materijale sa promotivnih kanala, pr</w:t>
      </w:r>
      <w:r w:rsidR="008160F4">
        <w:rPr>
          <w:color w:val="000000" w:themeColor="text1"/>
          <w:lang w:val="sr-Latn-ME"/>
        </w:rPr>
        <w:t>ij</w:t>
      </w:r>
      <w:r w:rsidR="008160F4" w:rsidRPr="008160F4">
        <w:rPr>
          <w:color w:val="000000" w:themeColor="text1"/>
          <w:lang w:val="sr-Latn-ME"/>
        </w:rPr>
        <w:t xml:space="preserve">e svega </w:t>
      </w:r>
      <w:r w:rsidR="008160F4">
        <w:rPr>
          <w:color w:val="000000" w:themeColor="text1"/>
          <w:lang w:val="sr-Latn-ME"/>
        </w:rPr>
        <w:t xml:space="preserve">to </w:t>
      </w:r>
      <w:r w:rsidR="008160F4" w:rsidRPr="008160F4">
        <w:rPr>
          <w:color w:val="000000" w:themeColor="text1"/>
          <w:lang w:val="sr-Latn-ME"/>
        </w:rPr>
        <w:t>podrazum</w:t>
      </w:r>
      <w:r w:rsidR="008160F4">
        <w:rPr>
          <w:color w:val="000000" w:themeColor="text1"/>
          <w:lang w:val="sr-Latn-ME"/>
        </w:rPr>
        <w:t>ij</w:t>
      </w:r>
      <w:r w:rsidR="008160F4" w:rsidRPr="008160F4">
        <w:rPr>
          <w:color w:val="000000" w:themeColor="text1"/>
          <w:lang w:val="sr-Latn-ME"/>
        </w:rPr>
        <w:t>eva video zapise sa</w:t>
      </w:r>
      <w:r w:rsidR="008160F4">
        <w:rPr>
          <w:color w:val="000000" w:themeColor="text1"/>
          <w:lang w:val="sr-Latn-ME"/>
        </w:rPr>
        <w:t xml:space="preserve"> Ju-tjub kanala</w:t>
      </w:r>
      <w:r w:rsidR="008160F4" w:rsidRPr="008160F4">
        <w:rPr>
          <w:color w:val="000000" w:themeColor="text1"/>
          <w:lang w:val="sr-Latn-ME"/>
        </w:rPr>
        <w:t xml:space="preserve"> i podkastove.</w:t>
      </w:r>
      <w:r w:rsidR="008160F4">
        <w:rPr>
          <w:color w:val="000000" w:themeColor="text1"/>
          <w:lang w:val="sr-Latn-ME"/>
        </w:rPr>
        <w:t xml:space="preserve"> </w:t>
      </w:r>
    </w:p>
    <w:tbl>
      <w:tblPr>
        <w:tblStyle w:val="TableGrid"/>
        <w:tblW w:w="1016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065"/>
        <w:gridCol w:w="3358"/>
        <w:gridCol w:w="2020"/>
        <w:gridCol w:w="2722"/>
      </w:tblGrid>
      <w:tr w:rsidR="00667D0F" w:rsidRPr="008D7FCE" w14:paraId="08C1FACA" w14:textId="77777777" w:rsidTr="00DF3544">
        <w:tc>
          <w:tcPr>
            <w:tcW w:w="2065" w:type="dxa"/>
          </w:tcPr>
          <w:p w14:paraId="147BC17B" w14:textId="4633C611" w:rsidR="00667D0F" w:rsidRPr="008D7FCE" w:rsidRDefault="00667D0F" w:rsidP="00667D0F">
            <w:pPr>
              <w:rPr>
                <w:rFonts w:eastAsia="Calibri" w:cs="Times New Roman"/>
                <w:i/>
                <w:lang w:val="sr-Latn-ME"/>
              </w:rPr>
            </w:pPr>
            <w:r w:rsidRPr="006F1705">
              <w:t>Profil ciljne grupe-aktera</w:t>
            </w:r>
          </w:p>
        </w:tc>
        <w:tc>
          <w:tcPr>
            <w:tcW w:w="8100" w:type="dxa"/>
            <w:gridSpan w:val="3"/>
          </w:tcPr>
          <w:p w14:paraId="6ABA50FD" w14:textId="5E5522C2" w:rsidR="00667D0F" w:rsidRPr="008D7FCE" w:rsidRDefault="00667D0F" w:rsidP="00667D0F">
            <w:pPr>
              <w:rPr>
                <w:rFonts w:eastAsia="Calibri" w:cs="Times New Roman"/>
                <w:lang w:val="sr-Latn-ME"/>
              </w:rPr>
            </w:pPr>
            <w:r w:rsidRPr="000C3768">
              <w:rPr>
                <w:rFonts w:eastAsia="Calibri" w:cs="Times New Roman"/>
                <w:lang w:val="sr-Latn-ME"/>
              </w:rPr>
              <w:t>Ključne zainteresovane strane i šira javnost</w:t>
            </w:r>
          </w:p>
        </w:tc>
      </w:tr>
      <w:tr w:rsidR="00633047" w:rsidRPr="008D7FCE" w14:paraId="2CF397FE" w14:textId="77777777" w:rsidTr="00DF3544">
        <w:tc>
          <w:tcPr>
            <w:tcW w:w="2065" w:type="dxa"/>
          </w:tcPr>
          <w:p w14:paraId="14BEDB0C" w14:textId="4A4A92E0" w:rsidR="00633047" w:rsidRPr="008D7FCE" w:rsidRDefault="00633047" w:rsidP="00633047">
            <w:pPr>
              <w:rPr>
                <w:rFonts w:eastAsia="Calibri" w:cs="Times New Roman"/>
                <w:lang w:val="sr-Latn-ME"/>
              </w:rPr>
            </w:pPr>
            <w:r w:rsidRPr="006F1705">
              <w:t>Aktivnost</w:t>
            </w:r>
          </w:p>
        </w:tc>
        <w:tc>
          <w:tcPr>
            <w:tcW w:w="8100" w:type="dxa"/>
            <w:gridSpan w:val="3"/>
          </w:tcPr>
          <w:p w14:paraId="78E60FA8" w14:textId="1DB3B27B" w:rsidR="00633047" w:rsidRPr="008D7FCE" w:rsidRDefault="00633047" w:rsidP="00633047">
            <w:pPr>
              <w:rPr>
                <w:rFonts w:eastAsia="Calibri" w:cs="Times New Roman"/>
                <w:b/>
                <w:lang w:val="sr-Latn-ME"/>
              </w:rPr>
            </w:pPr>
            <w:r w:rsidRPr="008D7FCE">
              <w:rPr>
                <w:rFonts w:eastAsia="Calibri" w:cs="Times New Roman"/>
                <w:b/>
                <w:lang w:val="sr-Latn-ME"/>
              </w:rPr>
              <w:t xml:space="preserve">Instagram </w:t>
            </w:r>
            <w:r w:rsidR="00667D0F">
              <w:rPr>
                <w:rFonts w:eastAsia="Calibri" w:cs="Times New Roman"/>
                <w:b/>
                <w:lang w:val="sr-Latn-ME"/>
              </w:rPr>
              <w:t>i Tviter</w:t>
            </w:r>
          </w:p>
        </w:tc>
      </w:tr>
      <w:tr w:rsidR="00633047" w:rsidRPr="008D7FCE" w14:paraId="710E305B" w14:textId="77777777" w:rsidTr="00DF3544">
        <w:tc>
          <w:tcPr>
            <w:tcW w:w="2065" w:type="dxa"/>
          </w:tcPr>
          <w:p w14:paraId="181ABDC6" w14:textId="2FC2E9CD" w:rsidR="00633047" w:rsidRPr="008D7FCE" w:rsidRDefault="00633047" w:rsidP="00633047">
            <w:pPr>
              <w:rPr>
                <w:rFonts w:eastAsia="Calibri" w:cs="Times New Roman"/>
                <w:lang w:val="sr-Latn-ME"/>
              </w:rPr>
            </w:pPr>
            <w:r w:rsidRPr="006F1705">
              <w:t>Cilj</w:t>
            </w:r>
          </w:p>
        </w:tc>
        <w:tc>
          <w:tcPr>
            <w:tcW w:w="8100" w:type="dxa"/>
            <w:gridSpan w:val="3"/>
          </w:tcPr>
          <w:p w14:paraId="54EF07E1" w14:textId="705D07BA" w:rsidR="00633047" w:rsidRPr="008D7FCE" w:rsidRDefault="00667D0F" w:rsidP="00633047">
            <w:pPr>
              <w:rPr>
                <w:rFonts w:eastAsia="Calibri" w:cs="Times New Roman"/>
                <w:lang w:val="sr-Latn-ME"/>
              </w:rPr>
            </w:pPr>
            <w:r w:rsidRPr="00667D0F">
              <w:rPr>
                <w:rFonts w:eastAsia="Calibri" w:cs="Times New Roman"/>
                <w:lang w:val="sr-Latn-ME"/>
              </w:rPr>
              <w:t>Ovi kanali bi se posebno koristili za razm</w:t>
            </w:r>
            <w:r>
              <w:rPr>
                <w:rFonts w:eastAsia="Calibri" w:cs="Times New Roman"/>
                <w:lang w:val="sr-Latn-ME"/>
              </w:rPr>
              <w:t>j</w:t>
            </w:r>
            <w:r w:rsidRPr="00667D0F">
              <w:rPr>
                <w:rFonts w:eastAsia="Calibri" w:cs="Times New Roman"/>
                <w:lang w:val="sr-Latn-ME"/>
              </w:rPr>
              <w:t xml:space="preserve">enu ključnih poruka projekta, za promociju video zapisa napravljenih u učionicama, fotografija i džinglova. </w:t>
            </w:r>
          </w:p>
        </w:tc>
      </w:tr>
      <w:tr w:rsidR="00633047" w:rsidRPr="008D7FCE" w14:paraId="767BDFC2" w14:textId="77777777" w:rsidTr="00DF3544">
        <w:tc>
          <w:tcPr>
            <w:tcW w:w="2065" w:type="dxa"/>
          </w:tcPr>
          <w:p w14:paraId="4862094C" w14:textId="2A99186C" w:rsidR="00633047" w:rsidRPr="008D7FCE" w:rsidRDefault="00633047" w:rsidP="00633047">
            <w:pPr>
              <w:rPr>
                <w:rFonts w:eastAsia="Calibri" w:cs="Times New Roman"/>
                <w:lang w:val="sr-Latn-ME"/>
              </w:rPr>
            </w:pPr>
            <w:r w:rsidRPr="006F1705">
              <w:t>Indikatori</w:t>
            </w:r>
          </w:p>
        </w:tc>
        <w:tc>
          <w:tcPr>
            <w:tcW w:w="8100" w:type="dxa"/>
            <w:gridSpan w:val="3"/>
          </w:tcPr>
          <w:p w14:paraId="740B745C" w14:textId="7B7AD5F0" w:rsidR="00633047" w:rsidRPr="008D7FCE" w:rsidRDefault="00262210" w:rsidP="00633047">
            <w:pPr>
              <w:rPr>
                <w:rFonts w:eastAsia="Calibri" w:cs="Times New Roman"/>
                <w:lang w:val="sr-Latn-ME"/>
              </w:rPr>
            </w:pPr>
            <w:r w:rsidRPr="00262210">
              <w:rPr>
                <w:rFonts w:eastAsia="Calibri" w:cs="Times New Roman"/>
                <w:lang w:val="sr-Latn-ME"/>
              </w:rPr>
              <w:t xml:space="preserve">Mali paket plaćenih usluga koji će se koristiti odmah nakon TV i </w:t>
            </w:r>
            <w:r>
              <w:rPr>
                <w:rFonts w:eastAsia="Calibri" w:cs="Times New Roman"/>
                <w:lang w:val="sr-Latn-ME"/>
              </w:rPr>
              <w:t>v</w:t>
            </w:r>
            <w:r w:rsidRPr="00262210">
              <w:rPr>
                <w:rFonts w:eastAsia="Calibri" w:cs="Times New Roman"/>
                <w:lang w:val="sr-Latn-ME"/>
              </w:rPr>
              <w:t>ideo promocije. Ovaj kanal će se takođe koristiti za promociju događaja, poput konferencija za štampu, za d</w:t>
            </w:r>
            <w:r>
              <w:rPr>
                <w:rFonts w:eastAsia="Calibri" w:cs="Times New Roman"/>
                <w:lang w:val="sr-Latn-ME"/>
              </w:rPr>
              <w:t>ij</w:t>
            </w:r>
            <w:r w:rsidRPr="00262210">
              <w:rPr>
                <w:rFonts w:eastAsia="Calibri" w:cs="Times New Roman"/>
                <w:lang w:val="sr-Latn-ME"/>
              </w:rPr>
              <w:t>eljenje fotografija i drugih v</w:t>
            </w:r>
            <w:r>
              <w:rPr>
                <w:rFonts w:eastAsia="Calibri" w:cs="Times New Roman"/>
                <w:lang w:val="sr-Latn-ME"/>
              </w:rPr>
              <w:t>ij</w:t>
            </w:r>
            <w:r w:rsidRPr="00262210">
              <w:rPr>
                <w:rFonts w:eastAsia="Calibri" w:cs="Times New Roman"/>
                <w:lang w:val="sr-Latn-ME"/>
              </w:rPr>
              <w:t>esti.</w:t>
            </w:r>
          </w:p>
        </w:tc>
      </w:tr>
      <w:tr w:rsidR="00D96B7D" w:rsidRPr="008D7FCE" w14:paraId="72001760" w14:textId="77777777" w:rsidTr="00DF3544">
        <w:tc>
          <w:tcPr>
            <w:tcW w:w="2065" w:type="dxa"/>
          </w:tcPr>
          <w:p w14:paraId="09441CE0" w14:textId="2387B6F7" w:rsidR="00D96B7D" w:rsidRPr="008D7FCE" w:rsidRDefault="00D96B7D" w:rsidP="00D96B7D">
            <w:pPr>
              <w:rPr>
                <w:rFonts w:eastAsia="Calibri" w:cs="Times New Roman"/>
                <w:lang w:val="sr-Latn-ME"/>
              </w:rPr>
            </w:pPr>
            <w:r w:rsidRPr="006F1705">
              <w:t>Početak aktivnosti</w:t>
            </w:r>
          </w:p>
        </w:tc>
        <w:tc>
          <w:tcPr>
            <w:tcW w:w="3358" w:type="dxa"/>
          </w:tcPr>
          <w:p w14:paraId="1514798C" w14:textId="7AFECCE8" w:rsidR="00D96B7D" w:rsidRPr="008D7FCE" w:rsidRDefault="00D96B7D" w:rsidP="00D96B7D">
            <w:pPr>
              <w:rPr>
                <w:rFonts w:eastAsia="Calibri" w:cs="Times New Roman"/>
                <w:lang w:val="sr-Latn-ME"/>
              </w:rPr>
            </w:pPr>
            <w:r w:rsidRPr="008D7FCE">
              <w:rPr>
                <w:rFonts w:eastAsia="Calibri" w:cs="Times New Roman"/>
                <w:lang w:val="sr-Latn-ME"/>
              </w:rPr>
              <w:t>Novemb</w:t>
            </w:r>
            <w:r>
              <w:rPr>
                <w:rFonts w:eastAsia="Calibri" w:cs="Times New Roman"/>
                <w:lang w:val="sr-Latn-ME"/>
              </w:rPr>
              <w:t>a</w:t>
            </w:r>
            <w:r w:rsidRPr="008D7FCE">
              <w:rPr>
                <w:rFonts w:eastAsia="Calibri" w:cs="Times New Roman"/>
                <w:lang w:val="sr-Latn-ME"/>
              </w:rPr>
              <w:t>r 2020</w:t>
            </w:r>
          </w:p>
        </w:tc>
        <w:tc>
          <w:tcPr>
            <w:tcW w:w="2020" w:type="dxa"/>
          </w:tcPr>
          <w:p w14:paraId="4D879DDD" w14:textId="5AEDFC91" w:rsidR="00D96B7D" w:rsidRPr="008D7FCE" w:rsidRDefault="00D96B7D" w:rsidP="00D96B7D">
            <w:pPr>
              <w:rPr>
                <w:rFonts w:eastAsia="Calibri" w:cs="Times New Roman"/>
                <w:bCs/>
                <w:lang w:val="sr-Latn-ME"/>
              </w:rPr>
            </w:pPr>
            <w:r>
              <w:rPr>
                <w:rFonts w:eastAsia="Calibri" w:cs="Times New Roman"/>
                <w:bCs/>
                <w:lang w:val="sr-Latn-ME"/>
              </w:rPr>
              <w:t>Završetak aktivnosti:</w:t>
            </w:r>
          </w:p>
        </w:tc>
        <w:tc>
          <w:tcPr>
            <w:tcW w:w="2722" w:type="dxa"/>
          </w:tcPr>
          <w:p w14:paraId="66C0155A" w14:textId="379FF652" w:rsidR="00D96B7D" w:rsidRPr="008D7FCE" w:rsidRDefault="00D96B7D" w:rsidP="00D96B7D">
            <w:pPr>
              <w:rPr>
                <w:rFonts w:eastAsia="Calibri" w:cs="Times New Roman"/>
                <w:lang w:val="sr-Latn-ME"/>
              </w:rPr>
            </w:pPr>
            <w:r>
              <w:rPr>
                <w:rFonts w:eastAsia="Calibri" w:cs="Times New Roman"/>
                <w:lang w:val="sr-Latn-ME"/>
              </w:rPr>
              <w:t>Završetak Projekta.</w:t>
            </w:r>
          </w:p>
        </w:tc>
      </w:tr>
      <w:tr w:rsidR="00D96B7D" w:rsidRPr="008D7FCE" w14:paraId="752F1F52" w14:textId="77777777" w:rsidTr="00DF3544">
        <w:tc>
          <w:tcPr>
            <w:tcW w:w="2065" w:type="dxa"/>
          </w:tcPr>
          <w:p w14:paraId="088DBD7B" w14:textId="42A990D8" w:rsidR="00D96B7D" w:rsidRPr="008D7FCE" w:rsidRDefault="00D96B7D" w:rsidP="00D96B7D">
            <w:pPr>
              <w:rPr>
                <w:rFonts w:eastAsia="Calibri" w:cs="Times New Roman"/>
                <w:lang w:val="sr-Latn-ME"/>
              </w:rPr>
            </w:pPr>
            <w:r w:rsidRPr="006F1705">
              <w:t>Implementacija</w:t>
            </w:r>
          </w:p>
        </w:tc>
        <w:tc>
          <w:tcPr>
            <w:tcW w:w="8100" w:type="dxa"/>
            <w:gridSpan w:val="3"/>
          </w:tcPr>
          <w:p w14:paraId="40AAD80C" w14:textId="78298993" w:rsidR="00D96B7D" w:rsidRPr="008D7FCE" w:rsidRDefault="00D96B7D" w:rsidP="00D96B7D">
            <w:pPr>
              <w:rPr>
                <w:rFonts w:eastAsia="Calibri" w:cs="Times New Roman"/>
                <w:lang w:val="sr-Latn-ME"/>
              </w:rPr>
            </w:pPr>
            <w:r w:rsidRPr="004B0C50">
              <w:t>Vidljivost i sv</w:t>
            </w:r>
            <w:r>
              <w:t>ij</w:t>
            </w:r>
            <w:r w:rsidRPr="004B0C50">
              <w:t>est o važnosti postizanja projektnih ciljeva</w:t>
            </w:r>
            <w:r>
              <w:t>.</w:t>
            </w:r>
          </w:p>
        </w:tc>
      </w:tr>
      <w:tr w:rsidR="00D96B7D" w:rsidRPr="008D7FCE" w14:paraId="774D84E9" w14:textId="77777777" w:rsidTr="00DF3544">
        <w:tc>
          <w:tcPr>
            <w:tcW w:w="2065" w:type="dxa"/>
          </w:tcPr>
          <w:p w14:paraId="3A8583C3" w14:textId="24BB8DBB" w:rsidR="00D96B7D" w:rsidRPr="008D7FCE" w:rsidRDefault="00D96B7D" w:rsidP="00D96B7D">
            <w:pPr>
              <w:rPr>
                <w:rFonts w:eastAsia="Calibri" w:cs="Times New Roman"/>
                <w:lang w:val="sr-Latn-ME"/>
              </w:rPr>
            </w:pPr>
            <w:r w:rsidRPr="006F1705">
              <w:t>Profil ciljne grupe-aktera</w:t>
            </w:r>
          </w:p>
        </w:tc>
        <w:tc>
          <w:tcPr>
            <w:tcW w:w="8100" w:type="dxa"/>
            <w:gridSpan w:val="3"/>
          </w:tcPr>
          <w:p w14:paraId="2F1C9A05" w14:textId="60BAE9E2" w:rsidR="00D96B7D" w:rsidRPr="008D7FCE" w:rsidRDefault="00D96B7D" w:rsidP="00D96B7D">
            <w:pPr>
              <w:rPr>
                <w:rFonts w:eastAsia="Calibri" w:cs="Times New Roman"/>
                <w:lang w:val="sr-Latn-ME"/>
              </w:rPr>
            </w:pPr>
            <w:r w:rsidRPr="004B0C50">
              <w:t>Specijalista za odnose s javnošću obezb</w:t>
            </w:r>
            <w:r>
              <w:t>ij</w:t>
            </w:r>
            <w:r w:rsidRPr="004B0C50">
              <w:t>ediće uslugu održavanja</w:t>
            </w:r>
            <w:r>
              <w:t xml:space="preserve"> stranice</w:t>
            </w:r>
            <w:r w:rsidRPr="004B0C50">
              <w:t>.</w:t>
            </w:r>
          </w:p>
        </w:tc>
      </w:tr>
    </w:tbl>
    <w:p w14:paraId="73F0C957" w14:textId="77777777" w:rsidR="0044485B" w:rsidRPr="008D7FCE" w:rsidRDefault="0044485B" w:rsidP="0044485B">
      <w:pPr>
        <w:jc w:val="both"/>
        <w:rPr>
          <w:lang w:val="sr-Latn-ME"/>
        </w:rPr>
      </w:pPr>
    </w:p>
    <w:p w14:paraId="7C550F17" w14:textId="732A3E67" w:rsidR="00D96B7D" w:rsidRDefault="00D96B7D" w:rsidP="0044485B">
      <w:pPr>
        <w:jc w:val="both"/>
        <w:rPr>
          <w:lang w:val="sr-Latn-ME"/>
        </w:rPr>
      </w:pPr>
      <w:r w:rsidRPr="00D96B7D">
        <w:rPr>
          <w:lang w:val="sr-Latn-ME"/>
        </w:rPr>
        <w:t>Društvene mreže će se široko koristiti za promociju v</w:t>
      </w:r>
      <w:r>
        <w:rPr>
          <w:lang w:val="sr-Latn-ME"/>
        </w:rPr>
        <w:t>ij</w:t>
      </w:r>
      <w:r w:rsidRPr="00D96B7D">
        <w:rPr>
          <w:lang w:val="sr-Latn-ME"/>
        </w:rPr>
        <w:t>esti i rezultata projekta. Takođe, društvene mreže će se koristiti za povezivanje svih zainteresovanih u okviru ovog projekta.</w:t>
      </w:r>
    </w:p>
    <w:p w14:paraId="54ECA6A6" w14:textId="45D1191A" w:rsidR="0044485B" w:rsidRPr="008D7FCE" w:rsidRDefault="00D96B7D" w:rsidP="00DF3544">
      <w:pPr>
        <w:pStyle w:val="Heading1"/>
        <w:numPr>
          <w:ilvl w:val="2"/>
          <w:numId w:val="2"/>
        </w:numPr>
        <w:jc w:val="left"/>
        <w:rPr>
          <w:rFonts w:ascii="Arial" w:hAnsi="Arial" w:cs="Arial"/>
          <w:sz w:val="22"/>
          <w:szCs w:val="22"/>
          <w:lang w:val="sr-Latn-ME"/>
        </w:rPr>
      </w:pPr>
      <w:bookmarkStart w:id="20" w:name="_Toc52899369"/>
      <w:r>
        <w:rPr>
          <w:rFonts w:ascii="Arial" w:hAnsi="Arial" w:cs="Arial"/>
          <w:sz w:val="22"/>
          <w:szCs w:val="22"/>
          <w:lang w:val="sr-Latn-ME"/>
        </w:rPr>
        <w:t>Bilten</w:t>
      </w:r>
      <w:bookmarkEnd w:id="20"/>
    </w:p>
    <w:p w14:paraId="3FA605FF" w14:textId="76BBBF16" w:rsidR="0062638D" w:rsidRPr="0062638D" w:rsidRDefault="0062638D" w:rsidP="0062638D">
      <w:pPr>
        <w:spacing w:before="100" w:after="100" w:line="276" w:lineRule="auto"/>
        <w:jc w:val="both"/>
        <w:rPr>
          <w:lang w:val="sr-Latn-ME"/>
        </w:rPr>
      </w:pPr>
      <w:r w:rsidRPr="0062638D">
        <w:rPr>
          <w:lang w:val="sr-Latn-ME"/>
        </w:rPr>
        <w:t>S obzirom na činjenicu da će se Plan komunikacije i promocije realizovati nešto kasnije od nekih projektnih aktivnosti, radi informisanja zainteresovanih strana, predlaže se periodično izdanje biltena (dokument na jednoj stranici koji će sadržati sve informacije povezane sa realizacijom</w:t>
      </w:r>
      <w:r>
        <w:rPr>
          <w:lang w:val="sr-Latn-ME"/>
        </w:rPr>
        <w:t>).</w:t>
      </w:r>
      <w:r w:rsidRPr="0062638D">
        <w:rPr>
          <w:lang w:val="sr-Latn-ME"/>
        </w:rPr>
        <w:t xml:space="preserve"> Ovakva definicija biltena poboljšaće internu komunikaciju i obezb</w:t>
      </w:r>
      <w:r>
        <w:rPr>
          <w:lang w:val="sr-Latn-ME"/>
        </w:rPr>
        <w:t>ij</w:t>
      </w:r>
      <w:r w:rsidRPr="0062638D">
        <w:rPr>
          <w:lang w:val="sr-Latn-ME"/>
        </w:rPr>
        <w:t>ediće t</w:t>
      </w:r>
      <w:r>
        <w:rPr>
          <w:lang w:val="sr-Latn-ME"/>
        </w:rPr>
        <w:t>ij</w:t>
      </w:r>
      <w:r w:rsidRPr="0062638D">
        <w:rPr>
          <w:lang w:val="sr-Latn-ME"/>
        </w:rPr>
        <w:t>esne veze između zainteresovanih strana.</w:t>
      </w:r>
    </w:p>
    <w:p w14:paraId="7548CD53" w14:textId="5B3E48FC" w:rsidR="0044485B" w:rsidRPr="008D7FCE" w:rsidRDefault="0062638D" w:rsidP="0062638D">
      <w:pPr>
        <w:spacing w:before="100" w:after="100" w:line="276" w:lineRule="auto"/>
        <w:jc w:val="both"/>
        <w:rPr>
          <w:lang w:val="sr-Latn-ME"/>
        </w:rPr>
      </w:pPr>
      <w:r>
        <w:rPr>
          <w:lang w:val="sr-Latn-ME"/>
        </w:rPr>
        <w:t>Eksterno gledano</w:t>
      </w:r>
      <w:r w:rsidRPr="0062638D">
        <w:rPr>
          <w:lang w:val="sr-Latn-ME"/>
        </w:rPr>
        <w:t>, distribucija biltena treba da bude putem e-pošte, na što više adresa. Takođe, od svakog partnera na projektu (škole, ministarstva, udruženja i drugi</w:t>
      </w:r>
      <w:r>
        <w:rPr>
          <w:lang w:val="sr-Latn-ME"/>
        </w:rPr>
        <w:t>h</w:t>
      </w:r>
      <w:r w:rsidRPr="0062638D">
        <w:rPr>
          <w:lang w:val="sr-Latn-ME"/>
        </w:rPr>
        <w:t>) tražilo bi se da objavljuj</w:t>
      </w:r>
      <w:r>
        <w:rPr>
          <w:lang w:val="sr-Latn-ME"/>
        </w:rPr>
        <w:t>u</w:t>
      </w:r>
      <w:r w:rsidRPr="0062638D">
        <w:rPr>
          <w:lang w:val="sr-Latn-ME"/>
        </w:rPr>
        <w:t xml:space="preserve"> bilten na svojim veb ili </w:t>
      </w:r>
      <w:r>
        <w:rPr>
          <w:lang w:val="sr-Latn-ME"/>
        </w:rPr>
        <w:t>Fejsbuk</w:t>
      </w:r>
      <w:r w:rsidRPr="0062638D">
        <w:rPr>
          <w:lang w:val="sr-Latn-ME"/>
        </w:rPr>
        <w:t xml:space="preserve"> stranicama, kao što bi se radilo sa ugovorenim </w:t>
      </w:r>
      <w:r>
        <w:rPr>
          <w:lang w:val="sr-Latn-ME"/>
        </w:rPr>
        <w:t>p</w:t>
      </w:r>
      <w:r w:rsidRPr="0062638D">
        <w:rPr>
          <w:lang w:val="sr-Latn-ME"/>
        </w:rPr>
        <w:t>ortalima vijesti</w:t>
      </w:r>
      <w:r>
        <w:rPr>
          <w:lang w:val="sr-Latn-ME"/>
        </w:rPr>
        <w:t xml:space="preserve"> u Crnoj Gori</w:t>
      </w:r>
      <w:r w:rsidRPr="0062638D">
        <w:rPr>
          <w:lang w:val="sr-Latn-ME"/>
        </w:rPr>
        <w:t>. V</w:t>
      </w:r>
      <w:r>
        <w:rPr>
          <w:lang w:val="sr-Latn-ME"/>
        </w:rPr>
        <w:t>ij</w:t>
      </w:r>
      <w:r w:rsidRPr="0062638D">
        <w:rPr>
          <w:lang w:val="sr-Latn-ME"/>
        </w:rPr>
        <w:t xml:space="preserve">esti sadržane u biltenu prenosile bi se u emisijama uživo na radiju, koje bi se </w:t>
      </w:r>
      <w:r>
        <w:rPr>
          <w:lang w:val="sr-Latn-ME"/>
        </w:rPr>
        <w:t>iz</w:t>
      </w:r>
      <w:r w:rsidRPr="0062638D">
        <w:rPr>
          <w:lang w:val="sr-Latn-ME"/>
        </w:rPr>
        <w:t>radile kao paket za emitovanje sa radio džinglovima na nekoliko crnogorskih radio stanica.</w:t>
      </w:r>
    </w:p>
    <w:p w14:paraId="0847EDA7" w14:textId="77777777" w:rsidR="00DF3544" w:rsidRPr="008D7FCE" w:rsidRDefault="00DF3544" w:rsidP="0044485B">
      <w:pPr>
        <w:jc w:val="both"/>
        <w:rPr>
          <w:lang w:val="sr-Latn-ME"/>
        </w:rPr>
      </w:pP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155"/>
        <w:gridCol w:w="3240"/>
        <w:gridCol w:w="2048"/>
        <w:gridCol w:w="2632"/>
      </w:tblGrid>
      <w:tr w:rsidR="0062638D" w:rsidRPr="008D7FCE" w14:paraId="29931318" w14:textId="77777777" w:rsidTr="00DF3544">
        <w:tc>
          <w:tcPr>
            <w:tcW w:w="2155" w:type="dxa"/>
          </w:tcPr>
          <w:p w14:paraId="04F9D6ED" w14:textId="5E6F11A0" w:rsidR="0062638D" w:rsidRPr="008D7FCE" w:rsidRDefault="0062638D" w:rsidP="0062638D">
            <w:pPr>
              <w:rPr>
                <w:rFonts w:eastAsia="Calibri" w:cs="Times New Roman"/>
                <w:i/>
                <w:lang w:val="sr-Latn-ME"/>
              </w:rPr>
            </w:pPr>
            <w:r w:rsidRPr="002A3807">
              <w:t>Profil ciljne grupe-aktera</w:t>
            </w:r>
          </w:p>
        </w:tc>
        <w:tc>
          <w:tcPr>
            <w:tcW w:w="7920" w:type="dxa"/>
            <w:gridSpan w:val="3"/>
          </w:tcPr>
          <w:p w14:paraId="7FB6F99E" w14:textId="318F9F40" w:rsidR="0062638D" w:rsidRPr="008D7FCE" w:rsidRDefault="0062638D" w:rsidP="0062638D">
            <w:pPr>
              <w:contextualSpacing/>
              <w:rPr>
                <w:rFonts w:eastAsia="Calibri" w:cs="Times New Roman"/>
                <w:lang w:val="sr-Latn-ME"/>
              </w:rPr>
            </w:pPr>
            <w:r w:rsidRPr="000C3768">
              <w:rPr>
                <w:rFonts w:eastAsia="Calibri" w:cs="Times New Roman"/>
                <w:lang w:val="sr-Latn-ME"/>
              </w:rPr>
              <w:t>Ključne zainteresovane strane i šira javnost</w:t>
            </w:r>
          </w:p>
        </w:tc>
      </w:tr>
      <w:tr w:rsidR="0062638D" w:rsidRPr="008D7FCE" w14:paraId="2B4E5EA3" w14:textId="77777777" w:rsidTr="00DF3544">
        <w:tc>
          <w:tcPr>
            <w:tcW w:w="2155" w:type="dxa"/>
          </w:tcPr>
          <w:p w14:paraId="0A503A64" w14:textId="43E7C6EB" w:rsidR="0062638D" w:rsidRPr="008D7FCE" w:rsidRDefault="0062638D" w:rsidP="0062638D">
            <w:pPr>
              <w:rPr>
                <w:rFonts w:eastAsia="Calibri" w:cs="Times New Roman"/>
                <w:lang w:val="sr-Latn-ME"/>
              </w:rPr>
            </w:pPr>
            <w:r w:rsidRPr="002A3807">
              <w:t>Aktivnost</w:t>
            </w:r>
          </w:p>
        </w:tc>
        <w:tc>
          <w:tcPr>
            <w:tcW w:w="7920" w:type="dxa"/>
            <w:gridSpan w:val="3"/>
          </w:tcPr>
          <w:p w14:paraId="42DCCA6C" w14:textId="486D09DB" w:rsidR="0062638D" w:rsidRPr="008D7FCE" w:rsidRDefault="0062638D" w:rsidP="0062638D">
            <w:pPr>
              <w:contextualSpacing/>
              <w:rPr>
                <w:rFonts w:eastAsia="Calibri" w:cs="Times New Roman"/>
                <w:b/>
                <w:lang w:val="sr-Latn-ME"/>
              </w:rPr>
            </w:pPr>
            <w:r>
              <w:rPr>
                <w:rFonts w:eastAsia="Calibri" w:cs="Times New Roman"/>
                <w:b/>
                <w:lang w:val="sr-Latn-ME"/>
              </w:rPr>
              <w:t>Bilten</w:t>
            </w:r>
          </w:p>
        </w:tc>
      </w:tr>
      <w:tr w:rsidR="0062638D" w:rsidRPr="008D7FCE" w14:paraId="73892962" w14:textId="77777777" w:rsidTr="00DF3544">
        <w:tc>
          <w:tcPr>
            <w:tcW w:w="2155" w:type="dxa"/>
          </w:tcPr>
          <w:p w14:paraId="78915F0A" w14:textId="45FA4F22" w:rsidR="0062638D" w:rsidRPr="008D7FCE" w:rsidRDefault="0062638D" w:rsidP="0062638D">
            <w:pPr>
              <w:rPr>
                <w:rFonts w:eastAsia="Calibri" w:cs="Times New Roman"/>
                <w:lang w:val="sr-Latn-ME"/>
              </w:rPr>
            </w:pPr>
            <w:r w:rsidRPr="002A3807">
              <w:lastRenderedPageBreak/>
              <w:t>Cilj</w:t>
            </w:r>
          </w:p>
        </w:tc>
        <w:tc>
          <w:tcPr>
            <w:tcW w:w="7920" w:type="dxa"/>
            <w:gridSpan w:val="3"/>
          </w:tcPr>
          <w:p w14:paraId="7BF7FBF0" w14:textId="0DE0F25A" w:rsidR="0062638D" w:rsidRPr="008D7FCE" w:rsidRDefault="0062638D" w:rsidP="0062638D">
            <w:pPr>
              <w:rPr>
                <w:rFonts w:eastAsia="Times New Roman" w:cs="Times New Roman"/>
                <w:lang w:val="sr-Latn-ME" w:eastAsia="bs-Latn-BA"/>
              </w:rPr>
            </w:pPr>
            <w:r w:rsidRPr="00950638">
              <w:t>Obezb</w:t>
            </w:r>
            <w:r>
              <w:t>ij</w:t>
            </w:r>
            <w:r w:rsidRPr="00950638">
              <w:t>editi vidljivost projektnih aktivnosti i kontinuiranu komunikaciju sa ciljnim grupama i širom javnošću.</w:t>
            </w:r>
          </w:p>
        </w:tc>
      </w:tr>
      <w:tr w:rsidR="0062638D" w:rsidRPr="008D7FCE" w14:paraId="047AED81" w14:textId="77777777" w:rsidTr="00DF3544">
        <w:tc>
          <w:tcPr>
            <w:tcW w:w="2155" w:type="dxa"/>
          </w:tcPr>
          <w:p w14:paraId="700596E6" w14:textId="4B658332" w:rsidR="0062638D" w:rsidRPr="008D7FCE" w:rsidRDefault="0062638D" w:rsidP="0062638D">
            <w:pPr>
              <w:rPr>
                <w:rFonts w:eastAsia="Calibri" w:cs="Times New Roman"/>
                <w:lang w:val="sr-Latn-ME"/>
              </w:rPr>
            </w:pPr>
            <w:r w:rsidRPr="002A3807">
              <w:t>Indikatori</w:t>
            </w:r>
          </w:p>
        </w:tc>
        <w:tc>
          <w:tcPr>
            <w:tcW w:w="7920" w:type="dxa"/>
            <w:gridSpan w:val="3"/>
          </w:tcPr>
          <w:p w14:paraId="217AF0F7" w14:textId="2DB34064" w:rsidR="0062638D" w:rsidRPr="008D7FCE" w:rsidRDefault="0062638D" w:rsidP="0062638D">
            <w:pPr>
              <w:rPr>
                <w:rFonts w:eastAsia="Times New Roman" w:cs="Times New Roman"/>
                <w:lang w:val="sr-Latn-ME" w:eastAsia="bs-Latn-BA"/>
              </w:rPr>
            </w:pPr>
            <w:r w:rsidRPr="00950638">
              <w:t>Razvoj i širenje periodičnih v</w:t>
            </w:r>
            <w:r w:rsidR="00F21C5C">
              <w:t>ij</w:t>
            </w:r>
            <w:r w:rsidRPr="00950638">
              <w:t xml:space="preserve">esti vezanih za zajedničke programske aktivnosti. Četiri biltena izdata i distribuirana na 10.000 adresa e-pošte do juna 2021. </w:t>
            </w:r>
            <w:r w:rsidR="00F21C5C">
              <w:t>Pres-kliping</w:t>
            </w:r>
            <w:r w:rsidRPr="00950638">
              <w:t xml:space="preserve"> treba zadržati.</w:t>
            </w:r>
          </w:p>
        </w:tc>
      </w:tr>
      <w:tr w:rsidR="0062638D" w:rsidRPr="008D7FCE" w14:paraId="0FC94B1B" w14:textId="77777777" w:rsidTr="00DF3544">
        <w:tc>
          <w:tcPr>
            <w:tcW w:w="2155" w:type="dxa"/>
          </w:tcPr>
          <w:p w14:paraId="7AF6230F" w14:textId="55EC220E" w:rsidR="0062638D" w:rsidRPr="008D7FCE" w:rsidRDefault="0062638D" w:rsidP="0062638D">
            <w:pPr>
              <w:rPr>
                <w:rFonts w:eastAsia="Calibri" w:cs="Times New Roman"/>
                <w:lang w:val="sr-Latn-ME"/>
              </w:rPr>
            </w:pPr>
            <w:r w:rsidRPr="002A3807">
              <w:t>Početak aktivnosti</w:t>
            </w:r>
          </w:p>
        </w:tc>
        <w:tc>
          <w:tcPr>
            <w:tcW w:w="3240" w:type="dxa"/>
          </w:tcPr>
          <w:p w14:paraId="4FABF54D" w14:textId="21FADF84" w:rsidR="0062638D" w:rsidRPr="008D7FCE" w:rsidRDefault="0062638D" w:rsidP="0062638D">
            <w:pPr>
              <w:contextualSpacing/>
              <w:rPr>
                <w:rFonts w:eastAsia="Calibri" w:cs="Times New Roman"/>
                <w:lang w:val="sr-Latn-ME"/>
              </w:rPr>
            </w:pPr>
            <w:r w:rsidRPr="008D7FCE">
              <w:rPr>
                <w:rFonts w:eastAsia="Calibri" w:cs="Times New Roman"/>
                <w:lang w:val="sr-Latn-ME"/>
              </w:rPr>
              <w:t>Novemb</w:t>
            </w:r>
            <w:r>
              <w:rPr>
                <w:rFonts w:eastAsia="Calibri" w:cs="Times New Roman"/>
                <w:lang w:val="sr-Latn-ME"/>
              </w:rPr>
              <w:t>a</w:t>
            </w:r>
            <w:r w:rsidRPr="008D7FCE">
              <w:rPr>
                <w:rFonts w:eastAsia="Calibri" w:cs="Times New Roman"/>
                <w:lang w:val="sr-Latn-ME"/>
              </w:rPr>
              <w:t>r 2020</w:t>
            </w:r>
          </w:p>
        </w:tc>
        <w:tc>
          <w:tcPr>
            <w:tcW w:w="2048" w:type="dxa"/>
          </w:tcPr>
          <w:p w14:paraId="12EE78BF" w14:textId="100CB983" w:rsidR="0062638D" w:rsidRPr="008D7FCE" w:rsidRDefault="0062638D" w:rsidP="0062638D">
            <w:pPr>
              <w:contextualSpacing/>
              <w:rPr>
                <w:rFonts w:eastAsia="Calibri" w:cs="Times New Roman"/>
                <w:lang w:val="sr-Latn-ME"/>
              </w:rPr>
            </w:pPr>
            <w:r>
              <w:rPr>
                <w:rFonts w:eastAsia="Calibri" w:cs="Times New Roman"/>
                <w:bCs/>
                <w:lang w:val="sr-Latn-ME"/>
              </w:rPr>
              <w:t>Završetak aktivnosti:</w:t>
            </w:r>
          </w:p>
        </w:tc>
        <w:tc>
          <w:tcPr>
            <w:tcW w:w="2632" w:type="dxa"/>
          </w:tcPr>
          <w:p w14:paraId="619AEED5" w14:textId="49A7ECB5" w:rsidR="0062638D" w:rsidRPr="008D7FCE" w:rsidRDefault="0062638D" w:rsidP="0062638D">
            <w:pPr>
              <w:contextualSpacing/>
              <w:rPr>
                <w:rFonts w:eastAsia="Calibri" w:cs="Times New Roman"/>
                <w:lang w:val="sr-Latn-ME"/>
              </w:rPr>
            </w:pPr>
            <w:r>
              <w:rPr>
                <w:rFonts w:eastAsia="Calibri" w:cs="Times New Roman"/>
                <w:lang w:val="sr-Latn-ME"/>
              </w:rPr>
              <w:t>Završetak Projekta.</w:t>
            </w:r>
          </w:p>
        </w:tc>
      </w:tr>
      <w:tr w:rsidR="0062638D" w:rsidRPr="008D7FCE" w14:paraId="7BB384B2" w14:textId="77777777" w:rsidTr="00DF3544">
        <w:tc>
          <w:tcPr>
            <w:tcW w:w="2155" w:type="dxa"/>
          </w:tcPr>
          <w:p w14:paraId="2EE45004" w14:textId="51ABEA87" w:rsidR="0062638D" w:rsidRPr="008D7FCE" w:rsidRDefault="0062638D" w:rsidP="0062638D">
            <w:pPr>
              <w:rPr>
                <w:rFonts w:eastAsia="Calibri" w:cs="Times New Roman"/>
                <w:lang w:val="sr-Latn-ME"/>
              </w:rPr>
            </w:pPr>
            <w:r w:rsidRPr="002A3807">
              <w:t>Implementacija</w:t>
            </w:r>
          </w:p>
        </w:tc>
        <w:tc>
          <w:tcPr>
            <w:tcW w:w="7920" w:type="dxa"/>
            <w:gridSpan w:val="3"/>
          </w:tcPr>
          <w:p w14:paraId="07DE7177" w14:textId="3E01257E" w:rsidR="0062638D" w:rsidRPr="008D7FCE" w:rsidRDefault="00324A2E" w:rsidP="0062638D">
            <w:pPr>
              <w:rPr>
                <w:rFonts w:eastAsia="Calibri" w:cs="Times New Roman"/>
                <w:lang w:val="sr-Latn-ME"/>
              </w:rPr>
            </w:pPr>
            <w:r w:rsidRPr="00324A2E">
              <w:rPr>
                <w:rFonts w:eastAsia="Calibri" w:cs="Times New Roman"/>
                <w:lang w:val="sr-Latn-ME"/>
              </w:rPr>
              <w:t xml:space="preserve">Stručnjak za odnose s javnošću, zajedno sa projektnim timom, povremeno će sastavljati i izdavati Bilten. Predstavnici glavnih zainteresovanih strana i osoblje na projektu pomoći će u definisanju sadržaja. Svi ostali partneri u projektu takođe bi distribuirali biltene putem svojih veb i </w:t>
            </w:r>
            <w:r>
              <w:rPr>
                <w:rFonts w:eastAsia="Calibri" w:cs="Times New Roman"/>
                <w:lang w:val="sr-Latn-ME"/>
              </w:rPr>
              <w:t>Fejsbuk</w:t>
            </w:r>
            <w:r w:rsidRPr="00324A2E">
              <w:rPr>
                <w:rFonts w:eastAsia="Calibri" w:cs="Times New Roman"/>
                <w:lang w:val="sr-Latn-ME"/>
              </w:rPr>
              <w:t xml:space="preserve"> stranica, tako da bi jednu aktivnost </w:t>
            </w:r>
            <w:r>
              <w:rPr>
                <w:rFonts w:eastAsia="Calibri" w:cs="Times New Roman"/>
                <w:lang w:val="sr-Latn-ME"/>
              </w:rPr>
              <w:t>prenosio</w:t>
            </w:r>
            <w:r w:rsidRPr="00324A2E">
              <w:rPr>
                <w:rFonts w:eastAsia="Calibri" w:cs="Times New Roman"/>
                <w:lang w:val="sr-Latn-ME"/>
              </w:rPr>
              <w:t xml:space="preserve"> veliki broj komunikacionih kanala.</w:t>
            </w:r>
          </w:p>
        </w:tc>
      </w:tr>
    </w:tbl>
    <w:p w14:paraId="4F459408" w14:textId="254301AF" w:rsidR="0089284D" w:rsidRDefault="0089284D" w:rsidP="00DF3544">
      <w:pPr>
        <w:spacing w:before="100" w:after="100"/>
        <w:jc w:val="both"/>
        <w:rPr>
          <w:lang w:val="sr-Latn-ME"/>
        </w:rPr>
      </w:pPr>
      <w:r w:rsidRPr="0089284D">
        <w:rPr>
          <w:lang w:val="sr-Latn-ME"/>
        </w:rPr>
        <w:t>Bilten će služiti kao efikasan i besplatan komunikacioni kanal. To bi trebalo uraditi za sve nivoe obrazovanja.</w:t>
      </w:r>
    </w:p>
    <w:p w14:paraId="7008B50F" w14:textId="76928798" w:rsidR="00DF3544" w:rsidRPr="008D7FCE" w:rsidRDefault="0089284D" w:rsidP="00DF3544">
      <w:pPr>
        <w:pStyle w:val="Heading1"/>
        <w:numPr>
          <w:ilvl w:val="2"/>
          <w:numId w:val="2"/>
        </w:numPr>
        <w:jc w:val="left"/>
        <w:rPr>
          <w:rFonts w:ascii="Arial" w:hAnsi="Arial" w:cs="Arial"/>
          <w:sz w:val="22"/>
          <w:szCs w:val="22"/>
          <w:lang w:val="sr-Latn-ME"/>
        </w:rPr>
      </w:pPr>
      <w:bookmarkStart w:id="21" w:name="_Toc52899370"/>
      <w:r>
        <w:rPr>
          <w:rFonts w:ascii="Arial" w:hAnsi="Arial" w:cs="Arial"/>
          <w:sz w:val="22"/>
          <w:szCs w:val="22"/>
          <w:lang w:val="sr-Latn-ME"/>
        </w:rPr>
        <w:t xml:space="preserve">Onljan marketing – </w:t>
      </w:r>
      <w:r w:rsidRPr="0089284D">
        <w:rPr>
          <w:rFonts w:ascii="Arial" w:hAnsi="Arial" w:cs="Arial"/>
          <w:i/>
          <w:iCs/>
          <w:sz w:val="22"/>
          <w:szCs w:val="22"/>
          <w:lang w:val="sr-Latn-ME"/>
        </w:rPr>
        <w:t>Google Ads</w:t>
      </w:r>
      <w:bookmarkEnd w:id="21"/>
    </w:p>
    <w:p w14:paraId="7B8C015A" w14:textId="228437EA" w:rsidR="0044485B" w:rsidRDefault="002B75AF" w:rsidP="00DF3544">
      <w:pPr>
        <w:spacing w:before="100" w:after="100" w:line="276" w:lineRule="auto"/>
        <w:jc w:val="both"/>
        <w:rPr>
          <w:lang w:val="sr-Latn-ME"/>
        </w:rPr>
      </w:pPr>
      <w:r w:rsidRPr="002B75AF">
        <w:rPr>
          <w:lang w:val="sr-Latn-ME"/>
        </w:rPr>
        <w:t xml:space="preserve">Preko ovog moćnog alata distribuirale bi se ključne poruke i grafika. </w:t>
      </w:r>
      <w:r w:rsidRPr="002B75AF">
        <w:rPr>
          <w:i/>
          <w:iCs/>
          <w:lang w:val="sr-Latn-ME"/>
        </w:rPr>
        <w:t>Google Ads</w:t>
      </w:r>
      <w:r w:rsidRPr="002B75AF">
        <w:rPr>
          <w:lang w:val="sr-Latn-ME"/>
        </w:rPr>
        <w:t xml:space="preserve"> daje vrlo moćne pokazatelje promotivnim kampanjama i pruža javnosti tačnu i ispravnu poruku.</w:t>
      </w:r>
    </w:p>
    <w:p w14:paraId="4561D776" w14:textId="77777777" w:rsidR="002B75AF" w:rsidRPr="008D7FCE" w:rsidRDefault="002B75AF" w:rsidP="00DF3544">
      <w:pPr>
        <w:spacing w:before="100" w:after="100" w:line="276" w:lineRule="auto"/>
        <w:jc w:val="both"/>
        <w:rPr>
          <w:lang w:val="sr-Latn-ME"/>
        </w:rPr>
      </w:pP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065"/>
        <w:gridCol w:w="3358"/>
        <w:gridCol w:w="2020"/>
        <w:gridCol w:w="2632"/>
      </w:tblGrid>
      <w:tr w:rsidR="002B75AF" w:rsidRPr="008D7FCE" w14:paraId="26B0808E" w14:textId="77777777" w:rsidTr="00DF3544">
        <w:tc>
          <w:tcPr>
            <w:tcW w:w="2065" w:type="dxa"/>
          </w:tcPr>
          <w:p w14:paraId="451CC7D7" w14:textId="2A118089" w:rsidR="002B75AF" w:rsidRPr="008D7FCE" w:rsidRDefault="002B75AF" w:rsidP="002B75AF">
            <w:pPr>
              <w:spacing w:before="100"/>
              <w:rPr>
                <w:rFonts w:eastAsia="Calibri" w:cs="Times New Roman"/>
                <w:i/>
                <w:lang w:val="sr-Latn-ME"/>
              </w:rPr>
            </w:pPr>
            <w:r w:rsidRPr="00BC25D8">
              <w:t>Profil ciljne grupe-aktera</w:t>
            </w:r>
          </w:p>
        </w:tc>
        <w:tc>
          <w:tcPr>
            <w:tcW w:w="8010" w:type="dxa"/>
            <w:gridSpan w:val="3"/>
          </w:tcPr>
          <w:p w14:paraId="7C2B5D8A" w14:textId="0912BE91" w:rsidR="002B75AF" w:rsidRPr="008D7FCE" w:rsidRDefault="002B75AF" w:rsidP="002B75AF">
            <w:pPr>
              <w:rPr>
                <w:rFonts w:eastAsia="Calibri" w:cs="Times New Roman"/>
                <w:lang w:val="sr-Latn-ME"/>
              </w:rPr>
            </w:pPr>
            <w:r w:rsidRPr="000C3768">
              <w:rPr>
                <w:rFonts w:eastAsia="Calibri" w:cs="Times New Roman"/>
                <w:lang w:val="sr-Latn-ME"/>
              </w:rPr>
              <w:t>Ključne zainteresovane strane i šira javnost</w:t>
            </w:r>
          </w:p>
        </w:tc>
      </w:tr>
      <w:tr w:rsidR="002B75AF" w:rsidRPr="008D7FCE" w14:paraId="4AF41D00" w14:textId="77777777" w:rsidTr="00DF3544">
        <w:tc>
          <w:tcPr>
            <w:tcW w:w="2065" w:type="dxa"/>
          </w:tcPr>
          <w:p w14:paraId="5C408028" w14:textId="5C1C0409" w:rsidR="002B75AF" w:rsidRPr="008D7FCE" w:rsidRDefault="002B75AF" w:rsidP="002B75AF">
            <w:pPr>
              <w:rPr>
                <w:rFonts w:eastAsia="Calibri" w:cs="Times New Roman"/>
                <w:lang w:val="sr-Latn-ME"/>
              </w:rPr>
            </w:pPr>
            <w:r w:rsidRPr="00BC25D8">
              <w:t>Aktivnost</w:t>
            </w:r>
          </w:p>
        </w:tc>
        <w:tc>
          <w:tcPr>
            <w:tcW w:w="8010" w:type="dxa"/>
            <w:gridSpan w:val="3"/>
          </w:tcPr>
          <w:p w14:paraId="31815DB1" w14:textId="3D999881" w:rsidR="002B75AF" w:rsidRPr="008D7FCE" w:rsidRDefault="002B75AF" w:rsidP="002B75AF">
            <w:pPr>
              <w:rPr>
                <w:rFonts w:eastAsia="Calibri" w:cs="Times New Roman"/>
                <w:lang w:val="sr-Latn-ME"/>
              </w:rPr>
            </w:pPr>
            <w:r w:rsidRPr="008D7FCE">
              <w:rPr>
                <w:rFonts w:eastAsia="Calibri" w:cs="Times New Roman"/>
                <w:lang w:val="sr-Latn-ME"/>
              </w:rPr>
              <w:t>On</w:t>
            </w:r>
            <w:r>
              <w:rPr>
                <w:rFonts w:eastAsia="Calibri" w:cs="Times New Roman"/>
                <w:lang w:val="sr-Latn-ME"/>
              </w:rPr>
              <w:t>lajn m</w:t>
            </w:r>
            <w:r w:rsidRPr="008D7FCE">
              <w:rPr>
                <w:rFonts w:eastAsia="Calibri" w:cs="Times New Roman"/>
                <w:lang w:val="sr-Latn-ME"/>
              </w:rPr>
              <w:t xml:space="preserve">arketing – Google Ads, Google AdSense </w:t>
            </w:r>
            <w:r>
              <w:rPr>
                <w:rFonts w:eastAsia="Calibri" w:cs="Times New Roman"/>
                <w:lang w:val="sr-Latn-ME"/>
              </w:rPr>
              <w:t>i</w:t>
            </w:r>
            <w:r w:rsidRPr="008D7FCE">
              <w:rPr>
                <w:rFonts w:eastAsia="Calibri" w:cs="Times New Roman"/>
                <w:lang w:val="sr-Latn-ME"/>
              </w:rPr>
              <w:t xml:space="preserve"> Google Analytics</w:t>
            </w:r>
          </w:p>
        </w:tc>
      </w:tr>
      <w:tr w:rsidR="002B75AF" w:rsidRPr="008D7FCE" w14:paraId="0F776875" w14:textId="77777777" w:rsidTr="00DF3544">
        <w:tc>
          <w:tcPr>
            <w:tcW w:w="2065" w:type="dxa"/>
          </w:tcPr>
          <w:p w14:paraId="120970B4" w14:textId="08C722F3" w:rsidR="002B75AF" w:rsidRPr="008D7FCE" w:rsidRDefault="002B75AF" w:rsidP="002B75AF">
            <w:pPr>
              <w:rPr>
                <w:rFonts w:eastAsia="Calibri" w:cs="Times New Roman"/>
                <w:lang w:val="sr-Latn-ME"/>
              </w:rPr>
            </w:pPr>
            <w:r w:rsidRPr="00BC25D8">
              <w:t>Cilj</w:t>
            </w:r>
          </w:p>
        </w:tc>
        <w:tc>
          <w:tcPr>
            <w:tcW w:w="8010" w:type="dxa"/>
            <w:gridSpan w:val="3"/>
          </w:tcPr>
          <w:p w14:paraId="0F356BDB" w14:textId="483AE48E" w:rsidR="002B75AF" w:rsidRPr="008D7FCE" w:rsidRDefault="002B75AF" w:rsidP="002B75AF">
            <w:pPr>
              <w:rPr>
                <w:rFonts w:eastAsia="Calibri" w:cs="Times New Roman"/>
                <w:lang w:val="sr-Latn-ME"/>
              </w:rPr>
            </w:pPr>
            <w:r w:rsidRPr="00D413F9">
              <w:rPr>
                <w:rFonts w:eastAsia="Calibri" w:cs="Times New Roman"/>
                <w:i/>
                <w:iCs/>
                <w:lang w:val="sr-Latn-ME"/>
              </w:rPr>
              <w:t>Google Ads</w:t>
            </w:r>
            <w:r w:rsidRPr="002B75AF">
              <w:rPr>
                <w:rFonts w:eastAsia="Calibri" w:cs="Times New Roman"/>
                <w:lang w:val="sr-Latn-ME"/>
              </w:rPr>
              <w:t xml:space="preserve"> pruža ogromnu vidljivost, jer bi postavka bila definisana na način da svi građani koji pretražuju Google dobiju prioritetnu poruku o projektu (bilo biltene, zvanične veb stranice itd.)</w:t>
            </w:r>
            <w:r w:rsidR="00D413F9">
              <w:rPr>
                <w:rFonts w:eastAsia="Calibri" w:cs="Times New Roman"/>
                <w:lang w:val="sr-Latn-ME"/>
              </w:rPr>
              <w:t>. T</w:t>
            </w:r>
            <w:r w:rsidRPr="002B75AF">
              <w:rPr>
                <w:rFonts w:eastAsia="Calibri" w:cs="Times New Roman"/>
                <w:lang w:val="sr-Latn-ME"/>
              </w:rPr>
              <w:t>akođe bi i video snimci u učionicama bili visoko prioritetni na Google AdSense platform</w:t>
            </w:r>
            <w:r w:rsidR="00D413F9">
              <w:rPr>
                <w:rFonts w:eastAsia="Calibri" w:cs="Times New Roman"/>
                <w:lang w:val="sr-Latn-ME"/>
              </w:rPr>
              <w:t>i</w:t>
            </w:r>
            <w:r w:rsidRPr="002B75AF">
              <w:rPr>
                <w:rFonts w:eastAsia="Calibri" w:cs="Times New Roman"/>
                <w:lang w:val="sr-Latn-ME"/>
              </w:rPr>
              <w:t>, korisni</w:t>
            </w:r>
            <w:r w:rsidR="00D413F9">
              <w:rPr>
                <w:rFonts w:eastAsia="Calibri" w:cs="Times New Roman"/>
                <w:lang w:val="sr-Latn-ME"/>
              </w:rPr>
              <w:t xml:space="preserve">ci će </w:t>
            </w:r>
            <w:r w:rsidRPr="002B75AF">
              <w:rPr>
                <w:rFonts w:eastAsia="Calibri" w:cs="Times New Roman"/>
                <w:lang w:val="sr-Latn-ME"/>
              </w:rPr>
              <w:t>dobiti video zapis i moći će ga pogledati. Google Ads i AdSense su direktno povezane sa učestalošću pojavljivanja izabranih datoteka, pa je lako definisati pokrivenost.</w:t>
            </w:r>
          </w:p>
        </w:tc>
      </w:tr>
      <w:tr w:rsidR="002B75AF" w:rsidRPr="008D7FCE" w14:paraId="0BAAB3BE" w14:textId="77777777" w:rsidTr="00DF3544">
        <w:tc>
          <w:tcPr>
            <w:tcW w:w="2065" w:type="dxa"/>
          </w:tcPr>
          <w:p w14:paraId="72EF174F" w14:textId="0D5E31CE" w:rsidR="002B75AF" w:rsidRPr="008D7FCE" w:rsidRDefault="002B75AF" w:rsidP="002B75AF">
            <w:pPr>
              <w:rPr>
                <w:rFonts w:eastAsia="Calibri" w:cs="Times New Roman"/>
                <w:lang w:val="sr-Latn-ME"/>
              </w:rPr>
            </w:pPr>
            <w:r w:rsidRPr="00BC25D8">
              <w:t>Indikatori</w:t>
            </w:r>
          </w:p>
        </w:tc>
        <w:tc>
          <w:tcPr>
            <w:tcW w:w="8010" w:type="dxa"/>
            <w:gridSpan w:val="3"/>
          </w:tcPr>
          <w:p w14:paraId="595E247D" w14:textId="59DE9056" w:rsidR="002B75AF" w:rsidRPr="008D7FCE" w:rsidRDefault="002B75AF" w:rsidP="002B75AF">
            <w:pPr>
              <w:rPr>
                <w:rFonts w:eastAsia="Calibri" w:cs="Times New Roman"/>
                <w:lang w:val="sr-Latn-ME"/>
              </w:rPr>
            </w:pPr>
            <w:r w:rsidRPr="008D7FCE">
              <w:rPr>
                <w:rFonts w:eastAsia="Calibri" w:cs="Times New Roman"/>
                <w:lang w:val="sr-Latn-ME"/>
              </w:rPr>
              <w:t>1.000.000</w:t>
            </w:r>
            <w:r w:rsidR="00D413F9">
              <w:rPr>
                <w:rFonts w:eastAsia="Calibri" w:cs="Times New Roman"/>
                <w:lang w:val="sr-Latn-ME"/>
              </w:rPr>
              <w:t xml:space="preserve"> pregleda</w:t>
            </w:r>
          </w:p>
        </w:tc>
      </w:tr>
      <w:tr w:rsidR="002B75AF" w:rsidRPr="008D7FCE" w14:paraId="60123C28" w14:textId="77777777" w:rsidTr="00DF3544">
        <w:tc>
          <w:tcPr>
            <w:tcW w:w="2065" w:type="dxa"/>
          </w:tcPr>
          <w:p w14:paraId="2EBE3BD1" w14:textId="0ACE4553" w:rsidR="002B75AF" w:rsidRPr="008D7FCE" w:rsidRDefault="002B75AF" w:rsidP="002B75AF">
            <w:pPr>
              <w:rPr>
                <w:rFonts w:eastAsia="Calibri" w:cs="Times New Roman"/>
                <w:lang w:val="sr-Latn-ME"/>
              </w:rPr>
            </w:pPr>
            <w:r w:rsidRPr="00BC25D8">
              <w:t>Početak aktivnosti</w:t>
            </w:r>
          </w:p>
        </w:tc>
        <w:tc>
          <w:tcPr>
            <w:tcW w:w="3358" w:type="dxa"/>
          </w:tcPr>
          <w:p w14:paraId="530998D1" w14:textId="727618D7" w:rsidR="002B75AF" w:rsidRPr="008D7FCE" w:rsidRDefault="002B75AF" w:rsidP="002B75AF">
            <w:pPr>
              <w:rPr>
                <w:rFonts w:eastAsia="Calibri" w:cs="Times New Roman"/>
                <w:lang w:val="sr-Latn-ME"/>
              </w:rPr>
            </w:pPr>
            <w:r w:rsidRPr="008D7FCE">
              <w:rPr>
                <w:rFonts w:eastAsia="Calibri" w:cs="Times New Roman"/>
                <w:lang w:val="sr-Latn-ME"/>
              </w:rPr>
              <w:t>Jan</w:t>
            </w:r>
            <w:r w:rsidR="00D413F9">
              <w:rPr>
                <w:rFonts w:eastAsia="Calibri" w:cs="Times New Roman"/>
                <w:lang w:val="sr-Latn-ME"/>
              </w:rPr>
              <w:t>uar</w:t>
            </w:r>
            <w:r w:rsidRPr="008D7FCE">
              <w:rPr>
                <w:rFonts w:eastAsia="Calibri" w:cs="Times New Roman"/>
                <w:lang w:val="sr-Latn-ME"/>
              </w:rPr>
              <w:t xml:space="preserve"> 2020</w:t>
            </w:r>
            <w:r w:rsidR="00D413F9">
              <w:rPr>
                <w:rFonts w:eastAsia="Calibri" w:cs="Times New Roman"/>
                <w:lang w:val="sr-Latn-ME"/>
              </w:rPr>
              <w:t>.</w:t>
            </w:r>
          </w:p>
        </w:tc>
        <w:tc>
          <w:tcPr>
            <w:tcW w:w="2020" w:type="dxa"/>
          </w:tcPr>
          <w:p w14:paraId="3238663D" w14:textId="288BA650" w:rsidR="002B75AF" w:rsidRPr="008D7FCE" w:rsidRDefault="0017034A" w:rsidP="002B75AF">
            <w:pPr>
              <w:rPr>
                <w:rFonts w:eastAsia="Calibri" w:cs="Times New Roman"/>
                <w:bCs/>
                <w:lang w:val="sr-Latn-ME"/>
              </w:rPr>
            </w:pPr>
            <w:r>
              <w:rPr>
                <w:rFonts w:eastAsia="Calibri" w:cs="Times New Roman"/>
                <w:bCs/>
                <w:lang w:val="sr-Latn-ME"/>
              </w:rPr>
              <w:t>Završetak aktivnosti:</w:t>
            </w:r>
            <w:r w:rsidR="002B75AF" w:rsidRPr="008D7FCE">
              <w:rPr>
                <w:rFonts w:eastAsia="Calibri" w:cs="Times New Roman"/>
                <w:bCs/>
                <w:lang w:val="sr-Latn-ME"/>
              </w:rPr>
              <w:t xml:space="preserve"> </w:t>
            </w:r>
          </w:p>
        </w:tc>
        <w:tc>
          <w:tcPr>
            <w:tcW w:w="2632" w:type="dxa"/>
          </w:tcPr>
          <w:p w14:paraId="38B7039C" w14:textId="1078158B" w:rsidR="002B75AF" w:rsidRPr="008D7FCE" w:rsidRDefault="002B75AF" w:rsidP="002B75AF">
            <w:pPr>
              <w:rPr>
                <w:rFonts w:eastAsia="Calibri" w:cs="Times New Roman"/>
                <w:lang w:val="sr-Latn-ME"/>
              </w:rPr>
            </w:pPr>
            <w:r w:rsidRPr="008D7FCE">
              <w:rPr>
                <w:rFonts w:eastAsia="Calibri" w:cs="Times New Roman"/>
                <w:lang w:val="sr-Latn-ME"/>
              </w:rPr>
              <w:t>Jul 2020.</w:t>
            </w:r>
          </w:p>
        </w:tc>
      </w:tr>
      <w:tr w:rsidR="002B75AF" w:rsidRPr="008D7FCE" w14:paraId="26CC8205" w14:textId="77777777" w:rsidTr="00DF3544">
        <w:tc>
          <w:tcPr>
            <w:tcW w:w="2065" w:type="dxa"/>
          </w:tcPr>
          <w:p w14:paraId="46E4CB7C" w14:textId="6C866B5E" w:rsidR="002B75AF" w:rsidRPr="008D7FCE" w:rsidRDefault="002B75AF" w:rsidP="002B75AF">
            <w:pPr>
              <w:rPr>
                <w:rFonts w:eastAsia="Calibri" w:cs="Times New Roman"/>
                <w:lang w:val="sr-Latn-ME"/>
              </w:rPr>
            </w:pPr>
            <w:r w:rsidRPr="00BC25D8">
              <w:t>Implementacija</w:t>
            </w:r>
          </w:p>
        </w:tc>
        <w:tc>
          <w:tcPr>
            <w:tcW w:w="8010" w:type="dxa"/>
            <w:gridSpan w:val="3"/>
          </w:tcPr>
          <w:p w14:paraId="525F22F2" w14:textId="5009D672" w:rsidR="002B75AF" w:rsidRPr="008D7FCE" w:rsidRDefault="00214130" w:rsidP="002B75AF">
            <w:pPr>
              <w:rPr>
                <w:rFonts w:eastAsia="Calibri" w:cs="Times New Roman"/>
                <w:lang w:val="sr-Latn-ME"/>
              </w:rPr>
            </w:pPr>
            <w:r w:rsidRPr="00214130">
              <w:rPr>
                <w:rFonts w:eastAsia="Calibri" w:cs="Times New Roman"/>
                <w:lang w:val="sr-Latn-ME"/>
              </w:rPr>
              <w:t xml:space="preserve">Projektni tim će </w:t>
            </w:r>
            <w:r>
              <w:rPr>
                <w:rFonts w:eastAsia="Calibri" w:cs="Times New Roman"/>
                <w:lang w:val="sr-Latn-ME"/>
              </w:rPr>
              <w:t>napraviti</w:t>
            </w:r>
            <w:r w:rsidRPr="00214130">
              <w:rPr>
                <w:rFonts w:eastAsia="Calibri" w:cs="Times New Roman"/>
                <w:lang w:val="sr-Latn-ME"/>
              </w:rPr>
              <w:t xml:space="preserve"> ugovor sa profesionalnim korisnicima Google Ads-a i Google Sense-a koji će organizovati plaćanje i oglašavanje.</w:t>
            </w:r>
            <w:r w:rsidR="001C4C2B">
              <w:rPr>
                <w:rFonts w:eastAsia="Calibri" w:cs="Times New Roman"/>
                <w:lang w:val="sr-Latn-ME"/>
              </w:rPr>
              <w:t xml:space="preserve"> </w:t>
            </w:r>
          </w:p>
        </w:tc>
      </w:tr>
    </w:tbl>
    <w:p w14:paraId="0EA4C712" w14:textId="77777777" w:rsidR="0044485B" w:rsidRPr="008D7FCE" w:rsidRDefault="0044485B" w:rsidP="0044485B">
      <w:pPr>
        <w:jc w:val="both"/>
        <w:rPr>
          <w:lang w:val="sr-Latn-ME"/>
        </w:rPr>
      </w:pPr>
    </w:p>
    <w:p w14:paraId="7D0C9EEF" w14:textId="1CED74EE" w:rsidR="0044485B" w:rsidRPr="008D7FCE" w:rsidRDefault="001C4C2B" w:rsidP="008C5B94">
      <w:pPr>
        <w:pStyle w:val="Heading1"/>
        <w:numPr>
          <w:ilvl w:val="0"/>
          <w:numId w:val="2"/>
        </w:numPr>
        <w:jc w:val="left"/>
        <w:rPr>
          <w:rFonts w:ascii="Arial" w:hAnsi="Arial" w:cs="Arial"/>
          <w:sz w:val="28"/>
          <w:szCs w:val="28"/>
          <w:lang w:val="sr-Latn-ME"/>
        </w:rPr>
      </w:pPr>
      <w:bookmarkStart w:id="22" w:name="_Toc52899371"/>
      <w:r>
        <w:rPr>
          <w:rFonts w:ascii="Arial" w:hAnsi="Arial" w:cs="Arial"/>
          <w:sz w:val="28"/>
          <w:szCs w:val="28"/>
          <w:lang w:val="sr-Latn-ME"/>
        </w:rPr>
        <w:t>Zaključak</w:t>
      </w:r>
      <w:bookmarkEnd w:id="22"/>
    </w:p>
    <w:p w14:paraId="3753113A" w14:textId="77777777" w:rsidR="008C5B94" w:rsidRPr="008D7FCE" w:rsidRDefault="008C5B94" w:rsidP="008C5B94">
      <w:pPr>
        <w:jc w:val="both"/>
        <w:rPr>
          <w:bCs/>
          <w:lang w:val="sr-Latn-ME"/>
        </w:rPr>
      </w:pPr>
    </w:p>
    <w:p w14:paraId="71983FC6" w14:textId="5630FA72" w:rsidR="001C4C2B" w:rsidRPr="001C4C2B" w:rsidRDefault="001C4C2B" w:rsidP="001C4C2B">
      <w:pPr>
        <w:spacing w:before="100" w:after="100" w:line="276" w:lineRule="auto"/>
        <w:jc w:val="both"/>
        <w:rPr>
          <w:bCs/>
          <w:lang w:val="sr-Latn-ME"/>
        </w:rPr>
      </w:pPr>
      <w:r w:rsidRPr="001C4C2B">
        <w:rPr>
          <w:bCs/>
          <w:lang w:val="sr-Latn-ME"/>
        </w:rPr>
        <w:t>Ključne kompetencije, kao koncept koji podržava relevantnost obrazovanja, formativno znanje, nove metode nastave i učenja i kvalitet su važne za zemlje koje žele da stvore platformu za bolji život svojih građana. Rezultat usp</w:t>
      </w:r>
      <w:r>
        <w:rPr>
          <w:bCs/>
          <w:lang w:val="sr-Latn-ME"/>
        </w:rPr>
        <w:t>j</w:t>
      </w:r>
      <w:r w:rsidRPr="001C4C2B">
        <w:rPr>
          <w:bCs/>
          <w:lang w:val="sr-Latn-ME"/>
        </w:rPr>
        <w:t>eha čitave inicijative zavisiće u velikoj m</w:t>
      </w:r>
      <w:r>
        <w:rPr>
          <w:bCs/>
          <w:lang w:val="sr-Latn-ME"/>
        </w:rPr>
        <w:t>j</w:t>
      </w:r>
      <w:r w:rsidRPr="001C4C2B">
        <w:rPr>
          <w:bCs/>
          <w:lang w:val="sr-Latn-ME"/>
        </w:rPr>
        <w:t>eri od okretnosti, ličnog afiniteta i talenta profesionalaca u ministarstvima, obrazovnim agencijama, obrazovnim ustanovama i drugim institucijama i pojedincima vezanim za obrazovanje. C</w:t>
      </w:r>
      <w:r>
        <w:rPr>
          <w:bCs/>
          <w:lang w:val="sr-Latn-ME"/>
        </w:rPr>
        <w:t>i</w:t>
      </w:r>
      <w:r w:rsidRPr="001C4C2B">
        <w:rPr>
          <w:bCs/>
          <w:lang w:val="sr-Latn-ME"/>
        </w:rPr>
        <w:t>o projekat, kao i promotivnu kampanju, moguće je realizovati na različite načine, ali je neophodno podstaći javnost da shvati značaj ovih inicijativa, prepozna i osv</w:t>
      </w:r>
      <w:r>
        <w:rPr>
          <w:bCs/>
          <w:lang w:val="sr-Latn-ME"/>
        </w:rPr>
        <w:t>ij</w:t>
      </w:r>
      <w:r w:rsidRPr="001C4C2B">
        <w:rPr>
          <w:bCs/>
          <w:lang w:val="sr-Latn-ME"/>
        </w:rPr>
        <w:t>esti i uključi sve zainteresovane strane u sprovođenj</w:t>
      </w:r>
      <w:r>
        <w:rPr>
          <w:bCs/>
          <w:lang w:val="sr-Latn-ME"/>
        </w:rPr>
        <w:t>e</w:t>
      </w:r>
      <w:r w:rsidRPr="001C4C2B">
        <w:rPr>
          <w:bCs/>
          <w:lang w:val="sr-Latn-ME"/>
        </w:rPr>
        <w:t>.</w:t>
      </w:r>
    </w:p>
    <w:p w14:paraId="78D38F47" w14:textId="77777777" w:rsidR="001C4C2B" w:rsidRPr="001C4C2B" w:rsidRDefault="001C4C2B" w:rsidP="001C4C2B">
      <w:pPr>
        <w:spacing w:before="100" w:after="100" w:line="276" w:lineRule="auto"/>
        <w:jc w:val="both"/>
        <w:rPr>
          <w:bCs/>
          <w:lang w:val="sr-Latn-ME"/>
        </w:rPr>
      </w:pPr>
      <w:r w:rsidRPr="001C4C2B">
        <w:rPr>
          <w:bCs/>
          <w:lang w:val="sr-Latn-ME"/>
        </w:rPr>
        <w:lastRenderedPageBreak/>
        <w:t>Ključni rezultati plana:</w:t>
      </w:r>
    </w:p>
    <w:p w14:paraId="672C9CD6" w14:textId="3B4E9240" w:rsidR="001C4C2B" w:rsidRPr="001C4C2B" w:rsidRDefault="001C4C2B" w:rsidP="001C4C2B">
      <w:pPr>
        <w:pStyle w:val="ListParagraph"/>
        <w:numPr>
          <w:ilvl w:val="0"/>
          <w:numId w:val="11"/>
        </w:numPr>
        <w:spacing w:before="100" w:after="100" w:line="276" w:lineRule="auto"/>
        <w:jc w:val="both"/>
        <w:rPr>
          <w:bCs/>
          <w:lang w:val="sr-Latn-ME"/>
        </w:rPr>
      </w:pPr>
      <w:r w:rsidRPr="001C4C2B">
        <w:rPr>
          <w:bCs/>
          <w:lang w:val="sr-Latn-ME"/>
        </w:rPr>
        <w:t>Javnost Crne Gore je informisana i zalaže se za realizaciju projektnih ciljeva</w:t>
      </w:r>
    </w:p>
    <w:p w14:paraId="3589BC4C" w14:textId="4C9A592C" w:rsidR="001C4C2B" w:rsidRPr="001C4C2B" w:rsidRDefault="001C4C2B" w:rsidP="001C4C2B">
      <w:pPr>
        <w:pStyle w:val="ListParagraph"/>
        <w:numPr>
          <w:ilvl w:val="0"/>
          <w:numId w:val="11"/>
        </w:numPr>
        <w:spacing w:before="100" w:after="100" w:line="276" w:lineRule="auto"/>
        <w:jc w:val="both"/>
        <w:rPr>
          <w:bCs/>
          <w:lang w:val="sr-Latn-ME"/>
        </w:rPr>
      </w:pPr>
      <w:r w:rsidRPr="001C4C2B">
        <w:rPr>
          <w:bCs/>
          <w:lang w:val="sr-Latn-ME"/>
        </w:rPr>
        <w:t>Uspostavljeni odnosi i partnerstva između zainteresovanih strana</w:t>
      </w:r>
    </w:p>
    <w:p w14:paraId="0009816F" w14:textId="241A0522" w:rsidR="001C4C2B" w:rsidRPr="001C4C2B" w:rsidRDefault="001C4C2B" w:rsidP="001C4C2B">
      <w:pPr>
        <w:pStyle w:val="ListParagraph"/>
        <w:numPr>
          <w:ilvl w:val="0"/>
          <w:numId w:val="11"/>
        </w:numPr>
        <w:spacing w:before="100" w:after="100" w:line="276" w:lineRule="auto"/>
        <w:jc w:val="both"/>
        <w:rPr>
          <w:bCs/>
          <w:lang w:val="sr-Latn-ME"/>
        </w:rPr>
      </w:pPr>
      <w:r w:rsidRPr="001C4C2B">
        <w:rPr>
          <w:bCs/>
          <w:lang w:val="sr-Latn-ME"/>
        </w:rPr>
        <w:t xml:space="preserve">Javnost je naklonjena i </w:t>
      </w:r>
      <w:r w:rsidR="006A1908">
        <w:rPr>
          <w:bCs/>
          <w:lang w:val="sr-Latn-ME"/>
        </w:rPr>
        <w:t>ispravno</w:t>
      </w:r>
      <w:r w:rsidRPr="001C4C2B">
        <w:rPr>
          <w:bCs/>
          <w:lang w:val="sr-Latn-ME"/>
        </w:rPr>
        <w:t xml:space="preserve"> shvata važnost uvođenja funkcionalnog, um</w:t>
      </w:r>
      <w:r w:rsidR="006A1908">
        <w:rPr>
          <w:bCs/>
          <w:lang w:val="sr-Latn-ME"/>
        </w:rPr>
        <w:t>j</w:t>
      </w:r>
      <w:r w:rsidRPr="001C4C2B">
        <w:rPr>
          <w:bCs/>
          <w:lang w:val="sr-Latn-ME"/>
        </w:rPr>
        <w:t>esto interpretativnog znanja</w:t>
      </w:r>
    </w:p>
    <w:p w14:paraId="07B7404A" w14:textId="4588860D" w:rsidR="001C4C2B" w:rsidRPr="001C4C2B" w:rsidRDefault="001C4C2B" w:rsidP="001C4C2B">
      <w:pPr>
        <w:pStyle w:val="ListParagraph"/>
        <w:numPr>
          <w:ilvl w:val="0"/>
          <w:numId w:val="11"/>
        </w:numPr>
        <w:spacing w:before="100" w:after="100" w:line="276" w:lineRule="auto"/>
        <w:jc w:val="both"/>
        <w:rPr>
          <w:bCs/>
          <w:lang w:val="sr-Latn-ME"/>
        </w:rPr>
      </w:pPr>
      <w:r w:rsidRPr="001C4C2B">
        <w:rPr>
          <w:bCs/>
          <w:lang w:val="sr-Latn-ME"/>
        </w:rPr>
        <w:t>Stručna javnost je za i podržava sprovođenje projektnih aktivnosti</w:t>
      </w:r>
    </w:p>
    <w:p w14:paraId="7F2CB534" w14:textId="3FC3FD86" w:rsidR="001C4C2B" w:rsidRPr="001C4C2B" w:rsidRDefault="001C4C2B" w:rsidP="001C4C2B">
      <w:pPr>
        <w:pStyle w:val="ListParagraph"/>
        <w:numPr>
          <w:ilvl w:val="0"/>
          <w:numId w:val="11"/>
        </w:numPr>
        <w:spacing w:before="100" w:after="100" w:line="276" w:lineRule="auto"/>
        <w:jc w:val="both"/>
        <w:rPr>
          <w:bCs/>
          <w:lang w:val="sr-Latn-ME"/>
        </w:rPr>
      </w:pPr>
      <w:r w:rsidRPr="001C4C2B">
        <w:rPr>
          <w:bCs/>
          <w:lang w:val="sr-Latn-ME"/>
        </w:rPr>
        <w:t>Javnost i stručna javnost shvataju potrebu za uvođenjem prom</w:t>
      </w:r>
      <w:r w:rsidR="00195C4D">
        <w:rPr>
          <w:bCs/>
          <w:lang w:val="sr-Latn-ME"/>
        </w:rPr>
        <w:t>j</w:t>
      </w:r>
      <w:r w:rsidRPr="001C4C2B">
        <w:rPr>
          <w:bCs/>
          <w:lang w:val="sr-Latn-ME"/>
        </w:rPr>
        <w:t>ena ove vrste reformi u tradicionalne obrazovne sisteme.</w:t>
      </w:r>
    </w:p>
    <w:p w14:paraId="58846409" w14:textId="77777777" w:rsidR="008C5B94" w:rsidRPr="008D7FCE" w:rsidRDefault="008C5B94" w:rsidP="008C5B94">
      <w:pPr>
        <w:jc w:val="both"/>
        <w:rPr>
          <w:bCs/>
          <w:lang w:val="sr-Latn-ME"/>
        </w:rPr>
      </w:pPr>
    </w:p>
    <w:p w14:paraId="683A23D8" w14:textId="77777777" w:rsidR="0044485B" w:rsidRPr="008D7FCE" w:rsidRDefault="0044485B" w:rsidP="0044485B">
      <w:pPr>
        <w:jc w:val="both"/>
        <w:rPr>
          <w:b/>
          <w:lang w:val="sr-Latn-ME"/>
        </w:rPr>
      </w:pPr>
    </w:p>
    <w:p w14:paraId="7354E758" w14:textId="77777777" w:rsidR="0044485B" w:rsidRPr="008D7FCE" w:rsidRDefault="0044485B" w:rsidP="002B3739">
      <w:pPr>
        <w:spacing w:before="100" w:after="100" w:line="276" w:lineRule="auto"/>
        <w:jc w:val="both"/>
        <w:rPr>
          <w:lang w:val="sr-Latn-ME" w:eastAsia="en-US" w:bidi="ar-SA"/>
        </w:rPr>
      </w:pPr>
    </w:p>
    <w:sectPr w:rsidR="0044485B" w:rsidRPr="008D7FCE"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881E4" w14:textId="77777777" w:rsidR="00EE12B4" w:rsidRDefault="00EE12B4" w:rsidP="0072460A">
      <w:r>
        <w:separator/>
      </w:r>
    </w:p>
  </w:endnote>
  <w:endnote w:type="continuationSeparator" w:id="0">
    <w:p w14:paraId="42D97573" w14:textId="77777777" w:rsidR="00EE12B4" w:rsidRDefault="00EE12B4"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AFF"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C25C4A" w:rsidRDefault="00C25C4A"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C25C4A" w:rsidRDefault="00C25C4A"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C25C4A" w:rsidRDefault="00C25C4A" w:rsidP="00025706">
    <w:pPr>
      <w:pStyle w:val="Footer"/>
      <w:ind w:left="-90"/>
      <w:rPr>
        <w:b/>
        <w:noProof/>
        <w:color w:val="595959" w:themeColor="text1" w:themeTint="A6"/>
        <w:sz w:val="16"/>
        <w:szCs w:val="16"/>
      </w:rPr>
    </w:pPr>
  </w:p>
  <w:p w14:paraId="59F31FCF" w14:textId="7AD67160" w:rsidR="00C25C4A" w:rsidRPr="00EE64B0" w:rsidRDefault="00C25C4A" w:rsidP="00025706">
    <w:pPr>
      <w:pStyle w:val="Footer"/>
      <w:ind w:left="-90"/>
      <w:rPr>
        <w:b/>
        <w:noProof/>
        <w:color w:val="595959" w:themeColor="text1" w:themeTint="A6"/>
        <w:sz w:val="16"/>
        <w:szCs w:val="16"/>
      </w:rPr>
    </w:pPr>
    <w:bookmarkStart w:id="0" w:name="_Hlk52879054"/>
    <w:r>
      <w:rPr>
        <w:b/>
        <w:noProof/>
        <w:color w:val="595959" w:themeColor="text1" w:themeTint="A6"/>
        <w:sz w:val="16"/>
        <w:szCs w:val="16"/>
      </w:rPr>
      <w:t>Integracija klju</w:t>
    </w:r>
    <w:r>
      <w:rPr>
        <w:b/>
        <w:noProof/>
        <w:color w:val="595959" w:themeColor="text1" w:themeTint="A6"/>
        <w:sz w:val="16"/>
        <w:szCs w:val="16"/>
        <w:lang w:val="sr-Latn-ME"/>
      </w:rPr>
      <w:t>čnih kompetencija u obrazovni sistem Crne Gore</w:t>
    </w:r>
    <w:bookmarkEnd w:id="0"/>
    <w:r w:rsidRPr="00EE64B0">
      <w:rPr>
        <w:b/>
        <w:noProof/>
        <w:color w:val="595959" w:themeColor="text1" w:themeTint="A6"/>
        <w:sz w:val="16"/>
        <w:szCs w:val="16"/>
      </w:rPr>
      <w:t xml:space="preserve">, </w:t>
    </w:r>
    <w:hyperlink r:id="rId1" w:history="1">
      <w:r w:rsidRPr="00ED023D">
        <w:rPr>
          <w:rStyle w:val="Hyperlink"/>
          <w:b/>
          <w:noProof/>
          <w:sz w:val="16"/>
          <w:szCs w:val="16"/>
        </w:rPr>
        <w:t>www.ikces.me</w:t>
      </w:r>
    </w:hyperlink>
    <w:r>
      <w:rPr>
        <w:b/>
        <w:noProof/>
        <w:color w:val="595959" w:themeColor="text1" w:themeTint="A6"/>
        <w:sz w:val="16"/>
        <w:szCs w:val="16"/>
      </w:rPr>
      <w:t xml:space="preserve"> </w:t>
    </w:r>
  </w:p>
  <w:p w14:paraId="5F182A6E" w14:textId="09B109C0" w:rsidR="00C25C4A" w:rsidRDefault="00C25C4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w:t>
    </w:r>
    <w:r>
      <w:rPr>
        <w:b/>
        <w:noProof/>
        <w:color w:val="595959" w:themeColor="text1" w:themeTint="A6"/>
        <w:sz w:val="16"/>
        <w:szCs w:val="16"/>
      </w:rPr>
      <w:t>Đ</w:t>
    </w:r>
    <w:r w:rsidRPr="00EE64B0">
      <w:rPr>
        <w:b/>
        <w:noProof/>
        <w:color w:val="595959" w:themeColor="text1" w:themeTint="A6"/>
        <w:sz w:val="16"/>
        <w:szCs w:val="16"/>
      </w:rPr>
      <w:t>urovi</w:t>
    </w:r>
    <w:r>
      <w:rPr>
        <w:b/>
        <w:noProof/>
        <w:color w:val="595959" w:themeColor="text1" w:themeTint="A6"/>
        <w:sz w:val="16"/>
        <w:szCs w:val="16"/>
      </w:rPr>
      <w:t>ć</w:t>
    </w:r>
    <w:r w:rsidRPr="00EE64B0">
      <w:rPr>
        <w:b/>
        <w:noProof/>
        <w:color w:val="595959" w:themeColor="text1" w:themeTint="A6"/>
        <w:sz w:val="16"/>
        <w:szCs w:val="16"/>
      </w:rPr>
      <w:t xml:space="preserve">a bb/I, 81000 Podgorica, </w:t>
    </w:r>
    <w:r>
      <w:rPr>
        <w:b/>
        <w:noProof/>
        <w:color w:val="595959" w:themeColor="text1" w:themeTint="A6"/>
        <w:sz w:val="16"/>
        <w:szCs w:val="16"/>
      </w:rPr>
      <w:t>Crna Gora</w:t>
    </w:r>
    <w:r w:rsidRPr="00EE64B0">
      <w:rPr>
        <w:b/>
        <w:noProof/>
        <w:color w:val="595959" w:themeColor="text1" w:themeTint="A6"/>
        <w:sz w:val="16"/>
        <w:szCs w:val="16"/>
      </w:rPr>
      <w:t xml:space="preserve">, P: +382 20 408 937, E-m: </w:t>
    </w:r>
    <w:hyperlink r:id="rId2" w:history="1">
      <w:r w:rsidRPr="00ED023D">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C25C4A" w:rsidRDefault="00C25C4A"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551815" cy="65405"/>
                  </a:xfrm>
                  <a:prstGeom prst="rect">
                    <a:avLst/>
                  </a:prstGeom>
                </pic:spPr>
              </pic:pic>
            </a:graphicData>
          </a:graphic>
        </wp:anchor>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C25C4A" w:rsidRPr="00A0224C" w:rsidRDefault="00C25C4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C25C4A" w:rsidRDefault="00C25C4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C25C4A" w:rsidRPr="000874A0" w:rsidRDefault="00C25C4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4DBD8DE" w:rsidR="00C25C4A" w:rsidRDefault="00C25C4A" w:rsidP="00025706">
    <w:pPr>
      <w:pStyle w:val="Footer"/>
      <w:ind w:right="360"/>
    </w:pPr>
    <w:r w:rsidRPr="00AC7F33">
      <w:rPr>
        <w:b/>
        <w:noProof/>
        <w:color w:val="800000"/>
        <w:sz w:val="16"/>
        <w:szCs w:val="16"/>
      </w:rPr>
      <w:t>IKCES</w:t>
    </w:r>
    <w:r>
      <w:rPr>
        <w:b/>
        <w:noProof/>
        <w:color w:val="595959" w:themeColor="text1" w:themeTint="A6"/>
        <w:sz w:val="16"/>
        <w:szCs w:val="16"/>
      </w:rPr>
      <w:t xml:space="preserve">.ME – Integration of Key Competences in the Education System of Montenegro  </w:t>
    </w:r>
  </w:p>
  <w:p w14:paraId="4B8BFFD4" w14:textId="77777777" w:rsidR="00C25C4A" w:rsidRDefault="00C25C4A">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C25C4A" w:rsidRPr="00A0224C" w:rsidRDefault="00C25C4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207CB707" w:rsidR="00C25C4A" w:rsidRDefault="00C25C4A" w:rsidP="00025706">
    <w:pPr>
      <w:pStyle w:val="Footer"/>
      <w:ind w:right="360"/>
    </w:pPr>
    <w:r w:rsidRPr="00AC7F33">
      <w:rPr>
        <w:b/>
        <w:noProof/>
        <w:color w:val="800000"/>
        <w:sz w:val="16"/>
        <w:szCs w:val="16"/>
      </w:rPr>
      <w:t>IKCES</w:t>
    </w:r>
    <w:r>
      <w:rPr>
        <w:b/>
        <w:noProof/>
        <w:color w:val="595959" w:themeColor="text1" w:themeTint="A6"/>
        <w:sz w:val="16"/>
        <w:szCs w:val="16"/>
      </w:rPr>
      <w:t>.ME – Integracija ključnih kompetencija u obrazovni sistem Crne Gore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A15EF7" w14:textId="77777777" w:rsidR="00EE12B4" w:rsidRDefault="00EE12B4" w:rsidP="0072460A">
      <w:r>
        <w:separator/>
      </w:r>
    </w:p>
  </w:footnote>
  <w:footnote w:type="continuationSeparator" w:id="0">
    <w:p w14:paraId="4082F115" w14:textId="77777777" w:rsidR="00EE12B4" w:rsidRDefault="00EE12B4" w:rsidP="0072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C25C4A" w:rsidRDefault="00C25C4A"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C25C4A" w:rsidRDefault="00C25C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C25C4A" w:rsidRDefault="00C25C4A"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C25C4A" w:rsidRPr="00664EA6" w:rsidRDefault="00C25C4A"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C25C4A" w:rsidRPr="00876CE6" w:rsidRDefault="00C25C4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F1067"/>
    <w:multiLevelType w:val="hybridMultilevel"/>
    <w:tmpl w:val="DBCE1038"/>
    <w:lvl w:ilvl="0" w:tplc="04090001">
      <w:start w:val="1"/>
      <w:numFmt w:val="bullet"/>
      <w:lvlText w:val=""/>
      <w:lvlJc w:val="left"/>
      <w:pPr>
        <w:ind w:left="720" w:hanging="360"/>
      </w:pPr>
      <w:rPr>
        <w:rFonts w:ascii="Symbol" w:hAnsi="Symbol" w:hint="default"/>
        <w:color w:val="auto"/>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D46B68"/>
    <w:multiLevelType w:val="hybridMultilevel"/>
    <w:tmpl w:val="7618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B79E0"/>
    <w:multiLevelType w:val="hybridMultilevel"/>
    <w:tmpl w:val="904663F0"/>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3" w15:restartNumberingAfterBreak="0">
    <w:nsid w:val="2063326C"/>
    <w:multiLevelType w:val="hybridMultilevel"/>
    <w:tmpl w:val="1B8896CC"/>
    <w:lvl w:ilvl="0" w:tplc="79A2B36C">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476A3"/>
    <w:multiLevelType w:val="hybridMultilevel"/>
    <w:tmpl w:val="3CB8C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444C3"/>
    <w:multiLevelType w:val="hybridMultilevel"/>
    <w:tmpl w:val="4B3236EC"/>
    <w:lvl w:ilvl="0" w:tplc="79A2B36C">
      <w:numFmt w:val="bullet"/>
      <w:lvlText w:val="•"/>
      <w:lvlJc w:val="left"/>
      <w:pPr>
        <w:ind w:left="72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81470"/>
    <w:multiLevelType w:val="hybridMultilevel"/>
    <w:tmpl w:val="701E933E"/>
    <w:lvl w:ilvl="0" w:tplc="79A2B36C">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EC4C63"/>
    <w:multiLevelType w:val="hybridMultilevel"/>
    <w:tmpl w:val="4C5E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E1D01"/>
    <w:multiLevelType w:val="hybridMultilevel"/>
    <w:tmpl w:val="F1F01BEC"/>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9" w15:restartNumberingAfterBreak="0">
    <w:nsid w:val="4C477466"/>
    <w:multiLevelType w:val="hybridMultilevel"/>
    <w:tmpl w:val="8EC0F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765826"/>
    <w:multiLevelType w:val="hybridMultilevel"/>
    <w:tmpl w:val="09AC6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A13E1A"/>
    <w:multiLevelType w:val="hybridMultilevel"/>
    <w:tmpl w:val="49AC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DB60D8"/>
    <w:multiLevelType w:val="hybridMultilevel"/>
    <w:tmpl w:val="0268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FFF7676"/>
    <w:multiLevelType w:val="hybridMultilevel"/>
    <w:tmpl w:val="DEECA830"/>
    <w:lvl w:ilvl="0" w:tplc="79A2B36C">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6F17B24"/>
    <w:multiLevelType w:val="hybridMultilevel"/>
    <w:tmpl w:val="C3D8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FC2F80"/>
    <w:multiLevelType w:val="hybridMultilevel"/>
    <w:tmpl w:val="1EC28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6F418A"/>
    <w:multiLevelType w:val="hybridMultilevel"/>
    <w:tmpl w:val="AC3C031C"/>
    <w:lvl w:ilvl="0" w:tplc="79A2B36C">
      <w:numFmt w:val="bullet"/>
      <w:lvlText w:val="•"/>
      <w:lvlJc w:val="left"/>
      <w:pPr>
        <w:ind w:left="72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4"/>
  </w:num>
  <w:num w:numId="4">
    <w:abstractNumId w:val="7"/>
  </w:num>
  <w:num w:numId="5">
    <w:abstractNumId w:val="16"/>
  </w:num>
  <w:num w:numId="6">
    <w:abstractNumId w:val="10"/>
  </w:num>
  <w:num w:numId="7">
    <w:abstractNumId w:val="11"/>
  </w:num>
  <w:num w:numId="8">
    <w:abstractNumId w:val="0"/>
  </w:num>
  <w:num w:numId="9">
    <w:abstractNumId w:val="12"/>
  </w:num>
  <w:num w:numId="10">
    <w:abstractNumId w:val="17"/>
  </w:num>
  <w:num w:numId="11">
    <w:abstractNumId w:val="14"/>
  </w:num>
  <w:num w:numId="12">
    <w:abstractNumId w:val="5"/>
  </w:num>
  <w:num w:numId="13">
    <w:abstractNumId w:val="2"/>
  </w:num>
  <w:num w:numId="14">
    <w:abstractNumId w:val="3"/>
  </w:num>
  <w:num w:numId="15">
    <w:abstractNumId w:val="8"/>
  </w:num>
  <w:num w:numId="16">
    <w:abstractNumId w:val="6"/>
  </w:num>
  <w:num w:numId="17">
    <w:abstractNumId w:val="15"/>
  </w:num>
  <w:num w:numId="18">
    <w:abstractNumId w:val="9"/>
  </w:num>
  <w:num w:numId="1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05867"/>
    <w:rsid w:val="00012CF6"/>
    <w:rsid w:val="00023AE9"/>
    <w:rsid w:val="00025706"/>
    <w:rsid w:val="000351D7"/>
    <w:rsid w:val="00035440"/>
    <w:rsid w:val="00037665"/>
    <w:rsid w:val="00042AAF"/>
    <w:rsid w:val="00043B32"/>
    <w:rsid w:val="000600CE"/>
    <w:rsid w:val="00060E9D"/>
    <w:rsid w:val="00066A24"/>
    <w:rsid w:val="00070B30"/>
    <w:rsid w:val="00072979"/>
    <w:rsid w:val="00076876"/>
    <w:rsid w:val="0008028C"/>
    <w:rsid w:val="00081CD1"/>
    <w:rsid w:val="00086ED6"/>
    <w:rsid w:val="000B3734"/>
    <w:rsid w:val="000C3768"/>
    <w:rsid w:val="000D28A1"/>
    <w:rsid w:val="000D58A7"/>
    <w:rsid w:val="000E6B4B"/>
    <w:rsid w:val="000F0CA1"/>
    <w:rsid w:val="00112F31"/>
    <w:rsid w:val="00115CFC"/>
    <w:rsid w:val="00120821"/>
    <w:rsid w:val="00122D65"/>
    <w:rsid w:val="0014722D"/>
    <w:rsid w:val="001522A5"/>
    <w:rsid w:val="00153D4C"/>
    <w:rsid w:val="00164A11"/>
    <w:rsid w:val="00167E55"/>
    <w:rsid w:val="0017034A"/>
    <w:rsid w:val="00176607"/>
    <w:rsid w:val="00186009"/>
    <w:rsid w:val="00194DEB"/>
    <w:rsid w:val="00194F97"/>
    <w:rsid w:val="001953AB"/>
    <w:rsid w:val="00195556"/>
    <w:rsid w:val="00195C4D"/>
    <w:rsid w:val="001A1E35"/>
    <w:rsid w:val="001A28E0"/>
    <w:rsid w:val="001B4E06"/>
    <w:rsid w:val="001C4C2B"/>
    <w:rsid w:val="001C529A"/>
    <w:rsid w:val="001C63CA"/>
    <w:rsid w:val="001D6C83"/>
    <w:rsid w:val="001E45B1"/>
    <w:rsid w:val="001F7198"/>
    <w:rsid w:val="00201930"/>
    <w:rsid w:val="00204C99"/>
    <w:rsid w:val="0020596F"/>
    <w:rsid w:val="00214130"/>
    <w:rsid w:val="00217E9D"/>
    <w:rsid w:val="00224170"/>
    <w:rsid w:val="00241556"/>
    <w:rsid w:val="00242D19"/>
    <w:rsid w:val="00243CD8"/>
    <w:rsid w:val="00254BF2"/>
    <w:rsid w:val="002572F2"/>
    <w:rsid w:val="00257CF4"/>
    <w:rsid w:val="00262210"/>
    <w:rsid w:val="0026613B"/>
    <w:rsid w:val="00266676"/>
    <w:rsid w:val="00273E1B"/>
    <w:rsid w:val="00274591"/>
    <w:rsid w:val="00284475"/>
    <w:rsid w:val="00291614"/>
    <w:rsid w:val="0029228B"/>
    <w:rsid w:val="00293DB9"/>
    <w:rsid w:val="002A0713"/>
    <w:rsid w:val="002A555A"/>
    <w:rsid w:val="002B2969"/>
    <w:rsid w:val="002B3739"/>
    <w:rsid w:val="002B75AF"/>
    <w:rsid w:val="002C6859"/>
    <w:rsid w:val="002C7D6A"/>
    <w:rsid w:val="002D14D6"/>
    <w:rsid w:val="002D1D6E"/>
    <w:rsid w:val="002F4C45"/>
    <w:rsid w:val="003021AD"/>
    <w:rsid w:val="003052EC"/>
    <w:rsid w:val="00305502"/>
    <w:rsid w:val="00317125"/>
    <w:rsid w:val="003203B8"/>
    <w:rsid w:val="0032150C"/>
    <w:rsid w:val="00323E95"/>
    <w:rsid w:val="00324A2E"/>
    <w:rsid w:val="003302C1"/>
    <w:rsid w:val="003426DD"/>
    <w:rsid w:val="00351B98"/>
    <w:rsid w:val="0035443E"/>
    <w:rsid w:val="00354897"/>
    <w:rsid w:val="00355547"/>
    <w:rsid w:val="003557B6"/>
    <w:rsid w:val="00355851"/>
    <w:rsid w:val="003601F4"/>
    <w:rsid w:val="003652CF"/>
    <w:rsid w:val="0037057D"/>
    <w:rsid w:val="003707AC"/>
    <w:rsid w:val="0037627F"/>
    <w:rsid w:val="00377431"/>
    <w:rsid w:val="00382178"/>
    <w:rsid w:val="00396B8F"/>
    <w:rsid w:val="003A440D"/>
    <w:rsid w:val="003A53A2"/>
    <w:rsid w:val="003A63FF"/>
    <w:rsid w:val="003B306D"/>
    <w:rsid w:val="003B7A24"/>
    <w:rsid w:val="003C0D26"/>
    <w:rsid w:val="003C2E55"/>
    <w:rsid w:val="003E3201"/>
    <w:rsid w:val="003E4185"/>
    <w:rsid w:val="003F03A5"/>
    <w:rsid w:val="003F3782"/>
    <w:rsid w:val="004102E4"/>
    <w:rsid w:val="00417559"/>
    <w:rsid w:val="0044485B"/>
    <w:rsid w:val="004463C2"/>
    <w:rsid w:val="00454EB0"/>
    <w:rsid w:val="00460F75"/>
    <w:rsid w:val="0047778D"/>
    <w:rsid w:val="004830C6"/>
    <w:rsid w:val="00485006"/>
    <w:rsid w:val="00492351"/>
    <w:rsid w:val="00492596"/>
    <w:rsid w:val="004A4426"/>
    <w:rsid w:val="004C31F5"/>
    <w:rsid w:val="004E6089"/>
    <w:rsid w:val="004F1EE0"/>
    <w:rsid w:val="004F4046"/>
    <w:rsid w:val="00501B95"/>
    <w:rsid w:val="00505819"/>
    <w:rsid w:val="005064CD"/>
    <w:rsid w:val="00511300"/>
    <w:rsid w:val="0052614B"/>
    <w:rsid w:val="005342DA"/>
    <w:rsid w:val="0053729F"/>
    <w:rsid w:val="00540EC2"/>
    <w:rsid w:val="00561C00"/>
    <w:rsid w:val="00563A44"/>
    <w:rsid w:val="00564CD9"/>
    <w:rsid w:val="005711AB"/>
    <w:rsid w:val="00576553"/>
    <w:rsid w:val="005811D8"/>
    <w:rsid w:val="005A3C86"/>
    <w:rsid w:val="005B11E7"/>
    <w:rsid w:val="005B555A"/>
    <w:rsid w:val="005D5072"/>
    <w:rsid w:val="005E4CCE"/>
    <w:rsid w:val="005E59FE"/>
    <w:rsid w:val="005F0E0E"/>
    <w:rsid w:val="005F1043"/>
    <w:rsid w:val="00604298"/>
    <w:rsid w:val="00611DE3"/>
    <w:rsid w:val="00620C8F"/>
    <w:rsid w:val="00621A6F"/>
    <w:rsid w:val="00623C59"/>
    <w:rsid w:val="0062638D"/>
    <w:rsid w:val="00633047"/>
    <w:rsid w:val="006447BC"/>
    <w:rsid w:val="00661830"/>
    <w:rsid w:val="00667D0F"/>
    <w:rsid w:val="00674F86"/>
    <w:rsid w:val="00676828"/>
    <w:rsid w:val="00680A46"/>
    <w:rsid w:val="0068361E"/>
    <w:rsid w:val="006A1908"/>
    <w:rsid w:val="006A1AD8"/>
    <w:rsid w:val="006A2F44"/>
    <w:rsid w:val="006A2FC5"/>
    <w:rsid w:val="006B12F2"/>
    <w:rsid w:val="006B32B6"/>
    <w:rsid w:val="006B3A04"/>
    <w:rsid w:val="006B7839"/>
    <w:rsid w:val="006C3BB3"/>
    <w:rsid w:val="006C3F51"/>
    <w:rsid w:val="006D18B9"/>
    <w:rsid w:val="006D4813"/>
    <w:rsid w:val="006D68A9"/>
    <w:rsid w:val="006E5512"/>
    <w:rsid w:val="006E63B0"/>
    <w:rsid w:val="006F5B2F"/>
    <w:rsid w:val="006F706D"/>
    <w:rsid w:val="00702209"/>
    <w:rsid w:val="00707D50"/>
    <w:rsid w:val="0071497F"/>
    <w:rsid w:val="00720060"/>
    <w:rsid w:val="0072460A"/>
    <w:rsid w:val="0073167A"/>
    <w:rsid w:val="00732A80"/>
    <w:rsid w:val="00752D63"/>
    <w:rsid w:val="00755D42"/>
    <w:rsid w:val="0075706D"/>
    <w:rsid w:val="007604EB"/>
    <w:rsid w:val="00766589"/>
    <w:rsid w:val="00770B4C"/>
    <w:rsid w:val="00781B87"/>
    <w:rsid w:val="00784550"/>
    <w:rsid w:val="0079341E"/>
    <w:rsid w:val="00797FC2"/>
    <w:rsid w:val="007A0BBB"/>
    <w:rsid w:val="007A49C7"/>
    <w:rsid w:val="007B0805"/>
    <w:rsid w:val="007B50B5"/>
    <w:rsid w:val="007B6D80"/>
    <w:rsid w:val="007C5868"/>
    <w:rsid w:val="007D05F2"/>
    <w:rsid w:val="007D77C3"/>
    <w:rsid w:val="007E25AB"/>
    <w:rsid w:val="007E2850"/>
    <w:rsid w:val="007E78A8"/>
    <w:rsid w:val="007F087A"/>
    <w:rsid w:val="007F6AFE"/>
    <w:rsid w:val="00803983"/>
    <w:rsid w:val="00803A93"/>
    <w:rsid w:val="00804FC0"/>
    <w:rsid w:val="008160F4"/>
    <w:rsid w:val="0081630B"/>
    <w:rsid w:val="00816F7E"/>
    <w:rsid w:val="008254AA"/>
    <w:rsid w:val="00832BED"/>
    <w:rsid w:val="00835A9B"/>
    <w:rsid w:val="008425D0"/>
    <w:rsid w:val="0086664C"/>
    <w:rsid w:val="00873623"/>
    <w:rsid w:val="00884A2C"/>
    <w:rsid w:val="0089050D"/>
    <w:rsid w:val="0089284D"/>
    <w:rsid w:val="008B05BA"/>
    <w:rsid w:val="008B34B6"/>
    <w:rsid w:val="008B51FB"/>
    <w:rsid w:val="008C1854"/>
    <w:rsid w:val="008C5B94"/>
    <w:rsid w:val="008C7948"/>
    <w:rsid w:val="008D7FCE"/>
    <w:rsid w:val="0090678A"/>
    <w:rsid w:val="0090790A"/>
    <w:rsid w:val="0091158C"/>
    <w:rsid w:val="00927F8B"/>
    <w:rsid w:val="00932F64"/>
    <w:rsid w:val="0095659F"/>
    <w:rsid w:val="00965B3E"/>
    <w:rsid w:val="00980CA0"/>
    <w:rsid w:val="00982647"/>
    <w:rsid w:val="009868F0"/>
    <w:rsid w:val="00993B80"/>
    <w:rsid w:val="009A0117"/>
    <w:rsid w:val="009A227B"/>
    <w:rsid w:val="009A7954"/>
    <w:rsid w:val="009C0C48"/>
    <w:rsid w:val="009C3459"/>
    <w:rsid w:val="009C41EC"/>
    <w:rsid w:val="009D01AE"/>
    <w:rsid w:val="009D12CB"/>
    <w:rsid w:val="009D2E2B"/>
    <w:rsid w:val="009E091B"/>
    <w:rsid w:val="009E3B15"/>
    <w:rsid w:val="009F7CC6"/>
    <w:rsid w:val="00A042D4"/>
    <w:rsid w:val="00A14248"/>
    <w:rsid w:val="00A26431"/>
    <w:rsid w:val="00A3214A"/>
    <w:rsid w:val="00A36B52"/>
    <w:rsid w:val="00A46A29"/>
    <w:rsid w:val="00A47514"/>
    <w:rsid w:val="00A542C5"/>
    <w:rsid w:val="00A54951"/>
    <w:rsid w:val="00A60501"/>
    <w:rsid w:val="00A61B54"/>
    <w:rsid w:val="00A73426"/>
    <w:rsid w:val="00A93F5D"/>
    <w:rsid w:val="00A96E2C"/>
    <w:rsid w:val="00A970B5"/>
    <w:rsid w:val="00AA05E4"/>
    <w:rsid w:val="00AA0D31"/>
    <w:rsid w:val="00AB0AC4"/>
    <w:rsid w:val="00AB0B49"/>
    <w:rsid w:val="00AB1FFD"/>
    <w:rsid w:val="00AC7437"/>
    <w:rsid w:val="00AD019F"/>
    <w:rsid w:val="00AD1620"/>
    <w:rsid w:val="00AD3010"/>
    <w:rsid w:val="00AD64DA"/>
    <w:rsid w:val="00AD73E5"/>
    <w:rsid w:val="00AD7635"/>
    <w:rsid w:val="00AE01E7"/>
    <w:rsid w:val="00AF324F"/>
    <w:rsid w:val="00B061E9"/>
    <w:rsid w:val="00B06429"/>
    <w:rsid w:val="00B06AE1"/>
    <w:rsid w:val="00B1551D"/>
    <w:rsid w:val="00B16039"/>
    <w:rsid w:val="00B4572A"/>
    <w:rsid w:val="00B50A07"/>
    <w:rsid w:val="00B57D39"/>
    <w:rsid w:val="00B63C65"/>
    <w:rsid w:val="00B71A86"/>
    <w:rsid w:val="00B72A34"/>
    <w:rsid w:val="00B77D9C"/>
    <w:rsid w:val="00B84B7B"/>
    <w:rsid w:val="00B9536A"/>
    <w:rsid w:val="00BA2592"/>
    <w:rsid w:val="00BA309B"/>
    <w:rsid w:val="00BA4A0E"/>
    <w:rsid w:val="00BC4259"/>
    <w:rsid w:val="00BC6322"/>
    <w:rsid w:val="00BD7449"/>
    <w:rsid w:val="00BE5E2B"/>
    <w:rsid w:val="00BE7317"/>
    <w:rsid w:val="00BE77A7"/>
    <w:rsid w:val="00BF0697"/>
    <w:rsid w:val="00BF0D70"/>
    <w:rsid w:val="00C047B3"/>
    <w:rsid w:val="00C06D62"/>
    <w:rsid w:val="00C07939"/>
    <w:rsid w:val="00C12627"/>
    <w:rsid w:val="00C25C4A"/>
    <w:rsid w:val="00C26DF3"/>
    <w:rsid w:val="00C443B4"/>
    <w:rsid w:val="00C44E4F"/>
    <w:rsid w:val="00C54162"/>
    <w:rsid w:val="00C638CE"/>
    <w:rsid w:val="00C66071"/>
    <w:rsid w:val="00C71003"/>
    <w:rsid w:val="00C723F5"/>
    <w:rsid w:val="00C80320"/>
    <w:rsid w:val="00C81F74"/>
    <w:rsid w:val="00C86B0D"/>
    <w:rsid w:val="00C9033C"/>
    <w:rsid w:val="00C90E39"/>
    <w:rsid w:val="00C9511D"/>
    <w:rsid w:val="00C97F4F"/>
    <w:rsid w:val="00CA1265"/>
    <w:rsid w:val="00CA2877"/>
    <w:rsid w:val="00CA7A4D"/>
    <w:rsid w:val="00CB24C1"/>
    <w:rsid w:val="00CB70E5"/>
    <w:rsid w:val="00CC29DF"/>
    <w:rsid w:val="00CC69BF"/>
    <w:rsid w:val="00CD2108"/>
    <w:rsid w:val="00CE2CF1"/>
    <w:rsid w:val="00CE32A2"/>
    <w:rsid w:val="00CE3A67"/>
    <w:rsid w:val="00CE644D"/>
    <w:rsid w:val="00CF49D1"/>
    <w:rsid w:val="00CF5D4F"/>
    <w:rsid w:val="00CF7E34"/>
    <w:rsid w:val="00D03B64"/>
    <w:rsid w:val="00D05954"/>
    <w:rsid w:val="00D305DB"/>
    <w:rsid w:val="00D31DD0"/>
    <w:rsid w:val="00D33FB2"/>
    <w:rsid w:val="00D413F9"/>
    <w:rsid w:val="00D43F8C"/>
    <w:rsid w:val="00D51541"/>
    <w:rsid w:val="00D55FA8"/>
    <w:rsid w:val="00D56654"/>
    <w:rsid w:val="00D62948"/>
    <w:rsid w:val="00D63B55"/>
    <w:rsid w:val="00D64646"/>
    <w:rsid w:val="00D722B8"/>
    <w:rsid w:val="00D8409F"/>
    <w:rsid w:val="00D8499E"/>
    <w:rsid w:val="00D911BF"/>
    <w:rsid w:val="00D95240"/>
    <w:rsid w:val="00D96B7D"/>
    <w:rsid w:val="00DA292F"/>
    <w:rsid w:val="00DB6A65"/>
    <w:rsid w:val="00DC09A1"/>
    <w:rsid w:val="00DC2D71"/>
    <w:rsid w:val="00DE42FC"/>
    <w:rsid w:val="00DF324F"/>
    <w:rsid w:val="00DF3544"/>
    <w:rsid w:val="00DF5DF7"/>
    <w:rsid w:val="00E01A60"/>
    <w:rsid w:val="00E1542D"/>
    <w:rsid w:val="00E173F0"/>
    <w:rsid w:val="00E20E99"/>
    <w:rsid w:val="00E45125"/>
    <w:rsid w:val="00E465B9"/>
    <w:rsid w:val="00E50DF5"/>
    <w:rsid w:val="00E62A41"/>
    <w:rsid w:val="00E70FAC"/>
    <w:rsid w:val="00E71165"/>
    <w:rsid w:val="00E83AF0"/>
    <w:rsid w:val="00E83FDB"/>
    <w:rsid w:val="00E84DE6"/>
    <w:rsid w:val="00E870F3"/>
    <w:rsid w:val="00EA1115"/>
    <w:rsid w:val="00EA17F1"/>
    <w:rsid w:val="00EA52F6"/>
    <w:rsid w:val="00EA71D2"/>
    <w:rsid w:val="00EB155B"/>
    <w:rsid w:val="00EC0824"/>
    <w:rsid w:val="00EC4E58"/>
    <w:rsid w:val="00ED09E0"/>
    <w:rsid w:val="00EE12B4"/>
    <w:rsid w:val="00EF0873"/>
    <w:rsid w:val="00F0179C"/>
    <w:rsid w:val="00F154CC"/>
    <w:rsid w:val="00F15E36"/>
    <w:rsid w:val="00F17BE5"/>
    <w:rsid w:val="00F21C5C"/>
    <w:rsid w:val="00F241EA"/>
    <w:rsid w:val="00F24C91"/>
    <w:rsid w:val="00F25634"/>
    <w:rsid w:val="00F45E86"/>
    <w:rsid w:val="00F4705F"/>
    <w:rsid w:val="00F52E26"/>
    <w:rsid w:val="00F54B45"/>
    <w:rsid w:val="00F55064"/>
    <w:rsid w:val="00F730D7"/>
    <w:rsid w:val="00F73908"/>
    <w:rsid w:val="00F840EE"/>
    <w:rsid w:val="00F97E85"/>
    <w:rsid w:val="00FB5218"/>
    <w:rsid w:val="00FB5D85"/>
    <w:rsid w:val="00FB7BF8"/>
    <w:rsid w:val="00FC0CFD"/>
    <w:rsid w:val="00FC13E3"/>
    <w:rsid w:val="00FC5D6C"/>
    <w:rsid w:val="00FD1B9F"/>
    <w:rsid w:val="00FE201B"/>
    <w:rsid w:val="00FF13DB"/>
    <w:rsid w:val="00FF5F9B"/>
    <w:rsid w:val="00FF6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CE32A2"/>
    <w:pPr>
      <w:tabs>
        <w:tab w:val="left" w:pos="960"/>
        <w:tab w:val="right" w:leader="dot" w:pos="10086"/>
      </w:tabs>
      <w:spacing w:after="100"/>
      <w:ind w:left="220"/>
    </w:pPr>
    <w:rPr>
      <w:rFonts w:ascii="Arial" w:hAnsi="Arial" w:cs="Arial"/>
      <w:noProof/>
      <w:lang w:val="hr-HR"/>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 w:type="paragraph" w:styleId="BodyText">
    <w:name w:val="Body Text"/>
    <w:basedOn w:val="Normal"/>
    <w:link w:val="BodyTextChar"/>
    <w:rsid w:val="006B12F2"/>
    <w:pPr>
      <w:widowControl/>
      <w:suppressAutoHyphens/>
      <w:autoSpaceDE/>
      <w:autoSpaceDN/>
      <w:spacing w:after="140" w:line="276" w:lineRule="auto"/>
    </w:pPr>
    <w:rPr>
      <w:rFonts w:ascii="Liberation Serif" w:eastAsia="SimSun" w:hAnsi="Liberation Serif" w:cs="Lucida Sans"/>
      <w:kern w:val="2"/>
      <w:sz w:val="24"/>
      <w:szCs w:val="24"/>
      <w:lang w:val="en-US" w:eastAsia="zh-CN" w:bidi="hi-IN"/>
    </w:rPr>
  </w:style>
  <w:style w:type="character" w:customStyle="1" w:styleId="BodyTextChar">
    <w:name w:val="Body Text Char"/>
    <w:basedOn w:val="DefaultParagraphFont"/>
    <w:link w:val="BodyText"/>
    <w:rsid w:val="006B12F2"/>
    <w:rPr>
      <w:rFonts w:ascii="Liberation Serif" w:eastAsia="SimSun" w:hAnsi="Liberation Serif" w:cs="Lucida Sans"/>
      <w:kern w:val="2"/>
      <w:lang w:eastAsia="zh-CN" w:bidi="hi-IN"/>
    </w:rPr>
  </w:style>
  <w:style w:type="paragraph" w:styleId="Caption">
    <w:name w:val="caption"/>
    <w:basedOn w:val="Normal"/>
    <w:qFormat/>
    <w:rsid w:val="006B12F2"/>
    <w:pPr>
      <w:widowControl/>
      <w:suppressLineNumbers/>
      <w:suppressAutoHyphens/>
      <w:autoSpaceDE/>
      <w:autoSpaceDN/>
      <w:spacing w:before="120" w:after="120"/>
    </w:pPr>
    <w:rPr>
      <w:rFonts w:ascii="Liberation Serif" w:eastAsia="SimSun" w:hAnsi="Liberation Serif" w:cs="Lucida Sans"/>
      <w:i/>
      <w:iCs/>
      <w:kern w:val="2"/>
      <w:sz w:val="24"/>
      <w:szCs w:val="24"/>
      <w:lang w:val="en-US" w:eastAsia="zh-CN" w:bidi="hi-IN"/>
    </w:rPr>
  </w:style>
  <w:style w:type="paragraph" w:customStyle="1" w:styleId="TableContents">
    <w:name w:val="Table Contents"/>
    <w:basedOn w:val="Normal"/>
    <w:qFormat/>
    <w:rsid w:val="006B12F2"/>
    <w:pPr>
      <w:suppressLineNumbers/>
      <w:suppressAutoHyphens/>
      <w:autoSpaceDE/>
      <w:autoSpaceDN/>
    </w:pPr>
    <w:rPr>
      <w:rFonts w:ascii="Liberation Serif" w:eastAsia="SimSun" w:hAnsi="Liberation Serif" w:cs="Lucida Sans"/>
      <w:kern w:val="2"/>
      <w:sz w:val="24"/>
      <w:szCs w:val="24"/>
      <w:lang w:val="en-US" w:eastAsia="zh-CN" w:bidi="hi-IN"/>
    </w:rPr>
  </w:style>
  <w:style w:type="paragraph" w:styleId="NormalWeb">
    <w:name w:val="Normal (Web)"/>
    <w:basedOn w:val="Normal"/>
    <w:uiPriority w:val="99"/>
    <w:semiHidden/>
    <w:unhideWhenUsed/>
    <w:rsid w:val="00C07939"/>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table" w:customStyle="1" w:styleId="LightList-Accent12">
    <w:name w:val="Light List - Accent 12"/>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3">
    <w:name w:val="Light List - Accent 123"/>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4">
    <w:name w:val="Light List - Accent 124"/>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5">
    <w:name w:val="Light List - Accent 125"/>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6">
    <w:name w:val="Light List - Accent 126"/>
    <w:basedOn w:val="TableNormal"/>
    <w:uiPriority w:val="61"/>
    <w:rsid w:val="0044485B"/>
    <w:pPr>
      <w:spacing w:beforeAutospacing="1"/>
      <w:jc w:val="both"/>
    </w:pPr>
    <w:rPr>
      <w:sz w:val="22"/>
      <w:szCs w:val="22"/>
      <w:lang w:val="bs-Latn-BA"/>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LightList-Accent127">
    <w:name w:val="Light List - Accent 127"/>
    <w:basedOn w:val="TableNormal"/>
    <w:uiPriority w:val="61"/>
    <w:rsid w:val="0044485B"/>
    <w:pPr>
      <w:spacing w:beforeAutospacing="1"/>
      <w:jc w:val="both"/>
    </w:pPr>
    <w:rPr>
      <w:sz w:val="22"/>
      <w:szCs w:val="22"/>
      <w:lang w:val="bs-Latn-BA"/>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4756</Words>
  <Characters>27113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cp:lastPrinted>2020-09-26T22:48:00Z</cp:lastPrinted>
  <dcterms:created xsi:type="dcterms:W3CDTF">2020-11-17T12:39:00Z</dcterms:created>
  <dcterms:modified xsi:type="dcterms:W3CDTF">2020-11-17T12:39:00Z</dcterms:modified>
</cp:coreProperties>
</file>