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F9EB0" w14:textId="77777777" w:rsidR="00D54D92" w:rsidRPr="00EC2ECF" w:rsidRDefault="00D54D92" w:rsidP="003B08A3">
      <w:pPr>
        <w:spacing w:before="100" w:after="100" w:line="276" w:lineRule="auto"/>
        <w:ind w:left="90"/>
        <w:jc w:val="center"/>
        <w:rPr>
          <w:b/>
          <w:color w:val="800000"/>
          <w:sz w:val="38"/>
          <w:szCs w:val="38"/>
          <w:lang w:val="en-GB"/>
        </w:rPr>
      </w:pPr>
    </w:p>
    <w:p w14:paraId="19BB47EE" w14:textId="77777777" w:rsidR="00D54D92" w:rsidRPr="00EC2ECF" w:rsidRDefault="00D54D92" w:rsidP="003B08A3">
      <w:pPr>
        <w:spacing w:before="100" w:after="100" w:line="276" w:lineRule="auto"/>
        <w:ind w:left="90"/>
        <w:jc w:val="center"/>
        <w:rPr>
          <w:b/>
          <w:color w:val="800000"/>
          <w:sz w:val="38"/>
          <w:szCs w:val="38"/>
          <w:lang w:val="en-GB"/>
        </w:rPr>
      </w:pPr>
    </w:p>
    <w:p w14:paraId="1B370327" w14:textId="0B6F77EE" w:rsidR="00D54D92" w:rsidRPr="00EC2ECF" w:rsidRDefault="00D54D92" w:rsidP="003B08A3">
      <w:pPr>
        <w:spacing w:before="100" w:after="100" w:line="276" w:lineRule="auto"/>
        <w:ind w:left="90"/>
        <w:jc w:val="center"/>
        <w:rPr>
          <w:b/>
          <w:color w:val="800000"/>
          <w:sz w:val="38"/>
          <w:szCs w:val="38"/>
          <w:lang w:val="en-GB"/>
        </w:rPr>
      </w:pPr>
    </w:p>
    <w:p w14:paraId="4E589CD5" w14:textId="38857A23" w:rsidR="00D54D92" w:rsidRPr="00EC2ECF" w:rsidRDefault="00D54D92" w:rsidP="003B08A3">
      <w:pPr>
        <w:spacing w:before="100" w:after="100" w:line="276" w:lineRule="auto"/>
        <w:ind w:left="90"/>
        <w:jc w:val="center"/>
        <w:rPr>
          <w:b/>
          <w:color w:val="800000"/>
          <w:sz w:val="38"/>
          <w:szCs w:val="38"/>
          <w:lang w:val="en-GB"/>
        </w:rPr>
      </w:pPr>
    </w:p>
    <w:p w14:paraId="73AB539F" w14:textId="77777777" w:rsidR="00D54D92" w:rsidRPr="00EC2ECF" w:rsidRDefault="00D54D92" w:rsidP="003B08A3">
      <w:pPr>
        <w:spacing w:before="100" w:after="100" w:line="276" w:lineRule="auto"/>
        <w:ind w:left="90"/>
        <w:jc w:val="center"/>
        <w:rPr>
          <w:b/>
          <w:color w:val="800000"/>
          <w:sz w:val="38"/>
          <w:szCs w:val="38"/>
          <w:lang w:val="en-GB"/>
        </w:rPr>
      </w:pPr>
    </w:p>
    <w:p w14:paraId="6D61BDC7" w14:textId="77777777" w:rsidR="00D54D92" w:rsidRPr="00EC2ECF" w:rsidRDefault="00D54D92" w:rsidP="003B08A3">
      <w:pPr>
        <w:spacing w:before="100" w:after="100" w:line="276" w:lineRule="auto"/>
        <w:ind w:left="90"/>
        <w:jc w:val="center"/>
        <w:rPr>
          <w:b/>
          <w:color w:val="800000"/>
          <w:sz w:val="38"/>
          <w:szCs w:val="38"/>
          <w:lang w:val="en-GB"/>
        </w:rPr>
      </w:pPr>
    </w:p>
    <w:p w14:paraId="6190CF59" w14:textId="77777777" w:rsidR="00D54D92" w:rsidRPr="00EC2ECF" w:rsidRDefault="00D54D92" w:rsidP="003B08A3">
      <w:pPr>
        <w:spacing w:before="100" w:after="100" w:line="276" w:lineRule="auto"/>
        <w:ind w:left="90"/>
        <w:jc w:val="center"/>
        <w:rPr>
          <w:b/>
          <w:color w:val="800000"/>
          <w:sz w:val="38"/>
          <w:szCs w:val="38"/>
          <w:lang w:val="en-GB"/>
        </w:rPr>
      </w:pPr>
    </w:p>
    <w:p w14:paraId="371E9D2E" w14:textId="74EDE98A" w:rsidR="00616A58" w:rsidRPr="00EC2ECF" w:rsidRDefault="00616A58" w:rsidP="003B08A3">
      <w:pPr>
        <w:spacing w:before="100" w:after="100" w:line="276" w:lineRule="auto"/>
        <w:ind w:left="90"/>
        <w:jc w:val="center"/>
        <w:rPr>
          <w:b/>
          <w:color w:val="800000"/>
          <w:sz w:val="38"/>
          <w:szCs w:val="38"/>
          <w:lang w:val="en-GB"/>
        </w:rPr>
      </w:pPr>
      <w:bookmarkStart w:id="0" w:name="_Hlk35950108"/>
      <w:r w:rsidRPr="00EC2ECF">
        <w:rPr>
          <w:b/>
          <w:color w:val="800000"/>
          <w:sz w:val="38"/>
          <w:szCs w:val="38"/>
          <w:lang w:val="en-GB"/>
        </w:rPr>
        <w:t xml:space="preserve">Report on undertaken analysis of the initial education and continuous professional development of </w:t>
      </w:r>
      <w:r w:rsidR="005228CF" w:rsidRPr="00EC2ECF">
        <w:rPr>
          <w:b/>
          <w:color w:val="800000"/>
          <w:sz w:val="38"/>
          <w:szCs w:val="38"/>
          <w:lang w:val="en-GB"/>
        </w:rPr>
        <w:t>classroom teachers</w:t>
      </w:r>
      <w:r w:rsidRPr="00EC2ECF">
        <w:rPr>
          <w:b/>
          <w:color w:val="800000"/>
          <w:sz w:val="38"/>
          <w:szCs w:val="38"/>
          <w:lang w:val="en-GB"/>
        </w:rPr>
        <w:t xml:space="preserve"> and teachers of STEM subjects from the aspect of key competences</w:t>
      </w:r>
    </w:p>
    <w:bookmarkEnd w:id="0"/>
    <w:p w14:paraId="3189F47C" w14:textId="147505A0" w:rsidR="003B08A3" w:rsidRPr="00EC2ECF" w:rsidRDefault="003B08A3" w:rsidP="00CC6B56">
      <w:pPr>
        <w:spacing w:before="100" w:after="100" w:line="276" w:lineRule="auto"/>
        <w:ind w:left="90"/>
        <w:jc w:val="both"/>
        <w:rPr>
          <w:b/>
          <w:sz w:val="24"/>
          <w:szCs w:val="24"/>
          <w:lang w:val="en-GB"/>
        </w:rPr>
      </w:pPr>
    </w:p>
    <w:p w14:paraId="68659706" w14:textId="1C5FC176" w:rsidR="003B08A3" w:rsidRPr="00EC2ECF" w:rsidRDefault="003B08A3" w:rsidP="00CC6B56">
      <w:pPr>
        <w:spacing w:before="100" w:after="100" w:line="276" w:lineRule="auto"/>
        <w:ind w:left="90"/>
        <w:jc w:val="both"/>
        <w:rPr>
          <w:b/>
          <w:sz w:val="24"/>
          <w:szCs w:val="24"/>
          <w:lang w:val="en-GB"/>
        </w:rPr>
      </w:pPr>
    </w:p>
    <w:p w14:paraId="208D7E25" w14:textId="77777777" w:rsidR="003B08A3" w:rsidRPr="00EC2ECF" w:rsidRDefault="003B08A3" w:rsidP="00CC6B56">
      <w:pPr>
        <w:spacing w:before="100" w:after="100" w:line="276" w:lineRule="auto"/>
        <w:ind w:left="90"/>
        <w:jc w:val="both"/>
        <w:rPr>
          <w:bCs/>
          <w:lang w:val="en-GB"/>
        </w:rPr>
      </w:pPr>
    </w:p>
    <w:p w14:paraId="65A0C79C" w14:textId="1C873FF2" w:rsidR="00A0224C" w:rsidRPr="00EC2ECF" w:rsidRDefault="00A0224C" w:rsidP="009022B7">
      <w:pPr>
        <w:spacing w:line="276" w:lineRule="auto"/>
        <w:rPr>
          <w:rFonts w:ascii="Calibri" w:hAnsi="Calibri"/>
          <w:sz w:val="20"/>
          <w:szCs w:val="20"/>
          <w:lang w:val="en-GB"/>
        </w:rPr>
        <w:sectPr w:rsidR="00A0224C" w:rsidRPr="00EC2ECF" w:rsidSect="00452E70">
          <w:headerReference w:type="even" r:id="rId8"/>
          <w:headerReference w:type="default" r:id="rId9"/>
          <w:footerReference w:type="even" r:id="rId10"/>
          <w:footerReference w:type="default" r:id="rId11"/>
          <w:footerReference w:type="first" r:id="rId12"/>
          <w:type w:val="continuous"/>
          <w:pgSz w:w="11910" w:h="16840"/>
          <w:pgMar w:top="2835" w:right="1103" w:bottom="2155" w:left="1357" w:header="709" w:footer="829" w:gutter="0"/>
          <w:cols w:space="708"/>
          <w:docGrid w:linePitch="299"/>
        </w:sectPr>
      </w:pPr>
    </w:p>
    <w:p w14:paraId="18C68712" w14:textId="676E39DB" w:rsidR="001B7CF0" w:rsidRPr="00EC2ECF" w:rsidRDefault="001B7CF0" w:rsidP="001B7CF0">
      <w:pPr>
        <w:jc w:val="both"/>
        <w:rPr>
          <w:b/>
          <w:color w:val="800000"/>
          <w:sz w:val="24"/>
          <w:szCs w:val="24"/>
          <w:lang w:val="en-GB"/>
        </w:rPr>
      </w:pPr>
      <w:r w:rsidRPr="00EC2ECF">
        <w:rPr>
          <w:b/>
          <w:color w:val="800000"/>
          <w:sz w:val="24"/>
          <w:szCs w:val="24"/>
          <w:lang w:val="en-GB"/>
        </w:rPr>
        <w:lastRenderedPageBreak/>
        <w:t>Proje</w:t>
      </w:r>
      <w:r w:rsidR="003E7900" w:rsidRPr="00EC2ECF">
        <w:rPr>
          <w:b/>
          <w:color w:val="800000"/>
          <w:sz w:val="24"/>
          <w:szCs w:val="24"/>
          <w:lang w:val="en-GB"/>
        </w:rPr>
        <w:t>ct</w:t>
      </w:r>
      <w:r w:rsidRPr="00EC2ECF">
        <w:rPr>
          <w:b/>
          <w:color w:val="800000"/>
          <w:sz w:val="24"/>
          <w:szCs w:val="24"/>
          <w:lang w:val="en-GB"/>
        </w:rPr>
        <w:t xml:space="preserve"> </w:t>
      </w:r>
      <w:r w:rsidR="003E7900" w:rsidRPr="00EC2ECF">
        <w:rPr>
          <w:b/>
          <w:color w:val="800000"/>
          <w:sz w:val="24"/>
          <w:szCs w:val="24"/>
          <w:lang w:val="en-GB"/>
        </w:rPr>
        <w:t>''</w:t>
      </w:r>
      <w:r w:rsidRPr="00EC2ECF">
        <w:rPr>
          <w:b/>
          <w:color w:val="800000"/>
          <w:sz w:val="24"/>
          <w:szCs w:val="24"/>
          <w:lang w:val="en-GB"/>
        </w:rPr>
        <w:t>Integra</w:t>
      </w:r>
      <w:r w:rsidR="003E7900" w:rsidRPr="00EC2ECF">
        <w:rPr>
          <w:b/>
          <w:color w:val="800000"/>
          <w:sz w:val="24"/>
          <w:szCs w:val="24"/>
          <w:lang w:val="en-GB"/>
        </w:rPr>
        <w:t>tion of key competences in education system of Montenegro''</w:t>
      </w:r>
    </w:p>
    <w:p w14:paraId="13388CAB" w14:textId="6809441B" w:rsidR="001B7CF0" w:rsidRPr="00EC2ECF" w:rsidRDefault="003E7900" w:rsidP="001B7CF0">
      <w:pPr>
        <w:jc w:val="both"/>
        <w:rPr>
          <w:bCs/>
          <w:sz w:val="20"/>
          <w:szCs w:val="20"/>
          <w:lang w:val="en-GB"/>
        </w:rPr>
      </w:pPr>
      <w:r w:rsidRPr="00EC2ECF">
        <w:rPr>
          <w:bCs/>
          <w:sz w:val="20"/>
          <w:szCs w:val="20"/>
          <w:lang w:val="en-GB"/>
        </w:rPr>
        <w:t xml:space="preserve">co-financed by the EU and </w:t>
      </w:r>
      <w:r w:rsidR="00EC2ECF" w:rsidRPr="00EC2ECF">
        <w:rPr>
          <w:bCs/>
          <w:sz w:val="20"/>
          <w:szCs w:val="20"/>
          <w:lang w:val="en-GB"/>
        </w:rPr>
        <w:t>Government</w:t>
      </w:r>
      <w:r w:rsidRPr="00EC2ECF">
        <w:rPr>
          <w:bCs/>
          <w:sz w:val="20"/>
          <w:szCs w:val="20"/>
          <w:lang w:val="en-GB"/>
        </w:rPr>
        <w:t xml:space="preserve"> of Montenegro, and implemented by the EPRD Consortium </w:t>
      </w:r>
    </w:p>
    <w:p w14:paraId="584BD9AB" w14:textId="70EA5494" w:rsidR="001B7CF0" w:rsidRPr="00EC2ECF" w:rsidRDefault="001B7CF0" w:rsidP="00280DB5">
      <w:pPr>
        <w:spacing w:before="100" w:after="100" w:line="276" w:lineRule="auto"/>
        <w:rPr>
          <w:lang w:val="en-GB"/>
        </w:rPr>
      </w:pPr>
    </w:p>
    <w:p w14:paraId="42A5AE2A" w14:textId="3F17F1B7" w:rsidR="00856241" w:rsidRPr="00EC2ECF" w:rsidRDefault="00856241" w:rsidP="00280DB5">
      <w:pPr>
        <w:spacing w:before="100" w:after="100" w:line="276" w:lineRule="auto"/>
        <w:rPr>
          <w:b/>
          <w:bCs/>
          <w:color w:val="800000"/>
          <w:lang w:val="en-GB"/>
        </w:rPr>
      </w:pPr>
      <w:r w:rsidRPr="00EC2ECF">
        <w:rPr>
          <w:b/>
          <w:bCs/>
          <w:color w:val="800000"/>
          <w:lang w:val="en-GB"/>
        </w:rPr>
        <w:t xml:space="preserve">Report on undertaken analysis of the initial education and continuous professional development of </w:t>
      </w:r>
      <w:r w:rsidR="005228CF" w:rsidRPr="00EC2ECF">
        <w:rPr>
          <w:b/>
          <w:bCs/>
          <w:color w:val="800000"/>
          <w:lang w:val="en-GB"/>
        </w:rPr>
        <w:t>classroom teachers</w:t>
      </w:r>
      <w:r w:rsidRPr="00EC2ECF">
        <w:rPr>
          <w:b/>
          <w:bCs/>
          <w:color w:val="800000"/>
          <w:lang w:val="en-GB"/>
        </w:rPr>
        <w:t xml:space="preserve"> and teachers of STEM subjects from the aspect of key competences</w:t>
      </w:r>
    </w:p>
    <w:p w14:paraId="57357AA2" w14:textId="720ACBFA" w:rsidR="002A20C1" w:rsidRPr="00EC2ECF" w:rsidRDefault="002A20C1" w:rsidP="00280DB5">
      <w:pPr>
        <w:spacing w:before="100" w:after="100" w:line="276" w:lineRule="auto"/>
        <w:rPr>
          <w:lang w:val="en-GB"/>
        </w:rPr>
      </w:pPr>
      <w:r w:rsidRPr="00EC2ECF">
        <w:rPr>
          <w:lang w:val="en-GB"/>
        </w:rPr>
        <w:t>Ver</w:t>
      </w:r>
      <w:r w:rsidR="00856241" w:rsidRPr="00EC2ECF">
        <w:rPr>
          <w:lang w:val="en-GB"/>
        </w:rPr>
        <w:t>sion</w:t>
      </w:r>
      <w:r w:rsidRPr="00EC2ECF">
        <w:rPr>
          <w:lang w:val="en-GB"/>
        </w:rPr>
        <w:t>: 29</w:t>
      </w:r>
      <w:r w:rsidR="00856241" w:rsidRPr="00EC2ECF">
        <w:rPr>
          <w:lang w:val="en-GB"/>
        </w:rPr>
        <w:t>/</w:t>
      </w:r>
      <w:r w:rsidRPr="00EC2ECF">
        <w:rPr>
          <w:lang w:val="en-GB"/>
        </w:rPr>
        <w:t>2</w:t>
      </w:r>
      <w:r w:rsidR="00856241" w:rsidRPr="00EC2ECF">
        <w:rPr>
          <w:lang w:val="en-GB"/>
        </w:rPr>
        <w:t>/</w:t>
      </w:r>
      <w:r w:rsidRPr="00EC2ECF">
        <w:rPr>
          <w:lang w:val="en-GB"/>
        </w:rPr>
        <w:t>2020</w:t>
      </w:r>
    </w:p>
    <w:p w14:paraId="2ADD79D3" w14:textId="023F999E" w:rsidR="00D54D92" w:rsidRPr="00EC2ECF" w:rsidRDefault="00D54D92" w:rsidP="00280DB5">
      <w:pPr>
        <w:spacing w:before="100" w:after="100" w:line="276" w:lineRule="auto"/>
        <w:rPr>
          <w:lang w:val="en-GB"/>
        </w:rPr>
      </w:pPr>
    </w:p>
    <w:p w14:paraId="173D5DF1" w14:textId="4ABB8524" w:rsidR="001B7CF0" w:rsidRPr="00EC2ECF" w:rsidRDefault="001B7CF0" w:rsidP="00280DB5">
      <w:pPr>
        <w:spacing w:before="100" w:after="100" w:line="276" w:lineRule="auto"/>
        <w:rPr>
          <w:lang w:val="en-GB"/>
        </w:rPr>
      </w:pPr>
    </w:p>
    <w:p w14:paraId="16EF9743" w14:textId="008AAF60" w:rsidR="001B7CF0" w:rsidRPr="00EC2ECF" w:rsidRDefault="001B7CF0" w:rsidP="00280DB5">
      <w:pPr>
        <w:spacing w:before="100" w:after="100" w:line="276" w:lineRule="auto"/>
        <w:rPr>
          <w:lang w:val="en-GB"/>
        </w:rPr>
      </w:pPr>
    </w:p>
    <w:p w14:paraId="1D44DE9B" w14:textId="761CA22B" w:rsidR="001B7CF0" w:rsidRPr="00EC2ECF" w:rsidRDefault="001B7CF0" w:rsidP="00280DB5">
      <w:pPr>
        <w:spacing w:before="100" w:after="100" w:line="276" w:lineRule="auto"/>
        <w:rPr>
          <w:lang w:val="en-GB"/>
        </w:rPr>
      </w:pPr>
    </w:p>
    <w:p w14:paraId="43863EDC" w14:textId="102665DA" w:rsidR="001B7CF0" w:rsidRPr="00EC2ECF" w:rsidRDefault="001B7CF0" w:rsidP="00280DB5">
      <w:pPr>
        <w:spacing w:before="100" w:after="100" w:line="276" w:lineRule="auto"/>
        <w:rPr>
          <w:lang w:val="en-GB"/>
        </w:rPr>
      </w:pPr>
    </w:p>
    <w:p w14:paraId="2C1E0D33" w14:textId="17ED2F6D" w:rsidR="001B7CF0" w:rsidRPr="00EC2ECF" w:rsidRDefault="001B7CF0" w:rsidP="00280DB5">
      <w:pPr>
        <w:spacing w:before="100" w:after="100" w:line="276" w:lineRule="auto"/>
        <w:rPr>
          <w:lang w:val="en-GB"/>
        </w:rPr>
      </w:pPr>
    </w:p>
    <w:p w14:paraId="01413088" w14:textId="3CEF9345" w:rsidR="001B7CF0" w:rsidRPr="00EC2ECF" w:rsidRDefault="001B7CF0" w:rsidP="00280DB5">
      <w:pPr>
        <w:spacing w:before="100" w:after="100" w:line="276" w:lineRule="auto"/>
        <w:rPr>
          <w:lang w:val="en-GB"/>
        </w:rPr>
      </w:pPr>
    </w:p>
    <w:p w14:paraId="4DF18AF2" w14:textId="466C32CA" w:rsidR="001B7CF0" w:rsidRPr="00EC2ECF" w:rsidRDefault="001B7CF0" w:rsidP="00280DB5">
      <w:pPr>
        <w:spacing w:before="100" w:after="100" w:line="276" w:lineRule="auto"/>
        <w:rPr>
          <w:lang w:val="en-GB"/>
        </w:rPr>
      </w:pPr>
    </w:p>
    <w:p w14:paraId="3FE55729" w14:textId="5C4D8953" w:rsidR="001B7CF0" w:rsidRPr="00EC2ECF" w:rsidRDefault="001B7CF0" w:rsidP="00280DB5">
      <w:pPr>
        <w:spacing w:before="100" w:after="100" w:line="276" w:lineRule="auto"/>
        <w:rPr>
          <w:lang w:val="en-GB"/>
        </w:rPr>
      </w:pPr>
    </w:p>
    <w:p w14:paraId="259A0F4B" w14:textId="2249776E" w:rsidR="001B7CF0" w:rsidRPr="00EC2ECF" w:rsidRDefault="001B7CF0" w:rsidP="00280DB5">
      <w:pPr>
        <w:spacing w:before="100" w:after="100" w:line="276" w:lineRule="auto"/>
        <w:rPr>
          <w:lang w:val="en-GB"/>
        </w:rPr>
      </w:pPr>
    </w:p>
    <w:p w14:paraId="77777FDD" w14:textId="3E71375F" w:rsidR="001B7CF0" w:rsidRPr="00EC2ECF" w:rsidRDefault="001B7CF0" w:rsidP="00280DB5">
      <w:pPr>
        <w:spacing w:before="100" w:after="100" w:line="276" w:lineRule="auto"/>
        <w:rPr>
          <w:lang w:val="en-GB"/>
        </w:rPr>
      </w:pPr>
    </w:p>
    <w:p w14:paraId="18661B8B" w14:textId="203B69C8" w:rsidR="001B7CF0" w:rsidRPr="00EC2ECF" w:rsidRDefault="001B7CF0" w:rsidP="00280DB5">
      <w:pPr>
        <w:spacing w:before="100" w:after="100" w:line="276" w:lineRule="auto"/>
        <w:rPr>
          <w:lang w:val="en-GB"/>
        </w:rPr>
      </w:pPr>
    </w:p>
    <w:p w14:paraId="2255DFAC" w14:textId="53727DEF" w:rsidR="001B7CF0" w:rsidRPr="00EC2ECF" w:rsidRDefault="001B7CF0" w:rsidP="00280DB5">
      <w:pPr>
        <w:spacing w:before="100" w:after="100" w:line="276" w:lineRule="auto"/>
        <w:rPr>
          <w:lang w:val="en-GB"/>
        </w:rPr>
      </w:pPr>
    </w:p>
    <w:p w14:paraId="6A56195B" w14:textId="0417A89B" w:rsidR="001B7CF0" w:rsidRPr="00EC2ECF" w:rsidRDefault="001B7CF0" w:rsidP="00280DB5">
      <w:pPr>
        <w:spacing w:before="100" w:after="100" w:line="276" w:lineRule="auto"/>
        <w:rPr>
          <w:lang w:val="en-GB"/>
        </w:rPr>
      </w:pPr>
    </w:p>
    <w:p w14:paraId="1AABEF0B" w14:textId="50FE3D54" w:rsidR="001B7CF0" w:rsidRPr="00EC2ECF" w:rsidRDefault="001B7CF0" w:rsidP="00280DB5">
      <w:pPr>
        <w:spacing w:before="100" w:after="100" w:line="276" w:lineRule="auto"/>
        <w:rPr>
          <w:lang w:val="en-GB"/>
        </w:rPr>
      </w:pPr>
    </w:p>
    <w:p w14:paraId="4483B288" w14:textId="0B64DE48" w:rsidR="001B7CF0" w:rsidRPr="00EC2ECF" w:rsidRDefault="001B7CF0" w:rsidP="00280DB5">
      <w:pPr>
        <w:spacing w:before="100" w:after="100" w:line="276" w:lineRule="auto"/>
        <w:rPr>
          <w:lang w:val="en-GB"/>
        </w:rPr>
      </w:pPr>
    </w:p>
    <w:p w14:paraId="37B01F96" w14:textId="7AB89681" w:rsidR="001B7CF0" w:rsidRPr="00EC2ECF" w:rsidRDefault="001B7CF0" w:rsidP="00280DB5">
      <w:pPr>
        <w:spacing w:before="100" w:after="100" w:line="276" w:lineRule="auto"/>
        <w:rPr>
          <w:lang w:val="en-GB"/>
        </w:rPr>
      </w:pPr>
    </w:p>
    <w:p w14:paraId="1672CAFA" w14:textId="77777777" w:rsidR="001B7CF0" w:rsidRPr="00EC2ECF" w:rsidRDefault="001B7CF0" w:rsidP="00280DB5">
      <w:pPr>
        <w:spacing w:before="100" w:after="100" w:line="276" w:lineRule="auto"/>
        <w:rPr>
          <w:lang w:val="en-GB"/>
        </w:rPr>
      </w:pPr>
    </w:p>
    <w:p w14:paraId="584AF23E" w14:textId="12098F76" w:rsidR="001B7CF0" w:rsidRPr="00EC2ECF" w:rsidRDefault="00111348" w:rsidP="001B7CF0">
      <w:pPr>
        <w:jc w:val="both"/>
        <w:rPr>
          <w:lang w:val="en-GB"/>
        </w:rPr>
      </w:pPr>
      <w:r w:rsidRPr="00EC2ECF">
        <w:rPr>
          <w:lang w:val="en-GB"/>
        </w:rPr>
        <w:t>The project sincerely thanks everyone who participated in the research within this analysis, whether through focus groups or through online questionnaire.</w:t>
      </w:r>
    </w:p>
    <w:p w14:paraId="54DC9341" w14:textId="77777777" w:rsidR="00111348" w:rsidRPr="00EC2ECF" w:rsidRDefault="00111348" w:rsidP="001B7CF0">
      <w:pPr>
        <w:jc w:val="both"/>
        <w:rPr>
          <w:bCs/>
          <w:sz w:val="20"/>
          <w:szCs w:val="20"/>
          <w:lang w:val="en-GB"/>
        </w:rPr>
      </w:pPr>
    </w:p>
    <w:tbl>
      <w:tblPr>
        <w:tblStyle w:val="TableGrid"/>
        <w:tblW w:w="0" w:type="auto"/>
        <w:tblLook w:val="04A0" w:firstRow="1" w:lastRow="0" w:firstColumn="1" w:lastColumn="0" w:noHBand="0" w:noVBand="1"/>
      </w:tblPr>
      <w:tblGrid>
        <w:gridCol w:w="9440"/>
      </w:tblGrid>
      <w:tr w:rsidR="001B7CF0" w:rsidRPr="00EC2ECF" w14:paraId="1FB54183" w14:textId="77777777" w:rsidTr="00BB03BC">
        <w:tc>
          <w:tcPr>
            <w:tcW w:w="10086" w:type="dxa"/>
            <w:tcBorders>
              <w:top w:val="single" w:sz="4" w:space="0" w:color="800000"/>
              <w:left w:val="single" w:sz="4" w:space="0" w:color="800000"/>
              <w:bottom w:val="single" w:sz="4" w:space="0" w:color="800000"/>
              <w:right w:val="single" w:sz="4" w:space="0" w:color="800000"/>
            </w:tcBorders>
          </w:tcPr>
          <w:p w14:paraId="4B94A893" w14:textId="77777777" w:rsidR="00111348" w:rsidRPr="00EC2ECF" w:rsidRDefault="00111348" w:rsidP="00111348">
            <w:pPr>
              <w:pStyle w:val="ListParagraph"/>
              <w:numPr>
                <w:ilvl w:val="0"/>
                <w:numId w:val="14"/>
              </w:numPr>
              <w:jc w:val="both"/>
              <w:rPr>
                <w:bCs/>
                <w:i/>
                <w:iCs/>
                <w:lang w:val="en-GB"/>
              </w:rPr>
            </w:pPr>
            <w:r w:rsidRPr="00EC2ECF">
              <w:rPr>
                <w:bCs/>
                <w:i/>
                <w:iCs/>
                <w:lang w:val="en-GB"/>
              </w:rPr>
              <w:t>The contents of this publication are the sole responsibility of the EPRD consortium and do not represent the views of the European Union.</w:t>
            </w:r>
          </w:p>
          <w:p w14:paraId="72C8E2E4" w14:textId="1B9D669D" w:rsidR="001B7CF0" w:rsidRPr="00EC2ECF" w:rsidRDefault="00111348" w:rsidP="00111348">
            <w:pPr>
              <w:pStyle w:val="ListParagraph"/>
              <w:numPr>
                <w:ilvl w:val="0"/>
                <w:numId w:val="14"/>
              </w:numPr>
              <w:jc w:val="both"/>
              <w:rPr>
                <w:bCs/>
                <w:color w:val="800000"/>
                <w:sz w:val="20"/>
                <w:szCs w:val="20"/>
                <w:lang w:val="en-GB"/>
              </w:rPr>
            </w:pPr>
            <w:r w:rsidRPr="00EC2ECF">
              <w:rPr>
                <w:bCs/>
                <w:i/>
                <w:iCs/>
                <w:lang w:val="en-GB"/>
              </w:rPr>
              <w:t>The sentences expressed in this publication, which are written in a grammatical form, apply equally to the gender of men and women.</w:t>
            </w:r>
          </w:p>
        </w:tc>
      </w:tr>
    </w:tbl>
    <w:p w14:paraId="1F9DD086" w14:textId="77777777" w:rsidR="001B7CF0" w:rsidRPr="00EC2ECF" w:rsidRDefault="001B7CF0" w:rsidP="00280DB5">
      <w:pPr>
        <w:spacing w:before="100" w:after="100" w:line="276" w:lineRule="auto"/>
        <w:rPr>
          <w:lang w:val="en-GB"/>
        </w:rPr>
      </w:pPr>
    </w:p>
    <w:p w14:paraId="5CF4F739" w14:textId="03D0DFE1" w:rsidR="00280DB5" w:rsidRPr="00EC2ECF" w:rsidRDefault="00280DB5" w:rsidP="00280DB5">
      <w:pPr>
        <w:spacing w:before="100" w:after="100" w:line="276" w:lineRule="auto"/>
        <w:rPr>
          <w:lang w:val="en-GB"/>
        </w:rPr>
      </w:pPr>
      <w:r w:rsidRPr="00EC2ECF">
        <w:rPr>
          <w:lang w:val="en-GB"/>
        </w:rPr>
        <w:t xml:space="preserve">Podgorica, </w:t>
      </w:r>
      <w:r w:rsidR="00111348" w:rsidRPr="00EC2ECF">
        <w:rPr>
          <w:lang w:val="en-GB"/>
        </w:rPr>
        <w:t>January-February</w:t>
      </w:r>
      <w:r w:rsidRPr="00EC2ECF">
        <w:rPr>
          <w:lang w:val="en-GB"/>
        </w:rPr>
        <w:t xml:space="preserve"> 2020</w:t>
      </w:r>
    </w:p>
    <w:p w14:paraId="3EC382C9" w14:textId="6D7D24EB" w:rsidR="00280DB5" w:rsidRPr="00EC2ECF" w:rsidRDefault="00280DB5">
      <w:pPr>
        <w:rPr>
          <w:lang w:val="en-GB"/>
        </w:rPr>
      </w:pPr>
      <w:r w:rsidRPr="00EC2ECF">
        <w:rPr>
          <w:lang w:val="en-GB"/>
        </w:rPr>
        <w:br w:type="page"/>
      </w:r>
    </w:p>
    <w:sdt>
      <w:sdtPr>
        <w:rPr>
          <w:rFonts w:ascii="Roboto" w:eastAsia="Roboto" w:hAnsi="Roboto" w:cs="Roboto"/>
          <w:b w:val="0"/>
          <w:bCs w:val="0"/>
          <w:color w:val="auto"/>
          <w:sz w:val="22"/>
          <w:szCs w:val="22"/>
          <w:lang w:val="en-GB" w:eastAsia="pl-PL" w:bidi="pl-PL"/>
        </w:rPr>
        <w:id w:val="-2133160482"/>
        <w:docPartObj>
          <w:docPartGallery w:val="Table of Contents"/>
          <w:docPartUnique/>
        </w:docPartObj>
      </w:sdtPr>
      <w:sdtEndPr>
        <w:rPr>
          <w:rFonts w:ascii="Arial" w:hAnsi="Arial" w:cs="Arial"/>
          <w:noProof/>
        </w:rPr>
      </w:sdtEndPr>
      <w:sdtContent>
        <w:p w14:paraId="4CE192E4" w14:textId="69A6E899" w:rsidR="001B7CF0" w:rsidRPr="00EC2ECF" w:rsidRDefault="005A67DB">
          <w:pPr>
            <w:pStyle w:val="TOCHeading"/>
            <w:rPr>
              <w:rFonts w:ascii="Arial" w:hAnsi="Arial" w:cs="Arial"/>
              <w:color w:val="800000"/>
              <w:lang w:val="en-GB"/>
            </w:rPr>
          </w:pPr>
          <w:r w:rsidRPr="00EC2ECF">
            <w:rPr>
              <w:rFonts w:ascii="Arial" w:hAnsi="Arial" w:cs="Arial"/>
              <w:color w:val="800000"/>
              <w:lang w:val="en-GB"/>
            </w:rPr>
            <w:t>Content</w:t>
          </w:r>
        </w:p>
        <w:p w14:paraId="18FDF9AC" w14:textId="77777777" w:rsidR="008A35D2" w:rsidRPr="00EC2ECF" w:rsidRDefault="008A35D2" w:rsidP="008A35D2">
          <w:pPr>
            <w:rPr>
              <w:lang w:val="en-GB" w:eastAsia="en-US" w:bidi="ar-SA"/>
            </w:rPr>
          </w:pPr>
        </w:p>
        <w:p w14:paraId="77D32899" w14:textId="74707704" w:rsidR="008C1CD6" w:rsidRDefault="001B7CF0">
          <w:pPr>
            <w:pStyle w:val="TOC1"/>
            <w:tabs>
              <w:tab w:val="left" w:pos="440"/>
              <w:tab w:val="right" w:leader="dot" w:pos="9440"/>
            </w:tabs>
            <w:rPr>
              <w:rFonts w:eastAsiaTheme="minorEastAsia" w:cstheme="minorBidi"/>
              <w:b w:val="0"/>
              <w:bCs w:val="0"/>
              <w:i w:val="0"/>
              <w:iCs w:val="0"/>
              <w:noProof/>
              <w:sz w:val="22"/>
              <w:szCs w:val="22"/>
              <w:lang w:val="en-GB" w:eastAsia="en-GB" w:bidi="ar-SA"/>
            </w:rPr>
          </w:pPr>
          <w:r w:rsidRPr="00EC2ECF">
            <w:rPr>
              <w:rFonts w:ascii="Arial" w:hAnsi="Arial" w:cs="Arial"/>
              <w:b w:val="0"/>
              <w:bCs w:val="0"/>
              <w:lang w:val="en-GB"/>
            </w:rPr>
            <w:fldChar w:fldCharType="begin"/>
          </w:r>
          <w:r w:rsidRPr="00EC2ECF">
            <w:rPr>
              <w:rFonts w:ascii="Arial" w:hAnsi="Arial" w:cs="Arial"/>
              <w:lang w:val="en-GB"/>
            </w:rPr>
            <w:instrText xml:space="preserve"> TOC \o "1-3" \h \z \u </w:instrText>
          </w:r>
          <w:r w:rsidRPr="00EC2ECF">
            <w:rPr>
              <w:rFonts w:ascii="Arial" w:hAnsi="Arial" w:cs="Arial"/>
              <w:b w:val="0"/>
              <w:bCs w:val="0"/>
              <w:lang w:val="en-GB"/>
            </w:rPr>
            <w:fldChar w:fldCharType="separate"/>
          </w:r>
          <w:hyperlink w:anchor="_Toc36054442" w:history="1">
            <w:r w:rsidR="008C1CD6" w:rsidRPr="007D52CB">
              <w:rPr>
                <w:rStyle w:val="Hyperlink"/>
                <w:noProof/>
                <w:lang w:val="en-GB"/>
              </w:rPr>
              <w:t>1.</w:t>
            </w:r>
            <w:r w:rsidR="008C1CD6">
              <w:rPr>
                <w:rFonts w:eastAsiaTheme="minorEastAsia" w:cstheme="minorBidi"/>
                <w:b w:val="0"/>
                <w:bCs w:val="0"/>
                <w:i w:val="0"/>
                <w:iCs w:val="0"/>
                <w:noProof/>
                <w:sz w:val="22"/>
                <w:szCs w:val="22"/>
                <w:lang w:val="en-GB" w:eastAsia="en-GB" w:bidi="ar-SA"/>
              </w:rPr>
              <w:tab/>
            </w:r>
            <w:r w:rsidR="008C1CD6" w:rsidRPr="007D52CB">
              <w:rPr>
                <w:rStyle w:val="Hyperlink"/>
                <w:noProof/>
                <w:lang w:val="en-GB"/>
              </w:rPr>
              <w:t>Introduction</w:t>
            </w:r>
            <w:r w:rsidR="008C1CD6">
              <w:rPr>
                <w:noProof/>
                <w:webHidden/>
              </w:rPr>
              <w:tab/>
            </w:r>
            <w:r w:rsidR="008C1CD6">
              <w:rPr>
                <w:noProof/>
                <w:webHidden/>
              </w:rPr>
              <w:fldChar w:fldCharType="begin"/>
            </w:r>
            <w:r w:rsidR="008C1CD6">
              <w:rPr>
                <w:noProof/>
                <w:webHidden/>
              </w:rPr>
              <w:instrText xml:space="preserve"> PAGEREF _Toc36054442 \h </w:instrText>
            </w:r>
            <w:r w:rsidR="008C1CD6">
              <w:rPr>
                <w:noProof/>
                <w:webHidden/>
              </w:rPr>
            </w:r>
            <w:r w:rsidR="008C1CD6">
              <w:rPr>
                <w:noProof/>
                <w:webHidden/>
              </w:rPr>
              <w:fldChar w:fldCharType="separate"/>
            </w:r>
            <w:r w:rsidR="008C1CD6">
              <w:rPr>
                <w:noProof/>
                <w:webHidden/>
              </w:rPr>
              <w:t>4</w:t>
            </w:r>
            <w:r w:rsidR="008C1CD6">
              <w:rPr>
                <w:noProof/>
                <w:webHidden/>
              </w:rPr>
              <w:fldChar w:fldCharType="end"/>
            </w:r>
          </w:hyperlink>
        </w:p>
        <w:p w14:paraId="7AC96AFE" w14:textId="37EE2D4C" w:rsidR="008C1CD6" w:rsidRDefault="00832E91">
          <w:pPr>
            <w:pStyle w:val="TOC1"/>
            <w:tabs>
              <w:tab w:val="left" w:pos="440"/>
              <w:tab w:val="right" w:leader="dot" w:pos="9440"/>
            </w:tabs>
            <w:rPr>
              <w:rFonts w:eastAsiaTheme="minorEastAsia" w:cstheme="minorBidi"/>
              <w:b w:val="0"/>
              <w:bCs w:val="0"/>
              <w:i w:val="0"/>
              <w:iCs w:val="0"/>
              <w:noProof/>
              <w:sz w:val="22"/>
              <w:szCs w:val="22"/>
              <w:lang w:val="en-GB" w:eastAsia="en-GB" w:bidi="ar-SA"/>
            </w:rPr>
          </w:pPr>
          <w:hyperlink w:anchor="_Toc36054443" w:history="1">
            <w:r w:rsidR="008C1CD6" w:rsidRPr="007D52CB">
              <w:rPr>
                <w:rStyle w:val="Hyperlink"/>
                <w:noProof/>
                <w:lang w:val="en-GB"/>
              </w:rPr>
              <w:t>2.</w:t>
            </w:r>
            <w:r w:rsidR="008C1CD6">
              <w:rPr>
                <w:rFonts w:eastAsiaTheme="minorEastAsia" w:cstheme="minorBidi"/>
                <w:b w:val="0"/>
                <w:bCs w:val="0"/>
                <w:i w:val="0"/>
                <w:iCs w:val="0"/>
                <w:noProof/>
                <w:sz w:val="22"/>
                <w:szCs w:val="22"/>
                <w:lang w:val="en-GB" w:eastAsia="en-GB" w:bidi="ar-SA"/>
              </w:rPr>
              <w:tab/>
            </w:r>
            <w:r w:rsidR="008C1CD6" w:rsidRPr="007D52CB">
              <w:rPr>
                <w:rStyle w:val="Hyperlink"/>
                <w:noProof/>
                <w:lang w:val="en-GB"/>
              </w:rPr>
              <w:t>Description of the survey</w:t>
            </w:r>
            <w:r w:rsidR="008C1CD6">
              <w:rPr>
                <w:noProof/>
                <w:webHidden/>
              </w:rPr>
              <w:tab/>
            </w:r>
            <w:r w:rsidR="008C1CD6">
              <w:rPr>
                <w:noProof/>
                <w:webHidden/>
              </w:rPr>
              <w:fldChar w:fldCharType="begin"/>
            </w:r>
            <w:r w:rsidR="008C1CD6">
              <w:rPr>
                <w:noProof/>
                <w:webHidden/>
              </w:rPr>
              <w:instrText xml:space="preserve"> PAGEREF _Toc36054443 \h </w:instrText>
            </w:r>
            <w:r w:rsidR="008C1CD6">
              <w:rPr>
                <w:noProof/>
                <w:webHidden/>
              </w:rPr>
            </w:r>
            <w:r w:rsidR="008C1CD6">
              <w:rPr>
                <w:noProof/>
                <w:webHidden/>
              </w:rPr>
              <w:fldChar w:fldCharType="separate"/>
            </w:r>
            <w:r w:rsidR="008C1CD6">
              <w:rPr>
                <w:noProof/>
                <w:webHidden/>
              </w:rPr>
              <w:t>5</w:t>
            </w:r>
            <w:r w:rsidR="008C1CD6">
              <w:rPr>
                <w:noProof/>
                <w:webHidden/>
              </w:rPr>
              <w:fldChar w:fldCharType="end"/>
            </w:r>
          </w:hyperlink>
        </w:p>
        <w:p w14:paraId="1C1A8464" w14:textId="6050DD7D" w:rsidR="008C1CD6" w:rsidRDefault="00832E91">
          <w:pPr>
            <w:pStyle w:val="TOC1"/>
            <w:tabs>
              <w:tab w:val="left" w:pos="440"/>
              <w:tab w:val="right" w:leader="dot" w:pos="9440"/>
            </w:tabs>
            <w:rPr>
              <w:rFonts w:eastAsiaTheme="minorEastAsia" w:cstheme="minorBidi"/>
              <w:b w:val="0"/>
              <w:bCs w:val="0"/>
              <w:i w:val="0"/>
              <w:iCs w:val="0"/>
              <w:noProof/>
              <w:sz w:val="22"/>
              <w:szCs w:val="22"/>
              <w:lang w:val="en-GB" w:eastAsia="en-GB" w:bidi="ar-SA"/>
            </w:rPr>
          </w:pPr>
          <w:hyperlink w:anchor="_Toc36054444" w:history="1">
            <w:r w:rsidR="008C1CD6" w:rsidRPr="007D52CB">
              <w:rPr>
                <w:rStyle w:val="Hyperlink"/>
                <w:noProof/>
                <w:lang w:val="en-GB"/>
              </w:rPr>
              <w:t>3.</w:t>
            </w:r>
            <w:r w:rsidR="008C1CD6">
              <w:rPr>
                <w:rFonts w:eastAsiaTheme="minorEastAsia" w:cstheme="minorBidi"/>
                <w:b w:val="0"/>
                <w:bCs w:val="0"/>
                <w:i w:val="0"/>
                <w:iCs w:val="0"/>
                <w:noProof/>
                <w:sz w:val="22"/>
                <w:szCs w:val="22"/>
                <w:lang w:val="en-GB" w:eastAsia="en-GB" w:bidi="ar-SA"/>
              </w:rPr>
              <w:tab/>
            </w:r>
            <w:r w:rsidR="008C1CD6" w:rsidRPr="007D52CB">
              <w:rPr>
                <w:rStyle w:val="Hyperlink"/>
                <w:noProof/>
                <w:lang w:val="en-GB"/>
              </w:rPr>
              <w:t>Survey results and discussion</w:t>
            </w:r>
            <w:r w:rsidR="008C1CD6">
              <w:rPr>
                <w:noProof/>
                <w:webHidden/>
              </w:rPr>
              <w:tab/>
            </w:r>
            <w:r w:rsidR="008C1CD6">
              <w:rPr>
                <w:noProof/>
                <w:webHidden/>
              </w:rPr>
              <w:fldChar w:fldCharType="begin"/>
            </w:r>
            <w:r w:rsidR="008C1CD6">
              <w:rPr>
                <w:noProof/>
                <w:webHidden/>
              </w:rPr>
              <w:instrText xml:space="preserve"> PAGEREF _Toc36054444 \h </w:instrText>
            </w:r>
            <w:r w:rsidR="008C1CD6">
              <w:rPr>
                <w:noProof/>
                <w:webHidden/>
              </w:rPr>
            </w:r>
            <w:r w:rsidR="008C1CD6">
              <w:rPr>
                <w:noProof/>
                <w:webHidden/>
              </w:rPr>
              <w:fldChar w:fldCharType="separate"/>
            </w:r>
            <w:r w:rsidR="008C1CD6">
              <w:rPr>
                <w:noProof/>
                <w:webHidden/>
              </w:rPr>
              <w:t>7</w:t>
            </w:r>
            <w:r w:rsidR="008C1CD6">
              <w:rPr>
                <w:noProof/>
                <w:webHidden/>
              </w:rPr>
              <w:fldChar w:fldCharType="end"/>
            </w:r>
          </w:hyperlink>
        </w:p>
        <w:p w14:paraId="4055BC61" w14:textId="1DC5DA70"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45" w:history="1">
            <w:r w:rsidR="008C1CD6" w:rsidRPr="007D52CB">
              <w:rPr>
                <w:rStyle w:val="Hyperlink"/>
                <w:noProof/>
                <w:lang w:val="en-GB"/>
              </w:rPr>
              <w:t>3.1.</w:t>
            </w:r>
            <w:r w:rsidR="008C1CD6">
              <w:rPr>
                <w:rFonts w:eastAsiaTheme="minorEastAsia" w:cstheme="minorBidi"/>
                <w:b w:val="0"/>
                <w:bCs w:val="0"/>
                <w:noProof/>
                <w:lang w:val="en-GB" w:eastAsia="en-GB" w:bidi="ar-SA"/>
              </w:rPr>
              <w:tab/>
            </w:r>
            <w:r w:rsidR="008C1CD6" w:rsidRPr="007D52CB">
              <w:rPr>
                <w:rStyle w:val="Hyperlink"/>
                <w:noProof/>
                <w:lang w:val="en-GB"/>
              </w:rPr>
              <w:t>Initial education of teachers</w:t>
            </w:r>
            <w:r w:rsidR="008C1CD6">
              <w:rPr>
                <w:noProof/>
                <w:webHidden/>
              </w:rPr>
              <w:tab/>
            </w:r>
            <w:r w:rsidR="008C1CD6">
              <w:rPr>
                <w:noProof/>
                <w:webHidden/>
              </w:rPr>
              <w:fldChar w:fldCharType="begin"/>
            </w:r>
            <w:r w:rsidR="008C1CD6">
              <w:rPr>
                <w:noProof/>
                <w:webHidden/>
              </w:rPr>
              <w:instrText xml:space="preserve"> PAGEREF _Toc36054445 \h </w:instrText>
            </w:r>
            <w:r w:rsidR="008C1CD6">
              <w:rPr>
                <w:noProof/>
                <w:webHidden/>
              </w:rPr>
            </w:r>
            <w:r w:rsidR="008C1CD6">
              <w:rPr>
                <w:noProof/>
                <w:webHidden/>
              </w:rPr>
              <w:fldChar w:fldCharType="separate"/>
            </w:r>
            <w:r w:rsidR="008C1CD6">
              <w:rPr>
                <w:noProof/>
                <w:webHidden/>
              </w:rPr>
              <w:t>7</w:t>
            </w:r>
            <w:r w:rsidR="008C1CD6">
              <w:rPr>
                <w:noProof/>
                <w:webHidden/>
              </w:rPr>
              <w:fldChar w:fldCharType="end"/>
            </w:r>
          </w:hyperlink>
        </w:p>
        <w:p w14:paraId="3428BD17" w14:textId="7A9C18BA"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46" w:history="1">
            <w:r w:rsidR="008C1CD6" w:rsidRPr="007D52CB">
              <w:rPr>
                <w:rStyle w:val="Hyperlink"/>
                <w:noProof/>
                <w:lang w:val="en-GB"/>
              </w:rPr>
              <w:t>3.2.</w:t>
            </w:r>
            <w:r w:rsidR="008C1CD6">
              <w:rPr>
                <w:rFonts w:eastAsiaTheme="minorEastAsia" w:cstheme="minorBidi"/>
                <w:b w:val="0"/>
                <w:bCs w:val="0"/>
                <w:noProof/>
                <w:lang w:val="en-GB" w:eastAsia="en-GB" w:bidi="ar-SA"/>
              </w:rPr>
              <w:tab/>
            </w:r>
            <w:r w:rsidR="008C1CD6" w:rsidRPr="007D52CB">
              <w:rPr>
                <w:rStyle w:val="Hyperlink"/>
                <w:noProof/>
                <w:lang w:val="en-GB"/>
              </w:rPr>
              <w:t>Continuous professional development of teachers</w:t>
            </w:r>
            <w:r w:rsidR="008C1CD6">
              <w:rPr>
                <w:noProof/>
                <w:webHidden/>
              </w:rPr>
              <w:tab/>
            </w:r>
            <w:r w:rsidR="008C1CD6">
              <w:rPr>
                <w:noProof/>
                <w:webHidden/>
              </w:rPr>
              <w:fldChar w:fldCharType="begin"/>
            </w:r>
            <w:r w:rsidR="008C1CD6">
              <w:rPr>
                <w:noProof/>
                <w:webHidden/>
              </w:rPr>
              <w:instrText xml:space="preserve"> PAGEREF _Toc36054446 \h </w:instrText>
            </w:r>
            <w:r w:rsidR="008C1CD6">
              <w:rPr>
                <w:noProof/>
                <w:webHidden/>
              </w:rPr>
            </w:r>
            <w:r w:rsidR="008C1CD6">
              <w:rPr>
                <w:noProof/>
                <w:webHidden/>
              </w:rPr>
              <w:fldChar w:fldCharType="separate"/>
            </w:r>
            <w:r w:rsidR="008C1CD6">
              <w:rPr>
                <w:noProof/>
                <w:webHidden/>
              </w:rPr>
              <w:t>12</w:t>
            </w:r>
            <w:r w:rsidR="008C1CD6">
              <w:rPr>
                <w:noProof/>
                <w:webHidden/>
              </w:rPr>
              <w:fldChar w:fldCharType="end"/>
            </w:r>
          </w:hyperlink>
        </w:p>
        <w:p w14:paraId="19EAEBC2" w14:textId="225AFCF4"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47" w:history="1">
            <w:r w:rsidR="008C1CD6" w:rsidRPr="007D52CB">
              <w:rPr>
                <w:rStyle w:val="Hyperlink"/>
                <w:noProof/>
                <w:lang w:val="en-GB"/>
              </w:rPr>
              <w:t>3.3.</w:t>
            </w:r>
            <w:r w:rsidR="008C1CD6">
              <w:rPr>
                <w:rFonts w:eastAsiaTheme="minorEastAsia" w:cstheme="minorBidi"/>
                <w:b w:val="0"/>
                <w:bCs w:val="0"/>
                <w:noProof/>
                <w:lang w:val="en-GB" w:eastAsia="en-GB" w:bidi="ar-SA"/>
              </w:rPr>
              <w:tab/>
            </w:r>
            <w:r w:rsidR="008C1CD6" w:rsidRPr="007D52CB">
              <w:rPr>
                <w:rStyle w:val="Hyperlink"/>
                <w:noProof/>
                <w:lang w:val="en-GB"/>
              </w:rPr>
              <w:t>Planning and management of teachings and extra-curricular activities</w:t>
            </w:r>
            <w:r w:rsidR="008C1CD6">
              <w:rPr>
                <w:noProof/>
                <w:webHidden/>
              </w:rPr>
              <w:tab/>
            </w:r>
            <w:r w:rsidR="008C1CD6">
              <w:rPr>
                <w:noProof/>
                <w:webHidden/>
              </w:rPr>
              <w:fldChar w:fldCharType="begin"/>
            </w:r>
            <w:r w:rsidR="008C1CD6">
              <w:rPr>
                <w:noProof/>
                <w:webHidden/>
              </w:rPr>
              <w:instrText xml:space="preserve"> PAGEREF _Toc36054447 \h </w:instrText>
            </w:r>
            <w:r w:rsidR="008C1CD6">
              <w:rPr>
                <w:noProof/>
                <w:webHidden/>
              </w:rPr>
            </w:r>
            <w:r w:rsidR="008C1CD6">
              <w:rPr>
                <w:noProof/>
                <w:webHidden/>
              </w:rPr>
              <w:fldChar w:fldCharType="separate"/>
            </w:r>
            <w:r w:rsidR="008C1CD6">
              <w:rPr>
                <w:noProof/>
                <w:webHidden/>
              </w:rPr>
              <w:t>16</w:t>
            </w:r>
            <w:r w:rsidR="008C1CD6">
              <w:rPr>
                <w:noProof/>
                <w:webHidden/>
              </w:rPr>
              <w:fldChar w:fldCharType="end"/>
            </w:r>
          </w:hyperlink>
        </w:p>
        <w:p w14:paraId="64632121" w14:textId="2AED19AD"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48" w:history="1">
            <w:r w:rsidR="008C1CD6" w:rsidRPr="007D52CB">
              <w:rPr>
                <w:rStyle w:val="Hyperlink"/>
                <w:noProof/>
                <w:lang w:val="en-GB"/>
              </w:rPr>
              <w:t>3.4.</w:t>
            </w:r>
            <w:r w:rsidR="008C1CD6">
              <w:rPr>
                <w:rFonts w:eastAsiaTheme="minorEastAsia" w:cstheme="minorBidi"/>
                <w:b w:val="0"/>
                <w:bCs w:val="0"/>
                <w:noProof/>
                <w:lang w:val="en-GB" w:eastAsia="en-GB" w:bidi="ar-SA"/>
              </w:rPr>
              <w:tab/>
            </w:r>
            <w:r w:rsidR="008C1CD6" w:rsidRPr="007D52CB">
              <w:rPr>
                <w:rStyle w:val="Hyperlink"/>
                <w:noProof/>
                <w:lang w:val="en-GB"/>
              </w:rPr>
              <w:t>Approaches to learning and teaching related to development of key competences</w:t>
            </w:r>
            <w:r w:rsidR="008C1CD6">
              <w:rPr>
                <w:noProof/>
                <w:webHidden/>
              </w:rPr>
              <w:tab/>
            </w:r>
            <w:r w:rsidR="008C1CD6">
              <w:rPr>
                <w:noProof/>
                <w:webHidden/>
              </w:rPr>
              <w:fldChar w:fldCharType="begin"/>
            </w:r>
            <w:r w:rsidR="008C1CD6">
              <w:rPr>
                <w:noProof/>
                <w:webHidden/>
              </w:rPr>
              <w:instrText xml:space="preserve"> PAGEREF _Toc36054448 \h </w:instrText>
            </w:r>
            <w:r w:rsidR="008C1CD6">
              <w:rPr>
                <w:noProof/>
                <w:webHidden/>
              </w:rPr>
            </w:r>
            <w:r w:rsidR="008C1CD6">
              <w:rPr>
                <w:noProof/>
                <w:webHidden/>
              </w:rPr>
              <w:fldChar w:fldCharType="separate"/>
            </w:r>
            <w:r w:rsidR="008C1CD6">
              <w:rPr>
                <w:noProof/>
                <w:webHidden/>
              </w:rPr>
              <w:t>17</w:t>
            </w:r>
            <w:r w:rsidR="008C1CD6">
              <w:rPr>
                <w:noProof/>
                <w:webHidden/>
              </w:rPr>
              <w:fldChar w:fldCharType="end"/>
            </w:r>
          </w:hyperlink>
        </w:p>
        <w:p w14:paraId="49FADCE8" w14:textId="0AD81E6C"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49" w:history="1">
            <w:r w:rsidR="008C1CD6" w:rsidRPr="007D52CB">
              <w:rPr>
                <w:rStyle w:val="Hyperlink"/>
                <w:noProof/>
                <w:lang w:val="en-GB"/>
              </w:rPr>
              <w:t>3.5.</w:t>
            </w:r>
            <w:r w:rsidR="008C1CD6">
              <w:rPr>
                <w:rFonts w:eastAsiaTheme="minorEastAsia" w:cstheme="minorBidi"/>
                <w:b w:val="0"/>
                <w:bCs w:val="0"/>
                <w:noProof/>
                <w:lang w:val="en-GB" w:eastAsia="en-GB" w:bidi="ar-SA"/>
              </w:rPr>
              <w:tab/>
            </w:r>
            <w:r w:rsidR="008C1CD6" w:rsidRPr="007D52CB">
              <w:rPr>
                <w:rStyle w:val="Hyperlink"/>
                <w:noProof/>
                <w:lang w:val="en-GB"/>
              </w:rPr>
              <w:t>Opinions about the training needs</w:t>
            </w:r>
            <w:r w:rsidR="008C1CD6">
              <w:rPr>
                <w:noProof/>
                <w:webHidden/>
              </w:rPr>
              <w:tab/>
            </w:r>
            <w:r w:rsidR="008C1CD6">
              <w:rPr>
                <w:noProof/>
                <w:webHidden/>
              </w:rPr>
              <w:fldChar w:fldCharType="begin"/>
            </w:r>
            <w:r w:rsidR="008C1CD6">
              <w:rPr>
                <w:noProof/>
                <w:webHidden/>
              </w:rPr>
              <w:instrText xml:space="preserve"> PAGEREF _Toc36054449 \h </w:instrText>
            </w:r>
            <w:r w:rsidR="008C1CD6">
              <w:rPr>
                <w:noProof/>
                <w:webHidden/>
              </w:rPr>
            </w:r>
            <w:r w:rsidR="008C1CD6">
              <w:rPr>
                <w:noProof/>
                <w:webHidden/>
              </w:rPr>
              <w:fldChar w:fldCharType="separate"/>
            </w:r>
            <w:r w:rsidR="008C1CD6">
              <w:rPr>
                <w:noProof/>
                <w:webHidden/>
              </w:rPr>
              <w:t>19</w:t>
            </w:r>
            <w:r w:rsidR="008C1CD6">
              <w:rPr>
                <w:noProof/>
                <w:webHidden/>
              </w:rPr>
              <w:fldChar w:fldCharType="end"/>
            </w:r>
          </w:hyperlink>
        </w:p>
        <w:p w14:paraId="37F99C07" w14:textId="0A44CEFA" w:rsidR="008C1CD6" w:rsidRDefault="00832E91">
          <w:pPr>
            <w:pStyle w:val="TOC1"/>
            <w:tabs>
              <w:tab w:val="left" w:pos="440"/>
              <w:tab w:val="right" w:leader="dot" w:pos="9440"/>
            </w:tabs>
            <w:rPr>
              <w:rFonts w:eastAsiaTheme="minorEastAsia" w:cstheme="minorBidi"/>
              <w:b w:val="0"/>
              <w:bCs w:val="0"/>
              <w:i w:val="0"/>
              <w:iCs w:val="0"/>
              <w:noProof/>
              <w:sz w:val="22"/>
              <w:szCs w:val="22"/>
              <w:lang w:val="en-GB" w:eastAsia="en-GB" w:bidi="ar-SA"/>
            </w:rPr>
          </w:pPr>
          <w:hyperlink w:anchor="_Toc36054450" w:history="1">
            <w:r w:rsidR="008C1CD6" w:rsidRPr="007D52CB">
              <w:rPr>
                <w:rStyle w:val="Hyperlink"/>
                <w:noProof/>
                <w:lang w:val="en-GB"/>
              </w:rPr>
              <w:t>4.</w:t>
            </w:r>
            <w:r w:rsidR="008C1CD6">
              <w:rPr>
                <w:rFonts w:eastAsiaTheme="minorEastAsia" w:cstheme="minorBidi"/>
                <w:b w:val="0"/>
                <w:bCs w:val="0"/>
                <w:i w:val="0"/>
                <w:iCs w:val="0"/>
                <w:noProof/>
                <w:sz w:val="22"/>
                <w:szCs w:val="22"/>
                <w:lang w:val="en-GB" w:eastAsia="en-GB" w:bidi="ar-SA"/>
              </w:rPr>
              <w:tab/>
            </w:r>
            <w:r w:rsidR="008C1CD6" w:rsidRPr="007D52CB">
              <w:rPr>
                <w:rStyle w:val="Hyperlink"/>
                <w:noProof/>
                <w:lang w:val="en-GB"/>
              </w:rPr>
              <w:t>Conclusions and recommendations</w:t>
            </w:r>
            <w:r w:rsidR="008C1CD6">
              <w:rPr>
                <w:noProof/>
                <w:webHidden/>
              </w:rPr>
              <w:tab/>
            </w:r>
            <w:r w:rsidR="008C1CD6">
              <w:rPr>
                <w:noProof/>
                <w:webHidden/>
              </w:rPr>
              <w:fldChar w:fldCharType="begin"/>
            </w:r>
            <w:r w:rsidR="008C1CD6">
              <w:rPr>
                <w:noProof/>
                <w:webHidden/>
              </w:rPr>
              <w:instrText xml:space="preserve"> PAGEREF _Toc36054450 \h </w:instrText>
            </w:r>
            <w:r w:rsidR="008C1CD6">
              <w:rPr>
                <w:noProof/>
                <w:webHidden/>
              </w:rPr>
            </w:r>
            <w:r w:rsidR="008C1CD6">
              <w:rPr>
                <w:noProof/>
                <w:webHidden/>
              </w:rPr>
              <w:fldChar w:fldCharType="separate"/>
            </w:r>
            <w:r w:rsidR="008C1CD6">
              <w:rPr>
                <w:noProof/>
                <w:webHidden/>
              </w:rPr>
              <w:t>20</w:t>
            </w:r>
            <w:r w:rsidR="008C1CD6">
              <w:rPr>
                <w:noProof/>
                <w:webHidden/>
              </w:rPr>
              <w:fldChar w:fldCharType="end"/>
            </w:r>
          </w:hyperlink>
        </w:p>
        <w:p w14:paraId="7DE39A05" w14:textId="4FF66281" w:rsidR="008C1CD6" w:rsidRDefault="00832E91">
          <w:pPr>
            <w:pStyle w:val="TOC2"/>
            <w:tabs>
              <w:tab w:val="left" w:pos="880"/>
              <w:tab w:val="right" w:leader="dot" w:pos="9440"/>
            </w:tabs>
            <w:rPr>
              <w:rFonts w:eastAsiaTheme="minorEastAsia" w:cstheme="minorBidi"/>
              <w:b w:val="0"/>
              <w:bCs w:val="0"/>
              <w:noProof/>
              <w:lang w:val="en-GB" w:eastAsia="en-GB" w:bidi="ar-SA"/>
            </w:rPr>
          </w:pPr>
          <w:hyperlink w:anchor="_Toc36054451" w:history="1">
            <w:r w:rsidR="008C1CD6" w:rsidRPr="007D52CB">
              <w:rPr>
                <w:rStyle w:val="Hyperlink"/>
                <w:noProof/>
                <w:lang w:val="en-GB"/>
              </w:rPr>
              <w:t>4.1.</w:t>
            </w:r>
            <w:r w:rsidR="008C1CD6">
              <w:rPr>
                <w:rFonts w:eastAsiaTheme="minorEastAsia" w:cstheme="minorBidi"/>
                <w:b w:val="0"/>
                <w:bCs w:val="0"/>
                <w:noProof/>
                <w:lang w:val="en-GB" w:eastAsia="en-GB" w:bidi="ar-SA"/>
              </w:rPr>
              <w:tab/>
            </w:r>
            <w:r w:rsidR="008C1CD6" w:rsidRPr="007D52CB">
              <w:rPr>
                <w:rStyle w:val="Hyperlink"/>
                <w:noProof/>
                <w:lang w:val="en-GB"/>
              </w:rPr>
              <w:t>Recommendation for the content of teacher training</w:t>
            </w:r>
            <w:r w:rsidR="008C1CD6">
              <w:rPr>
                <w:noProof/>
                <w:webHidden/>
              </w:rPr>
              <w:tab/>
            </w:r>
            <w:r w:rsidR="008C1CD6">
              <w:rPr>
                <w:noProof/>
                <w:webHidden/>
              </w:rPr>
              <w:fldChar w:fldCharType="begin"/>
            </w:r>
            <w:r w:rsidR="008C1CD6">
              <w:rPr>
                <w:noProof/>
                <w:webHidden/>
              </w:rPr>
              <w:instrText xml:space="preserve"> PAGEREF _Toc36054451 \h </w:instrText>
            </w:r>
            <w:r w:rsidR="008C1CD6">
              <w:rPr>
                <w:noProof/>
                <w:webHidden/>
              </w:rPr>
            </w:r>
            <w:r w:rsidR="008C1CD6">
              <w:rPr>
                <w:noProof/>
                <w:webHidden/>
              </w:rPr>
              <w:fldChar w:fldCharType="separate"/>
            </w:r>
            <w:r w:rsidR="008C1CD6">
              <w:rPr>
                <w:noProof/>
                <w:webHidden/>
              </w:rPr>
              <w:t>23</w:t>
            </w:r>
            <w:r w:rsidR="008C1CD6">
              <w:rPr>
                <w:noProof/>
                <w:webHidden/>
              </w:rPr>
              <w:fldChar w:fldCharType="end"/>
            </w:r>
          </w:hyperlink>
        </w:p>
        <w:p w14:paraId="1F98BE16" w14:textId="1F1F9626" w:rsidR="008C1CD6" w:rsidRDefault="00832E91">
          <w:pPr>
            <w:pStyle w:val="TOC1"/>
            <w:tabs>
              <w:tab w:val="right" w:leader="dot" w:pos="9440"/>
            </w:tabs>
            <w:rPr>
              <w:rFonts w:eastAsiaTheme="minorEastAsia" w:cstheme="minorBidi"/>
              <w:b w:val="0"/>
              <w:bCs w:val="0"/>
              <w:i w:val="0"/>
              <w:iCs w:val="0"/>
              <w:noProof/>
              <w:sz w:val="22"/>
              <w:szCs w:val="22"/>
              <w:lang w:val="en-GB" w:eastAsia="en-GB" w:bidi="ar-SA"/>
            </w:rPr>
          </w:pPr>
          <w:hyperlink w:anchor="_Toc36054452" w:history="1">
            <w:r w:rsidR="008C1CD6" w:rsidRPr="007D52CB">
              <w:rPr>
                <w:rStyle w:val="Hyperlink"/>
                <w:noProof/>
                <w:lang w:val="en-GB"/>
              </w:rPr>
              <w:t>Annexes</w:t>
            </w:r>
            <w:r w:rsidR="008C1CD6">
              <w:rPr>
                <w:noProof/>
                <w:webHidden/>
              </w:rPr>
              <w:tab/>
            </w:r>
            <w:r w:rsidR="008C1CD6">
              <w:rPr>
                <w:noProof/>
                <w:webHidden/>
              </w:rPr>
              <w:fldChar w:fldCharType="begin"/>
            </w:r>
            <w:r w:rsidR="008C1CD6">
              <w:rPr>
                <w:noProof/>
                <w:webHidden/>
              </w:rPr>
              <w:instrText xml:space="preserve"> PAGEREF _Toc36054452 \h </w:instrText>
            </w:r>
            <w:r w:rsidR="008C1CD6">
              <w:rPr>
                <w:noProof/>
                <w:webHidden/>
              </w:rPr>
            </w:r>
            <w:r w:rsidR="008C1CD6">
              <w:rPr>
                <w:noProof/>
                <w:webHidden/>
              </w:rPr>
              <w:fldChar w:fldCharType="separate"/>
            </w:r>
            <w:r w:rsidR="008C1CD6">
              <w:rPr>
                <w:noProof/>
                <w:webHidden/>
              </w:rPr>
              <w:t>25</w:t>
            </w:r>
            <w:r w:rsidR="008C1CD6">
              <w:rPr>
                <w:noProof/>
                <w:webHidden/>
              </w:rPr>
              <w:fldChar w:fldCharType="end"/>
            </w:r>
          </w:hyperlink>
        </w:p>
        <w:p w14:paraId="41C106AB" w14:textId="268ED878" w:rsidR="008C1CD6" w:rsidRDefault="00832E91">
          <w:pPr>
            <w:pStyle w:val="TOC2"/>
            <w:tabs>
              <w:tab w:val="right" w:leader="dot" w:pos="9440"/>
            </w:tabs>
            <w:rPr>
              <w:rFonts w:eastAsiaTheme="minorEastAsia" w:cstheme="minorBidi"/>
              <w:b w:val="0"/>
              <w:bCs w:val="0"/>
              <w:noProof/>
              <w:lang w:val="en-GB" w:eastAsia="en-GB" w:bidi="ar-SA"/>
            </w:rPr>
          </w:pPr>
          <w:hyperlink w:anchor="_Toc36054453" w:history="1">
            <w:r w:rsidR="008C1CD6" w:rsidRPr="007D52CB">
              <w:rPr>
                <w:rStyle w:val="Hyperlink"/>
                <w:noProof/>
                <w:lang w:val="en-GB"/>
              </w:rPr>
              <w:t>Annex 1.: List of participants at the focus group</w:t>
            </w:r>
            <w:r w:rsidR="008C1CD6">
              <w:rPr>
                <w:noProof/>
                <w:webHidden/>
              </w:rPr>
              <w:tab/>
            </w:r>
            <w:r w:rsidR="008C1CD6">
              <w:rPr>
                <w:noProof/>
                <w:webHidden/>
              </w:rPr>
              <w:fldChar w:fldCharType="begin"/>
            </w:r>
            <w:r w:rsidR="008C1CD6">
              <w:rPr>
                <w:noProof/>
                <w:webHidden/>
              </w:rPr>
              <w:instrText xml:space="preserve"> PAGEREF _Toc36054453 \h </w:instrText>
            </w:r>
            <w:r w:rsidR="008C1CD6">
              <w:rPr>
                <w:noProof/>
                <w:webHidden/>
              </w:rPr>
            </w:r>
            <w:r w:rsidR="008C1CD6">
              <w:rPr>
                <w:noProof/>
                <w:webHidden/>
              </w:rPr>
              <w:fldChar w:fldCharType="separate"/>
            </w:r>
            <w:r w:rsidR="008C1CD6">
              <w:rPr>
                <w:noProof/>
                <w:webHidden/>
              </w:rPr>
              <w:t>25</w:t>
            </w:r>
            <w:r w:rsidR="008C1CD6">
              <w:rPr>
                <w:noProof/>
                <w:webHidden/>
              </w:rPr>
              <w:fldChar w:fldCharType="end"/>
            </w:r>
          </w:hyperlink>
        </w:p>
        <w:p w14:paraId="25299C33" w14:textId="505DC1AB" w:rsidR="008C1CD6" w:rsidRDefault="00832E91">
          <w:pPr>
            <w:pStyle w:val="TOC2"/>
            <w:tabs>
              <w:tab w:val="right" w:leader="dot" w:pos="9440"/>
            </w:tabs>
            <w:rPr>
              <w:rFonts w:eastAsiaTheme="minorEastAsia" w:cstheme="minorBidi"/>
              <w:b w:val="0"/>
              <w:bCs w:val="0"/>
              <w:noProof/>
              <w:lang w:val="en-GB" w:eastAsia="en-GB" w:bidi="ar-SA"/>
            </w:rPr>
          </w:pPr>
          <w:hyperlink w:anchor="_Toc36054454" w:history="1">
            <w:r w:rsidR="008C1CD6" w:rsidRPr="007D52CB">
              <w:rPr>
                <w:rStyle w:val="Hyperlink"/>
                <w:noProof/>
                <w:lang w:val="en-GB"/>
              </w:rPr>
              <w:t>Annex 2: Questionnaire for teachers in primary and secondary schools</w:t>
            </w:r>
            <w:r w:rsidR="008C1CD6">
              <w:rPr>
                <w:noProof/>
                <w:webHidden/>
              </w:rPr>
              <w:tab/>
            </w:r>
            <w:r w:rsidR="008C1CD6">
              <w:rPr>
                <w:noProof/>
                <w:webHidden/>
              </w:rPr>
              <w:fldChar w:fldCharType="begin"/>
            </w:r>
            <w:r w:rsidR="008C1CD6">
              <w:rPr>
                <w:noProof/>
                <w:webHidden/>
              </w:rPr>
              <w:instrText xml:space="preserve"> PAGEREF _Toc36054454 \h </w:instrText>
            </w:r>
            <w:r w:rsidR="008C1CD6">
              <w:rPr>
                <w:noProof/>
                <w:webHidden/>
              </w:rPr>
            </w:r>
            <w:r w:rsidR="008C1CD6">
              <w:rPr>
                <w:noProof/>
                <w:webHidden/>
              </w:rPr>
              <w:fldChar w:fldCharType="separate"/>
            </w:r>
            <w:r w:rsidR="008C1CD6">
              <w:rPr>
                <w:noProof/>
                <w:webHidden/>
              </w:rPr>
              <w:t>26</w:t>
            </w:r>
            <w:r w:rsidR="008C1CD6">
              <w:rPr>
                <w:noProof/>
                <w:webHidden/>
              </w:rPr>
              <w:fldChar w:fldCharType="end"/>
            </w:r>
          </w:hyperlink>
        </w:p>
        <w:p w14:paraId="04CD05E8" w14:textId="485A0E58" w:rsidR="001B7CF0" w:rsidRPr="00EC2ECF" w:rsidRDefault="001B7CF0">
          <w:pPr>
            <w:rPr>
              <w:lang w:val="en-GB"/>
            </w:rPr>
          </w:pPr>
          <w:r w:rsidRPr="00EC2ECF">
            <w:rPr>
              <w:rFonts w:ascii="Arial" w:hAnsi="Arial" w:cs="Arial"/>
              <w:b/>
              <w:bCs/>
              <w:noProof/>
              <w:lang w:val="en-GB"/>
            </w:rPr>
            <w:fldChar w:fldCharType="end"/>
          </w:r>
        </w:p>
      </w:sdtContent>
    </w:sdt>
    <w:p w14:paraId="74FE4BA5" w14:textId="77777777" w:rsidR="00280DB5" w:rsidRPr="00EC2ECF" w:rsidRDefault="00280DB5" w:rsidP="00280DB5">
      <w:pPr>
        <w:spacing w:before="100" w:after="100" w:line="276" w:lineRule="auto"/>
        <w:rPr>
          <w:lang w:val="en-GB"/>
        </w:rPr>
      </w:pPr>
    </w:p>
    <w:p w14:paraId="03A3FFB8" w14:textId="4595E918" w:rsidR="00D54D92" w:rsidRPr="00EC2ECF" w:rsidRDefault="00D54D92">
      <w:pPr>
        <w:rPr>
          <w:lang w:val="en-GB"/>
        </w:rPr>
      </w:pPr>
      <w:r w:rsidRPr="00EC2ECF">
        <w:rPr>
          <w:lang w:val="en-GB"/>
        </w:rPr>
        <w:br w:type="page"/>
      </w:r>
    </w:p>
    <w:p w14:paraId="231C20DA" w14:textId="37097239" w:rsidR="00D54D92" w:rsidRPr="00EC2ECF" w:rsidRDefault="00810D24" w:rsidP="006F34F3">
      <w:pPr>
        <w:pStyle w:val="Heading1"/>
        <w:numPr>
          <w:ilvl w:val="0"/>
          <w:numId w:val="11"/>
        </w:numPr>
        <w:jc w:val="left"/>
        <w:rPr>
          <w:lang w:val="en-GB"/>
        </w:rPr>
      </w:pPr>
      <w:bookmarkStart w:id="1" w:name="_Toc36054442"/>
      <w:r w:rsidRPr="00EC2ECF">
        <w:rPr>
          <w:lang w:val="en-GB"/>
        </w:rPr>
        <w:lastRenderedPageBreak/>
        <w:t>Introduction</w:t>
      </w:r>
      <w:bookmarkEnd w:id="1"/>
    </w:p>
    <w:p w14:paraId="22E5BAC8" w14:textId="68B8784C" w:rsidR="00810D24" w:rsidRPr="00EC2ECF" w:rsidRDefault="00810D24" w:rsidP="00D54D92">
      <w:pPr>
        <w:spacing w:before="120" w:after="120" w:line="276" w:lineRule="auto"/>
        <w:jc w:val="both"/>
        <w:rPr>
          <w:lang w:val="en-GB"/>
        </w:rPr>
      </w:pPr>
      <w:r w:rsidRPr="00EC2ECF">
        <w:rPr>
          <w:lang w:val="en-GB"/>
        </w:rPr>
        <w:t xml:space="preserve">Analysis of initial education and continuous professional development of </w:t>
      </w:r>
      <w:r w:rsidR="005228CF" w:rsidRPr="00EC2ECF">
        <w:rPr>
          <w:lang w:val="en-GB"/>
        </w:rPr>
        <w:t>classroom teachers</w:t>
      </w:r>
      <w:r w:rsidRPr="00EC2ECF">
        <w:rPr>
          <w:lang w:val="en-GB"/>
        </w:rPr>
        <w:t xml:space="preserve"> and STEM </w:t>
      </w:r>
      <w:r w:rsidR="00EC2ECF" w:rsidRPr="00EC2ECF">
        <w:rPr>
          <w:lang w:val="en-GB"/>
        </w:rPr>
        <w:t>subjects’</w:t>
      </w:r>
      <w:r w:rsidRPr="00EC2ECF">
        <w:rPr>
          <w:lang w:val="en-GB"/>
        </w:rPr>
        <w:t xml:space="preserve"> teachers from the point of view of key competences was carried out within the project "Integration of key competences in the education system of Montenegro". The analysis entailed conducting a survey of teacher resources and competencies, consisting of a "desktop survey" - review of </w:t>
      </w:r>
      <w:r w:rsidR="00EC2ECF" w:rsidRPr="00EC2ECF">
        <w:rPr>
          <w:lang w:val="en-GB"/>
        </w:rPr>
        <w:t>strategic</w:t>
      </w:r>
      <w:r w:rsidRPr="00EC2ECF">
        <w:rPr>
          <w:lang w:val="en-GB"/>
        </w:rPr>
        <w:t xml:space="preserve"> documents and a </w:t>
      </w:r>
      <w:r w:rsidR="00BD3470" w:rsidRPr="00EC2ECF">
        <w:rPr>
          <w:lang w:val="en-GB"/>
        </w:rPr>
        <w:t>catalogue</w:t>
      </w:r>
      <w:r w:rsidRPr="00EC2ECF">
        <w:rPr>
          <w:lang w:val="en-GB"/>
        </w:rPr>
        <w:t xml:space="preserve"> of accredited training of the Institute of Education of Montenegro and "field research" through a guided interview with a focus group of teachers, as well as administering quantitative "online" surveys for teachers.</w:t>
      </w:r>
    </w:p>
    <w:p w14:paraId="7B087C37" w14:textId="6982D288" w:rsidR="00630A9C" w:rsidRPr="00EC2ECF" w:rsidRDefault="00630A9C" w:rsidP="00D54D92">
      <w:pPr>
        <w:spacing w:before="120" w:after="120" w:line="276" w:lineRule="auto"/>
        <w:jc w:val="both"/>
        <w:rPr>
          <w:b/>
          <w:bCs/>
          <w:lang w:val="en-GB"/>
        </w:rPr>
      </w:pPr>
      <w:r w:rsidRPr="00EC2ECF">
        <w:rPr>
          <w:b/>
          <w:bCs/>
          <w:lang w:val="en-GB"/>
        </w:rPr>
        <w:t xml:space="preserve">The aim of the research </w:t>
      </w:r>
      <w:r w:rsidRPr="00EC2ECF">
        <w:rPr>
          <w:lang w:val="en-GB"/>
        </w:rPr>
        <w:t xml:space="preserve">is to provide information on the extent to which teachers develop key competencies and the functional application of what has been learned with students, and to identify possible teacher advancement needs in this area. Data and recommendations of the analysis will serve as a platform for creating training approaches for 900 </w:t>
      </w:r>
      <w:r w:rsidR="005228CF" w:rsidRPr="00EC2ECF">
        <w:rPr>
          <w:lang w:val="en-GB"/>
        </w:rPr>
        <w:t>classroom teachers</w:t>
      </w:r>
      <w:r w:rsidRPr="00EC2ECF">
        <w:rPr>
          <w:lang w:val="en-GB"/>
        </w:rPr>
        <w:t xml:space="preserve"> and 960 teachers of STEM subjects in primary, secondary and vocational schools planned within the Project, since the development of teacher education and professional competences is </w:t>
      </w:r>
      <w:r w:rsidR="008B2900" w:rsidRPr="00EC2ECF">
        <w:rPr>
          <w:lang w:val="en-GB"/>
        </w:rPr>
        <w:t xml:space="preserve">contained </w:t>
      </w:r>
      <w:r w:rsidRPr="00EC2ECF">
        <w:rPr>
          <w:lang w:val="en-GB"/>
        </w:rPr>
        <w:t>both in the initial education and continuing professional development (</w:t>
      </w:r>
      <w:r w:rsidR="008B2900" w:rsidRPr="00EC2ECF">
        <w:rPr>
          <w:lang w:val="en-GB"/>
        </w:rPr>
        <w:t>CPD</w:t>
      </w:r>
      <w:r w:rsidRPr="00EC2ECF">
        <w:rPr>
          <w:lang w:val="en-GB"/>
        </w:rPr>
        <w:t xml:space="preserve">) in terms of integrating key competences into learning, with a particular focus on the competences of </w:t>
      </w:r>
      <w:r w:rsidR="005228CF" w:rsidRPr="00EC2ECF">
        <w:rPr>
          <w:lang w:val="en-GB"/>
        </w:rPr>
        <w:t>classroom teachers</w:t>
      </w:r>
      <w:r w:rsidRPr="00EC2ECF">
        <w:rPr>
          <w:lang w:val="en-GB"/>
        </w:rPr>
        <w:t xml:space="preserve"> and </w:t>
      </w:r>
      <w:r w:rsidR="008B2900" w:rsidRPr="00EC2ECF">
        <w:rPr>
          <w:lang w:val="en-GB"/>
        </w:rPr>
        <w:t>teachers of STEM subjects</w:t>
      </w:r>
      <w:r w:rsidRPr="00EC2ECF">
        <w:rPr>
          <w:lang w:val="en-GB"/>
        </w:rPr>
        <w:t>, is one of the three main purposes of the Project.</w:t>
      </w:r>
    </w:p>
    <w:p w14:paraId="04B4C9FF" w14:textId="250E92FC" w:rsidR="00280DB5" w:rsidRPr="00EC2ECF" w:rsidRDefault="004A0DE8" w:rsidP="00D54D92">
      <w:pPr>
        <w:spacing w:before="120" w:after="120" w:line="276" w:lineRule="auto"/>
        <w:jc w:val="both"/>
        <w:rPr>
          <w:lang w:val="en-GB"/>
        </w:rPr>
      </w:pPr>
      <w:r w:rsidRPr="00EC2ECF">
        <w:rPr>
          <w:b/>
          <w:bCs/>
          <w:lang w:val="en-GB"/>
        </w:rPr>
        <w:t xml:space="preserve">Subject of the research </w:t>
      </w:r>
      <w:r w:rsidRPr="00EC2ECF">
        <w:rPr>
          <w:lang w:val="en-GB"/>
        </w:rPr>
        <w:t xml:space="preserve">was focused on four areas: </w:t>
      </w:r>
    </w:p>
    <w:p w14:paraId="084BCFE5" w14:textId="2DD27BFA" w:rsidR="00280DB5" w:rsidRPr="00EC2ECF" w:rsidRDefault="00280DB5" w:rsidP="00280DB5">
      <w:pPr>
        <w:pStyle w:val="ListParagraph"/>
        <w:numPr>
          <w:ilvl w:val="0"/>
          <w:numId w:val="12"/>
        </w:numPr>
        <w:spacing w:before="120" w:after="120" w:line="276" w:lineRule="auto"/>
        <w:jc w:val="both"/>
        <w:rPr>
          <w:lang w:val="en-GB"/>
        </w:rPr>
      </w:pPr>
      <w:r w:rsidRPr="00EC2ECF">
        <w:rPr>
          <w:b/>
          <w:bCs/>
          <w:lang w:val="en-GB"/>
        </w:rPr>
        <w:t>Ini</w:t>
      </w:r>
      <w:r w:rsidR="00412C12" w:rsidRPr="00EC2ECF">
        <w:rPr>
          <w:b/>
          <w:bCs/>
          <w:lang w:val="en-GB"/>
        </w:rPr>
        <w:t xml:space="preserve">tial education </w:t>
      </w:r>
      <w:r w:rsidR="00EC2ECF" w:rsidRPr="00EC2ECF">
        <w:rPr>
          <w:lang w:val="en-GB"/>
        </w:rPr>
        <w:t>– gaining</w:t>
      </w:r>
      <w:r w:rsidR="00412C12" w:rsidRPr="00EC2ECF">
        <w:rPr>
          <w:lang w:val="en-GB"/>
        </w:rPr>
        <w:t xml:space="preserve"> insight into the preparation for the teaching profession within formal education and the sophistication of this preparation in terms of general pedagogical-psychological, didactic-methodological knowledge and skills, as well as knowledge of key competences</w:t>
      </w:r>
      <w:r w:rsidRPr="00EC2ECF">
        <w:rPr>
          <w:lang w:val="en-GB"/>
        </w:rPr>
        <w:t xml:space="preserve">; </w:t>
      </w:r>
    </w:p>
    <w:p w14:paraId="5F7337E4" w14:textId="6D7FC32B" w:rsidR="00280DB5" w:rsidRPr="00EC2ECF" w:rsidRDefault="00412C12" w:rsidP="00280DB5">
      <w:pPr>
        <w:pStyle w:val="ListParagraph"/>
        <w:numPr>
          <w:ilvl w:val="0"/>
          <w:numId w:val="12"/>
        </w:numPr>
        <w:spacing w:before="120" w:after="120" w:line="276" w:lineRule="auto"/>
        <w:jc w:val="both"/>
        <w:rPr>
          <w:lang w:val="en-GB"/>
        </w:rPr>
      </w:pPr>
      <w:r w:rsidRPr="00EC2ECF">
        <w:rPr>
          <w:b/>
          <w:bCs/>
          <w:lang w:val="en-GB"/>
        </w:rPr>
        <w:t>Continuous professional development</w:t>
      </w:r>
      <w:r w:rsidR="00280DB5" w:rsidRPr="00EC2ECF">
        <w:rPr>
          <w:lang w:val="en-GB"/>
        </w:rPr>
        <w:t xml:space="preserve"> – </w:t>
      </w:r>
      <w:r w:rsidRPr="00EC2ECF">
        <w:rPr>
          <w:lang w:val="en-GB"/>
        </w:rPr>
        <w:t>gaining knowledge about teacher involvement in accredited training and how much training has an impact on enhancing teacher competences for the development of key competences and their application in full-time learning</w:t>
      </w:r>
      <w:r w:rsidR="00280DB5" w:rsidRPr="00EC2ECF">
        <w:rPr>
          <w:lang w:val="en-GB"/>
        </w:rPr>
        <w:t>;</w:t>
      </w:r>
    </w:p>
    <w:p w14:paraId="62340C67" w14:textId="2B80E477" w:rsidR="00280DB5" w:rsidRPr="00EC2ECF" w:rsidRDefault="009F6CAE" w:rsidP="00280DB5">
      <w:pPr>
        <w:pStyle w:val="ListParagraph"/>
        <w:numPr>
          <w:ilvl w:val="0"/>
          <w:numId w:val="12"/>
        </w:numPr>
        <w:spacing w:before="120" w:after="120" w:line="276" w:lineRule="auto"/>
        <w:jc w:val="both"/>
        <w:rPr>
          <w:lang w:val="en-GB"/>
        </w:rPr>
      </w:pPr>
      <w:r w:rsidRPr="00EC2ECF">
        <w:rPr>
          <w:b/>
          <w:bCs/>
          <w:lang w:val="en-GB"/>
        </w:rPr>
        <w:t xml:space="preserve">Planning and </w:t>
      </w:r>
      <w:r w:rsidR="00EC2ECF" w:rsidRPr="00EC2ECF">
        <w:rPr>
          <w:b/>
          <w:bCs/>
          <w:lang w:val="en-GB"/>
        </w:rPr>
        <w:t>management</w:t>
      </w:r>
      <w:r w:rsidRPr="00EC2ECF">
        <w:rPr>
          <w:b/>
          <w:bCs/>
          <w:lang w:val="en-GB"/>
        </w:rPr>
        <w:t xml:space="preserve"> of teaching and extra-curriculum activities </w:t>
      </w:r>
      <w:r w:rsidR="00280DB5" w:rsidRPr="00EC2ECF">
        <w:rPr>
          <w:lang w:val="en-GB"/>
        </w:rPr>
        <w:t xml:space="preserve">– </w:t>
      </w:r>
      <w:r w:rsidR="00122876" w:rsidRPr="00EC2ECF">
        <w:rPr>
          <w:lang w:val="en-GB"/>
        </w:rPr>
        <w:t>gaining insight into the school climate, the level of collaboration among teachers and the support of principals, whether there is horizontal learning and joint planning of inter-subject/ extracurricular classes and extracurricular activities, monitoring the achievement of students' competences and applying formative assessment</w:t>
      </w:r>
      <w:r w:rsidR="00280DB5" w:rsidRPr="00EC2ECF">
        <w:rPr>
          <w:lang w:val="en-GB"/>
        </w:rPr>
        <w:t xml:space="preserve">; </w:t>
      </w:r>
    </w:p>
    <w:p w14:paraId="269C0F01" w14:textId="771645DE" w:rsidR="00280DB5" w:rsidRPr="00EC2ECF" w:rsidRDefault="00122876" w:rsidP="00280DB5">
      <w:pPr>
        <w:pStyle w:val="ListParagraph"/>
        <w:numPr>
          <w:ilvl w:val="0"/>
          <w:numId w:val="12"/>
        </w:numPr>
        <w:spacing w:before="120" w:after="120" w:line="276" w:lineRule="auto"/>
        <w:jc w:val="both"/>
        <w:rPr>
          <w:lang w:val="en-GB"/>
        </w:rPr>
      </w:pPr>
      <w:r w:rsidRPr="00EC2ECF">
        <w:rPr>
          <w:b/>
          <w:bCs/>
          <w:lang w:val="en-GB"/>
        </w:rPr>
        <w:t xml:space="preserve">Learning and teaching approaches related to the development of key </w:t>
      </w:r>
      <w:r w:rsidR="00EC2ECF" w:rsidRPr="00EC2ECF">
        <w:rPr>
          <w:b/>
          <w:bCs/>
          <w:lang w:val="en-GB"/>
        </w:rPr>
        <w:t xml:space="preserve">competences </w:t>
      </w:r>
      <w:r w:rsidR="00EC2ECF" w:rsidRPr="00EC2ECF">
        <w:rPr>
          <w:lang w:val="en-GB"/>
        </w:rPr>
        <w:t>–</w:t>
      </w:r>
      <w:r w:rsidR="00280DB5" w:rsidRPr="00EC2ECF">
        <w:rPr>
          <w:lang w:val="en-GB"/>
        </w:rPr>
        <w:t xml:space="preserve"> </w:t>
      </w:r>
      <w:r w:rsidRPr="00EC2ECF">
        <w:rPr>
          <w:lang w:val="en-GB"/>
        </w:rPr>
        <w:t xml:space="preserve">how familiar is the concept of key competences, what methods and approaches are used on a regular basis and if they are </w:t>
      </w:r>
      <w:r w:rsidR="00EC2ECF" w:rsidRPr="00EC2ECF">
        <w:rPr>
          <w:lang w:val="en-GB"/>
        </w:rPr>
        <w:t>purposeful</w:t>
      </w:r>
      <w:r w:rsidRPr="00EC2ECF">
        <w:rPr>
          <w:lang w:val="en-GB"/>
        </w:rPr>
        <w:t xml:space="preserve"> for developing key competences</w:t>
      </w:r>
      <w:r w:rsidR="00280DB5" w:rsidRPr="00EC2ECF">
        <w:rPr>
          <w:lang w:val="en-GB"/>
        </w:rPr>
        <w:t>.</w:t>
      </w:r>
    </w:p>
    <w:p w14:paraId="78A5CE72" w14:textId="202477C3" w:rsidR="00C665BE" w:rsidRPr="00EC2ECF" w:rsidRDefault="00C665BE" w:rsidP="00D54D92">
      <w:pPr>
        <w:spacing w:before="120" w:after="120" w:line="276" w:lineRule="auto"/>
        <w:jc w:val="both"/>
        <w:rPr>
          <w:lang w:val="en-GB"/>
        </w:rPr>
      </w:pPr>
      <w:r w:rsidRPr="00EC2ECF">
        <w:rPr>
          <w:lang w:val="en-GB"/>
        </w:rPr>
        <w:t xml:space="preserve">This report presents the </w:t>
      </w:r>
      <w:r w:rsidR="00C1023B" w:rsidRPr="00EC2ECF">
        <w:rPr>
          <w:lang w:val="en-GB"/>
        </w:rPr>
        <w:t>survey</w:t>
      </w:r>
      <w:r w:rsidRPr="00EC2ECF">
        <w:rPr>
          <w:lang w:val="en-GB"/>
        </w:rPr>
        <w:t xml:space="preserve"> findings. The report is structured according to four areas of focus. The second chapter presents a description of the </w:t>
      </w:r>
      <w:r w:rsidR="00C1023B" w:rsidRPr="00EC2ECF">
        <w:rPr>
          <w:lang w:val="en-GB"/>
        </w:rPr>
        <w:t>survey</w:t>
      </w:r>
      <w:r w:rsidRPr="00EC2ECF">
        <w:rPr>
          <w:lang w:val="en-GB"/>
        </w:rPr>
        <w:t>, while the results with discussion are presented in the third chapter. Fourth, the final chapter presents the conclusions and recommendations. Attachments to the report are a list of teachers who participated in the focus group and an online questionnaire used in the survey.</w:t>
      </w:r>
    </w:p>
    <w:p w14:paraId="7B49D870" w14:textId="321346A3" w:rsidR="00BC3278" w:rsidRPr="00EC2ECF" w:rsidRDefault="00BC3278" w:rsidP="00D54D92">
      <w:pPr>
        <w:spacing w:before="120" w:after="120" w:line="276" w:lineRule="auto"/>
        <w:jc w:val="both"/>
        <w:rPr>
          <w:lang w:val="en-GB"/>
        </w:rPr>
      </w:pPr>
      <w:r w:rsidRPr="00EC2ECF">
        <w:rPr>
          <w:lang w:val="en-GB"/>
        </w:rPr>
        <w:t xml:space="preserve">The Bureau of Education Services supported the survey by identifying and inviting focus group </w:t>
      </w:r>
      <w:r w:rsidRPr="00EC2ECF">
        <w:rPr>
          <w:lang w:val="en-GB"/>
        </w:rPr>
        <w:lastRenderedPageBreak/>
        <w:t>teachers as well as sampling 220 e-mail addresses of primary and secondary school teachers to participate in the survey. The conclusions and recommendations are formulated at the Project Team meeting, held on February 27-28 2020. An overview of the programmes for pre-school and primary education and STEM group of subject programmes for primary and secondary education were given as part of the second project report.</w:t>
      </w:r>
    </w:p>
    <w:p w14:paraId="098B9B25" w14:textId="0CAFDC6A" w:rsidR="001B7CF0" w:rsidRPr="00EC2ECF" w:rsidRDefault="00BC3278" w:rsidP="001B7CF0">
      <w:pPr>
        <w:pStyle w:val="Heading1"/>
        <w:numPr>
          <w:ilvl w:val="0"/>
          <w:numId w:val="11"/>
        </w:numPr>
        <w:jc w:val="left"/>
        <w:rPr>
          <w:lang w:val="en-GB"/>
        </w:rPr>
      </w:pPr>
      <w:bookmarkStart w:id="2" w:name="_Toc36054443"/>
      <w:r w:rsidRPr="00EC2ECF">
        <w:rPr>
          <w:lang w:val="en-GB"/>
        </w:rPr>
        <w:t>Descr</w:t>
      </w:r>
      <w:r w:rsidR="00C403E8" w:rsidRPr="00EC2ECF">
        <w:rPr>
          <w:lang w:val="en-GB"/>
        </w:rPr>
        <w:t>i</w:t>
      </w:r>
      <w:r w:rsidRPr="00EC2ECF">
        <w:rPr>
          <w:lang w:val="en-GB"/>
        </w:rPr>
        <w:t xml:space="preserve">ption of the </w:t>
      </w:r>
      <w:r w:rsidR="009F0837" w:rsidRPr="00EC2ECF">
        <w:rPr>
          <w:lang w:val="en-GB"/>
        </w:rPr>
        <w:t>survey</w:t>
      </w:r>
      <w:bookmarkEnd w:id="2"/>
      <w:r w:rsidRPr="00EC2ECF">
        <w:rPr>
          <w:lang w:val="en-GB"/>
        </w:rPr>
        <w:t xml:space="preserve"> </w:t>
      </w:r>
    </w:p>
    <w:p w14:paraId="79C20FC8" w14:textId="075107F7" w:rsidR="009F0837" w:rsidRPr="00EC2ECF" w:rsidRDefault="009F0837" w:rsidP="00D54D92">
      <w:pPr>
        <w:spacing w:before="120" w:after="120" w:line="276" w:lineRule="auto"/>
        <w:jc w:val="both"/>
        <w:rPr>
          <w:lang w:val="en-GB"/>
        </w:rPr>
      </w:pPr>
      <w:r w:rsidRPr="00EC2ECF">
        <w:rPr>
          <w:lang w:val="en-GB"/>
        </w:rPr>
        <w:t xml:space="preserve">The survey was conducted from December 2019 to February 2020. It involved documentation review and field research. The research itself relies on the Teacher Education Strategy in Montenegro (2017 - 2024), which contains a detailed analysis of initial teacher education, as well as clear conclusions, goals and activities on how to improve both initial education and </w:t>
      </w:r>
      <w:r w:rsidR="00C1023B" w:rsidRPr="00EC2ECF">
        <w:rPr>
          <w:lang w:val="en-GB"/>
        </w:rPr>
        <w:t>CPD of</w:t>
      </w:r>
      <w:r w:rsidRPr="00EC2ECF">
        <w:rPr>
          <w:lang w:val="en-GB"/>
        </w:rPr>
        <w:t xml:space="preserve"> teachers. In addition to the Strategy and other relevant national documents, desk research also included a review of training </w:t>
      </w:r>
      <w:r w:rsidR="00BD3470" w:rsidRPr="00EC2ECF">
        <w:rPr>
          <w:lang w:val="en-GB"/>
        </w:rPr>
        <w:t>catalogue</w:t>
      </w:r>
      <w:r w:rsidRPr="00EC2ECF">
        <w:rPr>
          <w:lang w:val="en-GB"/>
        </w:rPr>
        <w:t>s for continuing professional development (</w:t>
      </w:r>
      <w:r w:rsidR="00BD3470" w:rsidRPr="00EC2ECF">
        <w:rPr>
          <w:lang w:val="en-GB"/>
        </w:rPr>
        <w:t>Catalogue</w:t>
      </w:r>
      <w:r w:rsidRPr="00EC2ECF">
        <w:rPr>
          <w:lang w:val="en-GB"/>
        </w:rPr>
        <w:t xml:space="preserve"> of accredited training for the 2019/2020 and 2020/</w:t>
      </w:r>
      <w:r w:rsidR="00C1023B" w:rsidRPr="00EC2ECF">
        <w:rPr>
          <w:lang w:val="en-GB"/>
        </w:rPr>
        <w:t>20</w:t>
      </w:r>
      <w:r w:rsidRPr="00EC2ECF">
        <w:rPr>
          <w:lang w:val="en-GB"/>
        </w:rPr>
        <w:t>21 school years a</w:t>
      </w:r>
      <w:r w:rsidR="002460A2" w:rsidRPr="00EC2ECF">
        <w:rPr>
          <w:lang w:val="en-GB"/>
        </w:rPr>
        <w:t>s well as for</w:t>
      </w:r>
      <w:r w:rsidRPr="00EC2ECF">
        <w:rPr>
          <w:lang w:val="en-GB"/>
        </w:rPr>
        <w:t xml:space="preserve"> previous 2017/2018 and 2018/</w:t>
      </w:r>
      <w:r w:rsidR="00C1023B" w:rsidRPr="00EC2ECF">
        <w:rPr>
          <w:lang w:val="en-GB"/>
        </w:rPr>
        <w:t>20</w:t>
      </w:r>
      <w:r w:rsidRPr="00EC2ECF">
        <w:rPr>
          <w:lang w:val="en-GB"/>
        </w:rPr>
        <w:t>19</w:t>
      </w:r>
      <w:r w:rsidR="002460A2" w:rsidRPr="00EC2ECF">
        <w:rPr>
          <w:lang w:val="en-GB"/>
        </w:rPr>
        <w:t xml:space="preserve"> school years</w:t>
      </w:r>
      <w:r w:rsidRPr="00EC2ECF">
        <w:rPr>
          <w:lang w:val="en-GB"/>
        </w:rPr>
        <w:t>) to determine the extent to which key competences are represented.</w:t>
      </w:r>
    </w:p>
    <w:p w14:paraId="16420221" w14:textId="6968D79D" w:rsidR="002460A2" w:rsidRPr="00EC2ECF" w:rsidRDefault="002460A2" w:rsidP="00D54D92">
      <w:pPr>
        <w:spacing w:before="120" w:after="120" w:line="276" w:lineRule="auto"/>
        <w:jc w:val="both"/>
        <w:rPr>
          <w:lang w:val="en-GB"/>
        </w:rPr>
      </w:pPr>
      <w:r w:rsidRPr="00EC2ECF">
        <w:rPr>
          <w:lang w:val="en-GB"/>
        </w:rPr>
        <w:t xml:space="preserve">The field research consisted of a meeting and a structured interview with a relevant, selected group of teachers, and an online questionnaire distributed to a sample of teachers. </w:t>
      </w:r>
      <w:r w:rsidRPr="00EC2ECF">
        <w:rPr>
          <w:b/>
          <w:bCs/>
          <w:lang w:val="en-GB"/>
        </w:rPr>
        <w:t>The target group of these surveys</w:t>
      </w:r>
      <w:r w:rsidRPr="00EC2ECF">
        <w:rPr>
          <w:lang w:val="en-GB"/>
        </w:rPr>
        <w:t xml:space="preserve"> included </w:t>
      </w:r>
      <w:r w:rsidR="005228CF" w:rsidRPr="00EC2ECF">
        <w:rPr>
          <w:lang w:val="en-GB"/>
        </w:rPr>
        <w:t>classroom teachers</w:t>
      </w:r>
      <w:r w:rsidRPr="00EC2ECF">
        <w:rPr>
          <w:lang w:val="en-GB"/>
        </w:rPr>
        <w:t xml:space="preserve"> as well as STEM </w:t>
      </w:r>
      <w:r w:rsidR="005228CF" w:rsidRPr="00EC2ECF">
        <w:rPr>
          <w:lang w:val="en-GB"/>
        </w:rPr>
        <w:t>subject teachers</w:t>
      </w:r>
      <w:r w:rsidRPr="00EC2ECF">
        <w:rPr>
          <w:lang w:val="en-GB"/>
        </w:rPr>
        <w:t xml:space="preserve"> (mathematics, physics, biology, chemistry and informatics) for primary and secondary schools (grammar schools and vocational or mixed schools).</w:t>
      </w:r>
    </w:p>
    <w:p w14:paraId="773648B2" w14:textId="05FA8A4A" w:rsidR="005228CF" w:rsidRPr="00EC2ECF" w:rsidRDefault="005228CF" w:rsidP="00D54D92">
      <w:pPr>
        <w:spacing w:before="120" w:after="120" w:line="276" w:lineRule="auto"/>
        <w:jc w:val="both"/>
        <w:rPr>
          <w:lang w:val="en-GB"/>
        </w:rPr>
      </w:pPr>
      <w:r w:rsidRPr="00EC2ECF">
        <w:rPr>
          <w:lang w:val="en-GB"/>
        </w:rPr>
        <w:t xml:space="preserve">A total of 21 teachers from different parts of Montenegro (Berane, Pljevlja, Kotor, Tivat, Nikšić, Podgorica) participated in the </w:t>
      </w:r>
      <w:r w:rsidRPr="00C73D11">
        <w:rPr>
          <w:b/>
          <w:bCs/>
          <w:color w:val="800000"/>
          <w:lang w:val="en-GB"/>
        </w:rPr>
        <w:t>focus group</w:t>
      </w:r>
      <w:r w:rsidRPr="00C73D11">
        <w:rPr>
          <w:color w:val="800000"/>
          <w:lang w:val="en-GB"/>
        </w:rPr>
        <w:t xml:space="preserve">. </w:t>
      </w:r>
      <w:r w:rsidRPr="00EC2ECF">
        <w:rPr>
          <w:lang w:val="en-GB"/>
        </w:rPr>
        <w:t xml:space="preserve">Among them, 13 </w:t>
      </w:r>
      <w:r w:rsidR="00C73D11">
        <w:rPr>
          <w:lang w:val="en-GB"/>
        </w:rPr>
        <w:t>primary</w:t>
      </w:r>
      <w:r w:rsidRPr="00EC2ECF">
        <w:rPr>
          <w:lang w:val="en-GB"/>
        </w:rPr>
        <w:t xml:space="preserve"> school teachers were present, of which 6 were classroom teachers and 7 came from subject teaching, while 8 were from secondary school, again subject teaching. The average length of service in teaching for all participants was 18.4 years (with only three having ten or fewer years of service). The list of focus group participants is given in </w:t>
      </w:r>
      <w:r w:rsidR="00F5591E">
        <w:rPr>
          <w:b/>
          <w:bCs/>
          <w:i/>
          <w:iCs/>
          <w:lang w:val="en-GB"/>
        </w:rPr>
        <w:t>Annex</w:t>
      </w:r>
      <w:r w:rsidRPr="00EC2ECF">
        <w:rPr>
          <w:b/>
          <w:bCs/>
          <w:i/>
          <w:iCs/>
          <w:lang w:val="en-GB"/>
        </w:rPr>
        <w:t xml:space="preserve"> 1</w:t>
      </w:r>
      <w:r w:rsidRPr="00EC2ECF">
        <w:rPr>
          <w:lang w:val="en-GB"/>
        </w:rPr>
        <w:t>. The focus group meeting was held on 6</w:t>
      </w:r>
      <w:r w:rsidR="00E54127" w:rsidRPr="00EC2ECF">
        <w:rPr>
          <w:lang w:val="en-GB"/>
        </w:rPr>
        <w:t xml:space="preserve"> February </w:t>
      </w:r>
      <w:r w:rsidRPr="00EC2ECF">
        <w:rPr>
          <w:lang w:val="en-GB"/>
        </w:rPr>
        <w:t xml:space="preserve">2020 from 9.00 to 14.00 hours at the premises of the </w:t>
      </w:r>
      <w:r w:rsidR="00E54127" w:rsidRPr="00EC2ECF">
        <w:rPr>
          <w:lang w:val="en-GB"/>
        </w:rPr>
        <w:t xml:space="preserve">Bureau </w:t>
      </w:r>
      <w:r w:rsidRPr="00EC2ECF">
        <w:rPr>
          <w:lang w:val="en-GB"/>
        </w:rPr>
        <w:t>for Education</w:t>
      </w:r>
      <w:r w:rsidR="00E54127" w:rsidRPr="00EC2ECF">
        <w:rPr>
          <w:lang w:val="en-GB"/>
        </w:rPr>
        <w:t xml:space="preserve"> Services</w:t>
      </w:r>
      <w:r w:rsidRPr="00EC2ECF">
        <w:rPr>
          <w:lang w:val="en-GB"/>
        </w:rPr>
        <w:t>. Initially, teachers were informed that the purpose of the meeting was to provide feedback on their formal education and professional development through work for the teaching profession with a focus on knowledge and skills to develop key competencies in students, as well as their past experiences as teachers in the field. The main points of inquiry were to identify their understanding of key competencies, find room for improvement, formulate training recommendations and opportunities to achieve an integrative approach to the development of key competences in their regular practices.</w:t>
      </w:r>
    </w:p>
    <w:p w14:paraId="149B5290" w14:textId="181FF072" w:rsidR="006B7218" w:rsidRPr="00EC2ECF" w:rsidRDefault="006B7218" w:rsidP="00D54D92">
      <w:pPr>
        <w:spacing w:before="120" w:after="120" w:line="276" w:lineRule="auto"/>
        <w:jc w:val="both"/>
        <w:rPr>
          <w:b/>
          <w:bCs/>
          <w:color w:val="800000"/>
          <w:lang w:val="en-GB"/>
        </w:rPr>
      </w:pPr>
      <w:r w:rsidRPr="00EC2ECF">
        <w:rPr>
          <w:b/>
          <w:bCs/>
          <w:color w:val="800000"/>
          <w:lang w:val="en-GB"/>
        </w:rPr>
        <w:t xml:space="preserve">The online </w:t>
      </w:r>
      <w:r w:rsidR="002D77ED" w:rsidRPr="00EC2ECF">
        <w:rPr>
          <w:b/>
          <w:bCs/>
          <w:color w:val="800000"/>
          <w:lang w:val="en-GB"/>
        </w:rPr>
        <w:t>questionnaire</w:t>
      </w:r>
      <w:r w:rsidRPr="00EC2ECF">
        <w:rPr>
          <w:b/>
          <w:bCs/>
          <w:color w:val="800000"/>
          <w:lang w:val="en-GB"/>
        </w:rPr>
        <w:t xml:space="preserve"> </w:t>
      </w:r>
      <w:r w:rsidRPr="00EC2ECF">
        <w:rPr>
          <w:lang w:val="en-GB"/>
        </w:rPr>
        <w:t xml:space="preserve">was conducted by adapting an international TALIS survey which </w:t>
      </w:r>
      <w:r w:rsidR="00EC2ECF" w:rsidRPr="00EC2ECF">
        <w:rPr>
          <w:lang w:val="en-GB"/>
        </w:rPr>
        <w:t>examines</w:t>
      </w:r>
      <w:r w:rsidRPr="00EC2ECF">
        <w:rPr>
          <w:lang w:val="en-GB"/>
        </w:rPr>
        <w:t xml:space="preserve"> the learning environment and environment to help European countries adapt to the challenges of contemporary education. The survey was conducted between 27 January and 25 February 2020 by completing an online</w:t>
      </w:r>
      <w:r w:rsidR="002D77ED" w:rsidRPr="00EC2ECF">
        <w:rPr>
          <w:lang w:val="en-GB"/>
        </w:rPr>
        <w:t xml:space="preserve"> survey</w:t>
      </w:r>
      <w:r w:rsidRPr="00EC2ECF">
        <w:rPr>
          <w:lang w:val="en-GB"/>
        </w:rPr>
        <w:t xml:space="preserve"> via the </w:t>
      </w:r>
      <w:hyperlink r:id="rId13" w:history="1">
        <w:r w:rsidRPr="00EC2ECF">
          <w:rPr>
            <w:rStyle w:val="Hyperlink"/>
            <w:lang w:val="en-GB"/>
          </w:rPr>
          <w:t>www.esurv.org</w:t>
        </w:r>
      </w:hyperlink>
      <w:r w:rsidRPr="00EC2ECF">
        <w:rPr>
          <w:lang w:val="en-GB"/>
        </w:rPr>
        <w:t xml:space="preserve"> platform. The questionnaire is contained in </w:t>
      </w:r>
      <w:r w:rsidRPr="00EC2ECF">
        <w:rPr>
          <w:b/>
          <w:bCs/>
          <w:i/>
          <w:iCs/>
          <w:lang w:val="en-GB"/>
        </w:rPr>
        <w:t>Annex 2</w:t>
      </w:r>
      <w:r w:rsidRPr="00EC2ECF">
        <w:rPr>
          <w:lang w:val="en-GB"/>
        </w:rPr>
        <w:t xml:space="preserve">. The questionnaire was delivered to 220 e-mail addresses of primary and secondary school teachers. The sample was selected based on an analysis of the total number of the target group, based on data obtained from the Ministry of Education's IT department. According to these data, a total of 1,406 STEM </w:t>
      </w:r>
      <w:r w:rsidR="00C73D11">
        <w:rPr>
          <w:lang w:val="en-GB"/>
        </w:rPr>
        <w:t>primary</w:t>
      </w:r>
      <w:r w:rsidRPr="00EC2ECF">
        <w:rPr>
          <w:lang w:val="en-GB"/>
        </w:rPr>
        <w:t xml:space="preserve"> and secondary school teachers and 1,966 classroom </w:t>
      </w:r>
      <w:r w:rsidRPr="00EC2ECF">
        <w:rPr>
          <w:lang w:val="en-GB"/>
        </w:rPr>
        <w:lastRenderedPageBreak/>
        <w:t>teachers were hired in Montenegro during the current school year. Thus, the size of the target group is 3,372. The targeted sample was 5%, but the questionnaire was delivered to more teachers assuming dropouts (it was assumed that not all teachers would answer the questionnaire). A total of 206 teachers (93.64%) responded and the dropout was significantly lower than expected.</w:t>
      </w:r>
    </w:p>
    <w:p w14:paraId="0095C3AC" w14:textId="2D4380FA" w:rsidR="006141B1" w:rsidRPr="00EC2ECF" w:rsidRDefault="006141B1" w:rsidP="00D54D92">
      <w:pPr>
        <w:spacing w:before="120" w:after="120" w:line="276" w:lineRule="auto"/>
        <w:jc w:val="both"/>
        <w:rPr>
          <w:lang w:val="en-GB"/>
        </w:rPr>
      </w:pPr>
      <w:r w:rsidRPr="00EC2ECF">
        <w:rPr>
          <w:lang w:val="en-GB"/>
        </w:rPr>
        <w:t>Of the 206 teachers who answered the questionnaire, 175 were female (84.95%) and 131 were male (15.05%). The surveyed teachers have an average of 18.06 years of education experience, the respondents with the least education experience have one year of experience, while the maximum years of experiences was 37. The distribution of work experience of the interviewed teachers is presented in the following table:</w:t>
      </w:r>
    </w:p>
    <w:p w14:paraId="10F89C36" w14:textId="1E04AB66" w:rsidR="00E5096B" w:rsidRPr="00EC2ECF" w:rsidRDefault="00E5096B" w:rsidP="009962B9">
      <w:pPr>
        <w:spacing w:before="100" w:after="100" w:line="276" w:lineRule="auto"/>
        <w:rPr>
          <w:rFonts w:ascii="Arial" w:hAnsi="Arial" w:cs="Arial"/>
          <w:lang w:val="en-GB"/>
        </w:rPr>
      </w:pPr>
    </w:p>
    <w:tbl>
      <w:tblPr>
        <w:tblStyle w:val="TableGrid"/>
        <w:tblW w:w="0" w:type="auto"/>
        <w:tblLook w:val="04A0" w:firstRow="1" w:lastRow="0" w:firstColumn="1" w:lastColumn="0" w:noHBand="0" w:noVBand="1"/>
      </w:tblPr>
      <w:tblGrid>
        <w:gridCol w:w="1795"/>
        <w:gridCol w:w="900"/>
        <w:gridCol w:w="1080"/>
        <w:gridCol w:w="1080"/>
        <w:gridCol w:w="1080"/>
        <w:gridCol w:w="1080"/>
        <w:gridCol w:w="1170"/>
        <w:gridCol w:w="1255"/>
      </w:tblGrid>
      <w:tr w:rsidR="00E5096B" w:rsidRPr="00EC2ECF" w14:paraId="7EC8C898" w14:textId="77777777" w:rsidTr="00E5096B">
        <w:tc>
          <w:tcPr>
            <w:tcW w:w="1795" w:type="dxa"/>
            <w:tcBorders>
              <w:top w:val="single" w:sz="4" w:space="0" w:color="800000"/>
              <w:left w:val="single" w:sz="4" w:space="0" w:color="800000"/>
              <w:bottom w:val="single" w:sz="4" w:space="0" w:color="FFFFFF" w:themeColor="background1"/>
              <w:right w:val="single" w:sz="4" w:space="0" w:color="800000"/>
            </w:tcBorders>
            <w:shd w:val="clear" w:color="auto" w:fill="800000"/>
          </w:tcPr>
          <w:p w14:paraId="2C8D7DB0" w14:textId="3EF9B86A" w:rsidR="00E5096B" w:rsidRPr="00EC2ECF" w:rsidRDefault="00DB1A0F" w:rsidP="00E5096B">
            <w:pPr>
              <w:rPr>
                <w:lang w:val="en-GB"/>
              </w:rPr>
            </w:pPr>
            <w:r w:rsidRPr="00EC2ECF">
              <w:rPr>
                <w:lang w:val="en-GB"/>
              </w:rPr>
              <w:t>Years of experience</w:t>
            </w:r>
            <w:r w:rsidR="00E5096B" w:rsidRPr="00EC2ECF">
              <w:rPr>
                <w:lang w:val="en-GB"/>
              </w:rPr>
              <w:t>:</w:t>
            </w:r>
          </w:p>
        </w:tc>
        <w:tc>
          <w:tcPr>
            <w:tcW w:w="900" w:type="dxa"/>
            <w:tcBorders>
              <w:top w:val="single" w:sz="4" w:space="0" w:color="800000"/>
              <w:left w:val="single" w:sz="4" w:space="0" w:color="800000"/>
              <w:bottom w:val="single" w:sz="4" w:space="0" w:color="800000"/>
              <w:right w:val="single" w:sz="4" w:space="0" w:color="800000"/>
            </w:tcBorders>
            <w:vAlign w:val="bottom"/>
          </w:tcPr>
          <w:p w14:paraId="4B1B9A02" w14:textId="4E62DE8A" w:rsidR="00E5096B" w:rsidRPr="00EC2ECF" w:rsidRDefault="00E5096B" w:rsidP="00E5096B">
            <w:pPr>
              <w:jc w:val="center"/>
              <w:rPr>
                <w:lang w:val="en-GB"/>
              </w:rPr>
            </w:pPr>
            <w:r w:rsidRPr="00EC2ECF">
              <w:rPr>
                <w:lang w:val="en-GB"/>
              </w:rPr>
              <w:t>1</w:t>
            </w:r>
            <w:r w:rsidR="00DB1A0F" w:rsidRPr="00EC2ECF">
              <w:rPr>
                <w:lang w:val="en-GB"/>
              </w:rPr>
              <w:t>-</w:t>
            </w:r>
            <w:r w:rsidRPr="00EC2ECF">
              <w:rPr>
                <w:lang w:val="en-GB"/>
              </w:rPr>
              <w:t xml:space="preserve"> 5</w:t>
            </w:r>
          </w:p>
        </w:tc>
        <w:tc>
          <w:tcPr>
            <w:tcW w:w="1080" w:type="dxa"/>
            <w:tcBorders>
              <w:top w:val="single" w:sz="4" w:space="0" w:color="800000"/>
              <w:left w:val="single" w:sz="4" w:space="0" w:color="800000"/>
              <w:bottom w:val="single" w:sz="4" w:space="0" w:color="800000"/>
              <w:right w:val="single" w:sz="4" w:space="0" w:color="800000"/>
            </w:tcBorders>
            <w:vAlign w:val="bottom"/>
          </w:tcPr>
          <w:p w14:paraId="7CF02D18" w14:textId="6D603CA6" w:rsidR="00E5096B" w:rsidRPr="00EC2ECF" w:rsidRDefault="00E5096B" w:rsidP="00E5096B">
            <w:pPr>
              <w:jc w:val="center"/>
              <w:rPr>
                <w:lang w:val="en-GB"/>
              </w:rPr>
            </w:pPr>
            <w:r w:rsidRPr="00EC2ECF">
              <w:rPr>
                <w:lang w:val="en-GB"/>
              </w:rPr>
              <w:t xml:space="preserve">6 </w:t>
            </w:r>
            <w:r w:rsidR="00DB1A0F" w:rsidRPr="00EC2ECF">
              <w:rPr>
                <w:lang w:val="en-GB"/>
              </w:rPr>
              <w:t>-</w:t>
            </w:r>
            <w:r w:rsidRPr="00EC2ECF">
              <w:rPr>
                <w:lang w:val="en-GB"/>
              </w:rPr>
              <w:t xml:space="preserve"> 10</w:t>
            </w:r>
          </w:p>
        </w:tc>
        <w:tc>
          <w:tcPr>
            <w:tcW w:w="1080" w:type="dxa"/>
            <w:tcBorders>
              <w:top w:val="single" w:sz="4" w:space="0" w:color="800000"/>
              <w:left w:val="single" w:sz="4" w:space="0" w:color="800000"/>
              <w:bottom w:val="single" w:sz="4" w:space="0" w:color="800000"/>
              <w:right w:val="single" w:sz="4" w:space="0" w:color="800000"/>
            </w:tcBorders>
            <w:vAlign w:val="bottom"/>
          </w:tcPr>
          <w:p w14:paraId="24FEE0EA" w14:textId="5339AE6C" w:rsidR="00E5096B" w:rsidRPr="00EC2ECF" w:rsidRDefault="00E5096B" w:rsidP="00E5096B">
            <w:pPr>
              <w:jc w:val="center"/>
              <w:rPr>
                <w:lang w:val="en-GB"/>
              </w:rPr>
            </w:pPr>
            <w:r w:rsidRPr="00EC2ECF">
              <w:rPr>
                <w:lang w:val="en-GB"/>
              </w:rPr>
              <w:t xml:space="preserve">11 </w:t>
            </w:r>
            <w:r w:rsidR="00DB1A0F" w:rsidRPr="00EC2ECF">
              <w:rPr>
                <w:lang w:val="en-GB"/>
              </w:rPr>
              <w:t xml:space="preserve">- </w:t>
            </w:r>
            <w:r w:rsidRPr="00EC2ECF">
              <w:rPr>
                <w:lang w:val="en-GB"/>
              </w:rPr>
              <w:t>15</w:t>
            </w:r>
          </w:p>
        </w:tc>
        <w:tc>
          <w:tcPr>
            <w:tcW w:w="1080" w:type="dxa"/>
            <w:tcBorders>
              <w:top w:val="single" w:sz="4" w:space="0" w:color="800000"/>
              <w:left w:val="single" w:sz="4" w:space="0" w:color="800000"/>
              <w:bottom w:val="single" w:sz="4" w:space="0" w:color="800000"/>
              <w:right w:val="single" w:sz="4" w:space="0" w:color="800000"/>
            </w:tcBorders>
            <w:vAlign w:val="bottom"/>
          </w:tcPr>
          <w:p w14:paraId="610739C3" w14:textId="1E1903A8" w:rsidR="00E5096B" w:rsidRPr="00EC2ECF" w:rsidRDefault="00E5096B" w:rsidP="00E5096B">
            <w:pPr>
              <w:jc w:val="center"/>
              <w:rPr>
                <w:lang w:val="en-GB"/>
              </w:rPr>
            </w:pPr>
            <w:r w:rsidRPr="00EC2ECF">
              <w:rPr>
                <w:lang w:val="en-GB"/>
              </w:rPr>
              <w:t xml:space="preserve">16 </w:t>
            </w:r>
            <w:r w:rsidR="00DB1A0F" w:rsidRPr="00EC2ECF">
              <w:rPr>
                <w:lang w:val="en-GB"/>
              </w:rPr>
              <w:t>-</w:t>
            </w:r>
            <w:r w:rsidRPr="00EC2ECF">
              <w:rPr>
                <w:lang w:val="en-GB"/>
              </w:rPr>
              <w:t xml:space="preserve"> 20</w:t>
            </w:r>
          </w:p>
        </w:tc>
        <w:tc>
          <w:tcPr>
            <w:tcW w:w="1080" w:type="dxa"/>
            <w:tcBorders>
              <w:top w:val="single" w:sz="4" w:space="0" w:color="800000"/>
              <w:left w:val="single" w:sz="4" w:space="0" w:color="800000"/>
              <w:bottom w:val="single" w:sz="4" w:space="0" w:color="800000"/>
              <w:right w:val="single" w:sz="4" w:space="0" w:color="800000"/>
            </w:tcBorders>
            <w:vAlign w:val="bottom"/>
          </w:tcPr>
          <w:p w14:paraId="6D3FD5FD" w14:textId="102A5036" w:rsidR="00E5096B" w:rsidRPr="00EC2ECF" w:rsidRDefault="00E5096B" w:rsidP="00E5096B">
            <w:pPr>
              <w:jc w:val="center"/>
              <w:rPr>
                <w:lang w:val="en-GB"/>
              </w:rPr>
            </w:pPr>
            <w:r w:rsidRPr="00EC2ECF">
              <w:rPr>
                <w:lang w:val="en-GB"/>
              </w:rPr>
              <w:t xml:space="preserve">21 </w:t>
            </w:r>
            <w:r w:rsidR="00DB1A0F" w:rsidRPr="00EC2ECF">
              <w:rPr>
                <w:lang w:val="en-GB"/>
              </w:rPr>
              <w:t>-</w:t>
            </w:r>
            <w:r w:rsidRPr="00EC2ECF">
              <w:rPr>
                <w:lang w:val="en-GB"/>
              </w:rPr>
              <w:t xml:space="preserve"> 25</w:t>
            </w:r>
          </w:p>
        </w:tc>
        <w:tc>
          <w:tcPr>
            <w:tcW w:w="1170" w:type="dxa"/>
            <w:tcBorders>
              <w:top w:val="single" w:sz="4" w:space="0" w:color="800000"/>
              <w:left w:val="single" w:sz="4" w:space="0" w:color="800000"/>
              <w:bottom w:val="single" w:sz="4" w:space="0" w:color="800000"/>
              <w:right w:val="single" w:sz="4" w:space="0" w:color="800000"/>
            </w:tcBorders>
            <w:vAlign w:val="bottom"/>
          </w:tcPr>
          <w:p w14:paraId="4501372E" w14:textId="4A9884D3" w:rsidR="00E5096B" w:rsidRPr="00EC2ECF" w:rsidRDefault="00E5096B" w:rsidP="00E5096B">
            <w:pPr>
              <w:jc w:val="center"/>
              <w:rPr>
                <w:lang w:val="en-GB"/>
              </w:rPr>
            </w:pPr>
            <w:r w:rsidRPr="00EC2ECF">
              <w:rPr>
                <w:lang w:val="en-GB"/>
              </w:rPr>
              <w:t xml:space="preserve">26 </w:t>
            </w:r>
            <w:r w:rsidR="00DB1A0F" w:rsidRPr="00EC2ECF">
              <w:rPr>
                <w:lang w:val="en-GB"/>
              </w:rPr>
              <w:t>-</w:t>
            </w:r>
            <w:r w:rsidRPr="00EC2ECF">
              <w:rPr>
                <w:lang w:val="en-GB"/>
              </w:rPr>
              <w:t xml:space="preserve"> 30</w:t>
            </w:r>
          </w:p>
        </w:tc>
        <w:tc>
          <w:tcPr>
            <w:tcW w:w="1255" w:type="dxa"/>
            <w:tcBorders>
              <w:top w:val="single" w:sz="4" w:space="0" w:color="800000"/>
              <w:left w:val="single" w:sz="4" w:space="0" w:color="800000"/>
              <w:bottom w:val="single" w:sz="4" w:space="0" w:color="800000"/>
              <w:right w:val="single" w:sz="4" w:space="0" w:color="800000"/>
            </w:tcBorders>
            <w:vAlign w:val="bottom"/>
          </w:tcPr>
          <w:p w14:paraId="5AAECBAE" w14:textId="3A85640A" w:rsidR="00E5096B" w:rsidRPr="00EC2ECF" w:rsidRDefault="00DB1A0F" w:rsidP="00E5096B">
            <w:pPr>
              <w:jc w:val="center"/>
              <w:rPr>
                <w:lang w:val="en-GB"/>
              </w:rPr>
            </w:pPr>
            <w:r w:rsidRPr="00EC2ECF">
              <w:rPr>
                <w:lang w:val="en-GB"/>
              </w:rPr>
              <w:t xml:space="preserve">More than </w:t>
            </w:r>
            <w:r w:rsidR="00E5096B" w:rsidRPr="00EC2ECF">
              <w:rPr>
                <w:lang w:val="en-GB"/>
              </w:rPr>
              <w:t>30</w:t>
            </w:r>
          </w:p>
        </w:tc>
      </w:tr>
      <w:tr w:rsidR="00E5096B" w:rsidRPr="00EC2ECF" w14:paraId="37211D70" w14:textId="77777777" w:rsidTr="00E5096B">
        <w:tc>
          <w:tcPr>
            <w:tcW w:w="1795" w:type="dxa"/>
            <w:tcBorders>
              <w:top w:val="single" w:sz="4" w:space="0" w:color="FFFFFF" w:themeColor="background1"/>
              <w:left w:val="single" w:sz="4" w:space="0" w:color="800000"/>
              <w:bottom w:val="single" w:sz="4" w:space="0" w:color="800000"/>
              <w:right w:val="single" w:sz="4" w:space="0" w:color="800000"/>
            </w:tcBorders>
            <w:shd w:val="clear" w:color="auto" w:fill="800000"/>
          </w:tcPr>
          <w:p w14:paraId="77C46F1E" w14:textId="20CEF0A2" w:rsidR="00E5096B" w:rsidRPr="00EC2ECF" w:rsidRDefault="00DB1A0F" w:rsidP="00E5096B">
            <w:pPr>
              <w:rPr>
                <w:lang w:val="en-GB"/>
              </w:rPr>
            </w:pPr>
            <w:r w:rsidRPr="00EC2ECF">
              <w:rPr>
                <w:lang w:val="en-GB"/>
              </w:rPr>
              <w:t>Number of teachers</w:t>
            </w:r>
            <w:r w:rsidR="00E5096B" w:rsidRPr="00EC2ECF">
              <w:rPr>
                <w:lang w:val="en-GB"/>
              </w:rPr>
              <w:t>:</w:t>
            </w:r>
          </w:p>
        </w:tc>
        <w:tc>
          <w:tcPr>
            <w:tcW w:w="900" w:type="dxa"/>
            <w:tcBorders>
              <w:top w:val="single" w:sz="4" w:space="0" w:color="800000"/>
              <w:left w:val="single" w:sz="4" w:space="0" w:color="800000"/>
              <w:bottom w:val="single" w:sz="4" w:space="0" w:color="800000"/>
              <w:right w:val="single" w:sz="4" w:space="0" w:color="800000"/>
            </w:tcBorders>
            <w:vAlign w:val="bottom"/>
          </w:tcPr>
          <w:p w14:paraId="45E7D480" w14:textId="77777777" w:rsidR="00E5096B" w:rsidRPr="00EC2ECF" w:rsidRDefault="00E5096B" w:rsidP="00E5096B">
            <w:pPr>
              <w:jc w:val="center"/>
              <w:rPr>
                <w:lang w:val="en-GB"/>
              </w:rPr>
            </w:pPr>
            <w:r w:rsidRPr="00EC2ECF">
              <w:rPr>
                <w:lang w:val="en-GB"/>
              </w:rPr>
              <w:t>22</w:t>
            </w:r>
          </w:p>
        </w:tc>
        <w:tc>
          <w:tcPr>
            <w:tcW w:w="1080" w:type="dxa"/>
            <w:tcBorders>
              <w:top w:val="single" w:sz="4" w:space="0" w:color="800000"/>
              <w:left w:val="single" w:sz="4" w:space="0" w:color="800000"/>
              <w:bottom w:val="single" w:sz="4" w:space="0" w:color="800000"/>
              <w:right w:val="single" w:sz="4" w:space="0" w:color="800000"/>
            </w:tcBorders>
            <w:vAlign w:val="bottom"/>
          </w:tcPr>
          <w:p w14:paraId="69CFFD0D" w14:textId="77777777" w:rsidR="00E5096B" w:rsidRPr="00EC2ECF" w:rsidRDefault="00E5096B" w:rsidP="00E5096B">
            <w:pPr>
              <w:jc w:val="center"/>
              <w:rPr>
                <w:lang w:val="en-GB"/>
              </w:rPr>
            </w:pPr>
            <w:r w:rsidRPr="00EC2ECF">
              <w:rPr>
                <w:lang w:val="en-GB"/>
              </w:rPr>
              <w:t>35</w:t>
            </w:r>
          </w:p>
        </w:tc>
        <w:tc>
          <w:tcPr>
            <w:tcW w:w="1080" w:type="dxa"/>
            <w:tcBorders>
              <w:top w:val="single" w:sz="4" w:space="0" w:color="800000"/>
              <w:left w:val="single" w:sz="4" w:space="0" w:color="800000"/>
              <w:bottom w:val="single" w:sz="4" w:space="0" w:color="800000"/>
              <w:right w:val="single" w:sz="4" w:space="0" w:color="800000"/>
            </w:tcBorders>
            <w:vAlign w:val="bottom"/>
          </w:tcPr>
          <w:p w14:paraId="6B2BD1A8" w14:textId="77777777" w:rsidR="00E5096B" w:rsidRPr="00EC2ECF" w:rsidRDefault="00E5096B" w:rsidP="00E5096B">
            <w:pPr>
              <w:jc w:val="center"/>
              <w:rPr>
                <w:lang w:val="en-GB"/>
              </w:rPr>
            </w:pPr>
            <w:r w:rsidRPr="00EC2ECF">
              <w:rPr>
                <w:lang w:val="en-GB"/>
              </w:rPr>
              <w:t>25</w:t>
            </w:r>
          </w:p>
        </w:tc>
        <w:tc>
          <w:tcPr>
            <w:tcW w:w="1080" w:type="dxa"/>
            <w:tcBorders>
              <w:top w:val="single" w:sz="4" w:space="0" w:color="800000"/>
              <w:left w:val="single" w:sz="4" w:space="0" w:color="800000"/>
              <w:bottom w:val="single" w:sz="4" w:space="0" w:color="800000"/>
              <w:right w:val="single" w:sz="4" w:space="0" w:color="800000"/>
            </w:tcBorders>
            <w:vAlign w:val="bottom"/>
          </w:tcPr>
          <w:p w14:paraId="0B17167E" w14:textId="77777777" w:rsidR="00E5096B" w:rsidRPr="00EC2ECF" w:rsidRDefault="00E5096B" w:rsidP="00E5096B">
            <w:pPr>
              <w:jc w:val="center"/>
              <w:rPr>
                <w:lang w:val="en-GB"/>
              </w:rPr>
            </w:pPr>
            <w:r w:rsidRPr="00EC2ECF">
              <w:rPr>
                <w:lang w:val="en-GB"/>
              </w:rPr>
              <w:t>31</w:t>
            </w:r>
          </w:p>
        </w:tc>
        <w:tc>
          <w:tcPr>
            <w:tcW w:w="1080" w:type="dxa"/>
            <w:tcBorders>
              <w:top w:val="single" w:sz="4" w:space="0" w:color="800000"/>
              <w:left w:val="single" w:sz="4" w:space="0" w:color="800000"/>
              <w:bottom w:val="single" w:sz="4" w:space="0" w:color="800000"/>
              <w:right w:val="single" w:sz="4" w:space="0" w:color="800000"/>
            </w:tcBorders>
            <w:vAlign w:val="bottom"/>
          </w:tcPr>
          <w:p w14:paraId="0FC68803" w14:textId="77777777" w:rsidR="00E5096B" w:rsidRPr="00EC2ECF" w:rsidRDefault="00E5096B" w:rsidP="00E5096B">
            <w:pPr>
              <w:jc w:val="center"/>
              <w:rPr>
                <w:lang w:val="en-GB"/>
              </w:rPr>
            </w:pPr>
            <w:r w:rsidRPr="00EC2ECF">
              <w:rPr>
                <w:lang w:val="en-GB"/>
              </w:rPr>
              <w:t>36</w:t>
            </w:r>
          </w:p>
        </w:tc>
        <w:tc>
          <w:tcPr>
            <w:tcW w:w="1170" w:type="dxa"/>
            <w:tcBorders>
              <w:top w:val="single" w:sz="4" w:space="0" w:color="800000"/>
              <w:left w:val="single" w:sz="4" w:space="0" w:color="800000"/>
              <w:bottom w:val="single" w:sz="4" w:space="0" w:color="800000"/>
              <w:right w:val="single" w:sz="4" w:space="0" w:color="800000"/>
            </w:tcBorders>
            <w:vAlign w:val="bottom"/>
          </w:tcPr>
          <w:p w14:paraId="4E5CA352" w14:textId="77777777" w:rsidR="00E5096B" w:rsidRPr="00EC2ECF" w:rsidRDefault="00E5096B" w:rsidP="00E5096B">
            <w:pPr>
              <w:jc w:val="center"/>
              <w:rPr>
                <w:lang w:val="en-GB"/>
              </w:rPr>
            </w:pPr>
            <w:r w:rsidRPr="00EC2ECF">
              <w:rPr>
                <w:lang w:val="en-GB"/>
              </w:rPr>
              <w:t>45</w:t>
            </w:r>
          </w:p>
        </w:tc>
        <w:tc>
          <w:tcPr>
            <w:tcW w:w="1255" w:type="dxa"/>
            <w:tcBorders>
              <w:top w:val="single" w:sz="4" w:space="0" w:color="800000"/>
              <w:left w:val="single" w:sz="4" w:space="0" w:color="800000"/>
              <w:bottom w:val="single" w:sz="4" w:space="0" w:color="800000"/>
              <w:right w:val="single" w:sz="4" w:space="0" w:color="800000"/>
            </w:tcBorders>
            <w:vAlign w:val="bottom"/>
          </w:tcPr>
          <w:p w14:paraId="52F25E86" w14:textId="77777777" w:rsidR="00E5096B" w:rsidRPr="00EC2ECF" w:rsidRDefault="00E5096B" w:rsidP="00E5096B">
            <w:pPr>
              <w:jc w:val="center"/>
              <w:rPr>
                <w:lang w:val="en-GB"/>
              </w:rPr>
            </w:pPr>
            <w:r w:rsidRPr="00EC2ECF">
              <w:rPr>
                <w:lang w:val="en-GB"/>
              </w:rPr>
              <w:t>12</w:t>
            </w:r>
          </w:p>
        </w:tc>
      </w:tr>
    </w:tbl>
    <w:p w14:paraId="0C73149A" w14:textId="77777777" w:rsidR="00E5096B" w:rsidRPr="00EC2ECF" w:rsidRDefault="00E5096B" w:rsidP="00E5096B">
      <w:pPr>
        <w:rPr>
          <w:lang w:val="en-GB"/>
        </w:rPr>
      </w:pPr>
    </w:p>
    <w:p w14:paraId="387DFBC1" w14:textId="77777777" w:rsidR="00E7332F" w:rsidRDefault="00E7332F" w:rsidP="00E5096B">
      <w:pPr>
        <w:jc w:val="both"/>
        <w:rPr>
          <w:lang w:val="en-GB"/>
        </w:rPr>
      </w:pPr>
    </w:p>
    <w:p w14:paraId="35EA134A" w14:textId="7F3CF5B7" w:rsidR="00E5096B" w:rsidRPr="00EC2ECF" w:rsidRDefault="00DB1A0F" w:rsidP="00E5096B">
      <w:pPr>
        <w:jc w:val="both"/>
        <w:rPr>
          <w:lang w:val="en-GB"/>
        </w:rPr>
      </w:pPr>
      <w:r w:rsidRPr="00EC2ECF">
        <w:rPr>
          <w:lang w:val="en-GB"/>
        </w:rPr>
        <w:t>The geographical distribution of the surveyed teachers is presented in the following table</w:t>
      </w:r>
      <w:r w:rsidR="00E5096B" w:rsidRPr="00EC2ECF">
        <w:rPr>
          <w:lang w:val="en-GB"/>
        </w:rPr>
        <w:t>:</w:t>
      </w:r>
    </w:p>
    <w:p w14:paraId="6FF2D253" w14:textId="77777777" w:rsidR="00E5096B" w:rsidRPr="00EC2ECF" w:rsidRDefault="00E5096B" w:rsidP="00E5096B">
      <w:pPr>
        <w:rPr>
          <w:lang w:val="en-GB"/>
        </w:rPr>
      </w:pPr>
    </w:p>
    <w:p w14:paraId="4A7E2B5B" w14:textId="11B7C905" w:rsidR="00E5096B" w:rsidRPr="00EC2ECF" w:rsidRDefault="00E5096B" w:rsidP="00E5096B">
      <w:pPr>
        <w:jc w:val="center"/>
        <w:rPr>
          <w:lang w:val="en-GB"/>
        </w:rPr>
      </w:pPr>
    </w:p>
    <w:tbl>
      <w:tblPr>
        <w:tblStyle w:val="TableGrid"/>
        <w:tblW w:w="0" w:type="auto"/>
        <w:tblLook w:val="04A0" w:firstRow="1" w:lastRow="0" w:firstColumn="1" w:lastColumn="0" w:noHBand="0" w:noVBand="1"/>
      </w:tblPr>
      <w:tblGrid>
        <w:gridCol w:w="2375"/>
        <w:gridCol w:w="2385"/>
        <w:gridCol w:w="2338"/>
        <w:gridCol w:w="2342"/>
      </w:tblGrid>
      <w:tr w:rsidR="00E5096B" w:rsidRPr="00EC2ECF" w14:paraId="3E2266A3" w14:textId="77777777" w:rsidTr="00E5096B">
        <w:tc>
          <w:tcPr>
            <w:tcW w:w="2521" w:type="dxa"/>
            <w:tcBorders>
              <w:top w:val="single" w:sz="4" w:space="0" w:color="800000"/>
              <w:left w:val="single" w:sz="4" w:space="0" w:color="800000"/>
              <w:bottom w:val="single" w:sz="4" w:space="0" w:color="FFFFFF" w:themeColor="background1"/>
              <w:right w:val="single" w:sz="4" w:space="0" w:color="800000"/>
            </w:tcBorders>
            <w:shd w:val="clear" w:color="auto" w:fill="800000"/>
          </w:tcPr>
          <w:p w14:paraId="65521CF2" w14:textId="77777777" w:rsidR="00E5096B" w:rsidRPr="00EC2ECF" w:rsidRDefault="00E5096B" w:rsidP="00E5096B">
            <w:pPr>
              <w:rPr>
                <w:lang w:val="en-GB"/>
              </w:rPr>
            </w:pPr>
            <w:r w:rsidRPr="00EC2ECF">
              <w:rPr>
                <w:lang w:val="en-GB"/>
              </w:rPr>
              <w:t>Region</w:t>
            </w:r>
          </w:p>
        </w:tc>
        <w:tc>
          <w:tcPr>
            <w:tcW w:w="2522" w:type="dxa"/>
            <w:tcBorders>
              <w:top w:val="single" w:sz="4" w:space="0" w:color="800000"/>
              <w:left w:val="single" w:sz="4" w:space="0" w:color="800000"/>
              <w:bottom w:val="single" w:sz="4" w:space="0" w:color="800000"/>
              <w:right w:val="single" w:sz="4" w:space="0" w:color="800000"/>
            </w:tcBorders>
            <w:vAlign w:val="bottom"/>
          </w:tcPr>
          <w:p w14:paraId="1A2D566B" w14:textId="77777777" w:rsidR="00E5096B" w:rsidRPr="00EC2ECF" w:rsidRDefault="00E5096B" w:rsidP="00E5096B">
            <w:pPr>
              <w:jc w:val="center"/>
              <w:rPr>
                <w:lang w:val="en-GB"/>
              </w:rPr>
            </w:pPr>
            <w:r w:rsidRPr="00EC2ECF">
              <w:rPr>
                <w:lang w:val="en-GB"/>
              </w:rPr>
              <w:t>Podgorica</w:t>
            </w:r>
          </w:p>
        </w:tc>
        <w:tc>
          <w:tcPr>
            <w:tcW w:w="2521" w:type="dxa"/>
            <w:tcBorders>
              <w:top w:val="single" w:sz="4" w:space="0" w:color="800000"/>
              <w:left w:val="single" w:sz="4" w:space="0" w:color="800000"/>
              <w:bottom w:val="single" w:sz="4" w:space="0" w:color="800000"/>
              <w:right w:val="single" w:sz="4" w:space="0" w:color="800000"/>
            </w:tcBorders>
            <w:vAlign w:val="bottom"/>
          </w:tcPr>
          <w:p w14:paraId="58590CEE" w14:textId="5D06C9A5" w:rsidR="00E5096B" w:rsidRPr="00EC2ECF" w:rsidRDefault="00DB1A0F" w:rsidP="00E5096B">
            <w:pPr>
              <w:jc w:val="center"/>
              <w:rPr>
                <w:lang w:val="en-GB"/>
              </w:rPr>
            </w:pPr>
            <w:r w:rsidRPr="00EC2ECF">
              <w:rPr>
                <w:lang w:val="en-GB"/>
              </w:rPr>
              <w:t>North</w:t>
            </w:r>
          </w:p>
        </w:tc>
        <w:tc>
          <w:tcPr>
            <w:tcW w:w="2522" w:type="dxa"/>
            <w:tcBorders>
              <w:top w:val="single" w:sz="4" w:space="0" w:color="800000"/>
              <w:left w:val="single" w:sz="4" w:space="0" w:color="800000"/>
              <w:bottom w:val="single" w:sz="4" w:space="0" w:color="800000"/>
              <w:right w:val="single" w:sz="4" w:space="0" w:color="800000"/>
            </w:tcBorders>
            <w:vAlign w:val="bottom"/>
          </w:tcPr>
          <w:p w14:paraId="6B51D9EE" w14:textId="434E30E6" w:rsidR="00E5096B" w:rsidRPr="00EC2ECF" w:rsidRDefault="00DB1A0F" w:rsidP="00E5096B">
            <w:pPr>
              <w:jc w:val="center"/>
              <w:rPr>
                <w:lang w:val="en-GB"/>
              </w:rPr>
            </w:pPr>
            <w:r w:rsidRPr="00EC2ECF">
              <w:rPr>
                <w:lang w:val="en-GB"/>
              </w:rPr>
              <w:t>South</w:t>
            </w:r>
          </w:p>
        </w:tc>
      </w:tr>
      <w:tr w:rsidR="00E5096B" w:rsidRPr="00EC2ECF" w14:paraId="39CE8A02" w14:textId="77777777" w:rsidTr="00E5096B">
        <w:tc>
          <w:tcPr>
            <w:tcW w:w="2521" w:type="dxa"/>
            <w:tcBorders>
              <w:top w:val="single" w:sz="4" w:space="0" w:color="FFFFFF" w:themeColor="background1"/>
              <w:left w:val="single" w:sz="4" w:space="0" w:color="800000"/>
              <w:bottom w:val="single" w:sz="4" w:space="0" w:color="FFFFFF" w:themeColor="background1"/>
              <w:right w:val="single" w:sz="4" w:space="0" w:color="800000"/>
            </w:tcBorders>
            <w:shd w:val="clear" w:color="auto" w:fill="800000"/>
          </w:tcPr>
          <w:p w14:paraId="48C859B3" w14:textId="317E9A14" w:rsidR="00E5096B" w:rsidRPr="00EC2ECF" w:rsidRDefault="00DB1A0F" w:rsidP="00E5096B">
            <w:pPr>
              <w:rPr>
                <w:lang w:val="en-GB"/>
              </w:rPr>
            </w:pPr>
            <w:r w:rsidRPr="00EC2ECF">
              <w:rPr>
                <w:lang w:val="en-GB"/>
              </w:rPr>
              <w:t>Number of teachers</w:t>
            </w:r>
            <w:r w:rsidR="00E5096B" w:rsidRPr="00EC2ECF">
              <w:rPr>
                <w:lang w:val="en-GB"/>
              </w:rPr>
              <w:t>:</w:t>
            </w:r>
          </w:p>
        </w:tc>
        <w:tc>
          <w:tcPr>
            <w:tcW w:w="2522" w:type="dxa"/>
            <w:tcBorders>
              <w:top w:val="single" w:sz="4" w:space="0" w:color="800000"/>
              <w:left w:val="single" w:sz="4" w:space="0" w:color="800000"/>
              <w:bottom w:val="single" w:sz="4" w:space="0" w:color="800000"/>
              <w:right w:val="single" w:sz="4" w:space="0" w:color="800000"/>
            </w:tcBorders>
            <w:vAlign w:val="bottom"/>
          </w:tcPr>
          <w:p w14:paraId="492603BD" w14:textId="77777777" w:rsidR="00E5096B" w:rsidRPr="00EC2ECF" w:rsidRDefault="00E5096B" w:rsidP="00E5096B">
            <w:pPr>
              <w:jc w:val="center"/>
              <w:rPr>
                <w:lang w:val="en-GB"/>
              </w:rPr>
            </w:pPr>
            <w:r w:rsidRPr="00EC2ECF">
              <w:rPr>
                <w:lang w:val="en-GB"/>
              </w:rPr>
              <w:t>120</w:t>
            </w:r>
          </w:p>
        </w:tc>
        <w:tc>
          <w:tcPr>
            <w:tcW w:w="2521" w:type="dxa"/>
            <w:tcBorders>
              <w:top w:val="single" w:sz="4" w:space="0" w:color="800000"/>
              <w:left w:val="single" w:sz="4" w:space="0" w:color="800000"/>
              <w:bottom w:val="single" w:sz="4" w:space="0" w:color="800000"/>
              <w:right w:val="single" w:sz="4" w:space="0" w:color="800000"/>
            </w:tcBorders>
            <w:vAlign w:val="bottom"/>
          </w:tcPr>
          <w:p w14:paraId="526A5016" w14:textId="77777777" w:rsidR="00E5096B" w:rsidRPr="00EC2ECF" w:rsidRDefault="00E5096B" w:rsidP="00E5096B">
            <w:pPr>
              <w:jc w:val="center"/>
              <w:rPr>
                <w:lang w:val="en-GB"/>
              </w:rPr>
            </w:pPr>
            <w:r w:rsidRPr="00EC2ECF">
              <w:rPr>
                <w:lang w:val="en-GB"/>
              </w:rPr>
              <w:t>55</w:t>
            </w:r>
          </w:p>
        </w:tc>
        <w:tc>
          <w:tcPr>
            <w:tcW w:w="2522" w:type="dxa"/>
            <w:tcBorders>
              <w:top w:val="single" w:sz="4" w:space="0" w:color="800000"/>
              <w:left w:val="single" w:sz="4" w:space="0" w:color="800000"/>
              <w:bottom w:val="single" w:sz="4" w:space="0" w:color="800000"/>
              <w:right w:val="single" w:sz="4" w:space="0" w:color="800000"/>
            </w:tcBorders>
            <w:vAlign w:val="bottom"/>
          </w:tcPr>
          <w:p w14:paraId="538F4172" w14:textId="77777777" w:rsidR="00E5096B" w:rsidRPr="00EC2ECF" w:rsidRDefault="00E5096B" w:rsidP="00E5096B">
            <w:pPr>
              <w:jc w:val="center"/>
              <w:rPr>
                <w:lang w:val="en-GB"/>
              </w:rPr>
            </w:pPr>
            <w:r w:rsidRPr="00EC2ECF">
              <w:rPr>
                <w:lang w:val="en-GB"/>
              </w:rPr>
              <w:t>31</w:t>
            </w:r>
          </w:p>
        </w:tc>
      </w:tr>
      <w:tr w:rsidR="00E5096B" w:rsidRPr="00EC2ECF" w14:paraId="69C5B1FC" w14:textId="77777777" w:rsidTr="00E5096B">
        <w:tc>
          <w:tcPr>
            <w:tcW w:w="2521" w:type="dxa"/>
            <w:tcBorders>
              <w:top w:val="single" w:sz="4" w:space="0" w:color="FFFFFF" w:themeColor="background1"/>
              <w:left w:val="single" w:sz="4" w:space="0" w:color="800000"/>
              <w:bottom w:val="single" w:sz="4" w:space="0" w:color="800000"/>
              <w:right w:val="single" w:sz="4" w:space="0" w:color="800000"/>
            </w:tcBorders>
            <w:shd w:val="clear" w:color="auto" w:fill="800000"/>
          </w:tcPr>
          <w:p w14:paraId="43912F2A" w14:textId="77777777" w:rsidR="00E5096B" w:rsidRPr="00EC2ECF" w:rsidRDefault="00E5096B" w:rsidP="00E5096B">
            <w:pPr>
              <w:rPr>
                <w:lang w:val="en-GB"/>
              </w:rPr>
            </w:pPr>
            <w:r w:rsidRPr="00EC2ECF">
              <w:rPr>
                <w:lang w:val="en-GB"/>
              </w:rPr>
              <w:t>%</w:t>
            </w:r>
          </w:p>
        </w:tc>
        <w:tc>
          <w:tcPr>
            <w:tcW w:w="2522" w:type="dxa"/>
            <w:tcBorders>
              <w:top w:val="single" w:sz="4" w:space="0" w:color="800000"/>
              <w:left w:val="single" w:sz="4" w:space="0" w:color="800000"/>
              <w:bottom w:val="single" w:sz="4" w:space="0" w:color="800000"/>
              <w:right w:val="single" w:sz="4" w:space="0" w:color="800000"/>
            </w:tcBorders>
            <w:vAlign w:val="bottom"/>
          </w:tcPr>
          <w:p w14:paraId="33CB4031" w14:textId="77777777" w:rsidR="00E5096B" w:rsidRPr="00EC2ECF" w:rsidRDefault="00E5096B" w:rsidP="00E5096B">
            <w:pPr>
              <w:jc w:val="center"/>
              <w:rPr>
                <w:lang w:val="en-GB"/>
              </w:rPr>
            </w:pPr>
            <w:r w:rsidRPr="00EC2ECF">
              <w:rPr>
                <w:lang w:val="en-GB"/>
              </w:rPr>
              <w:t>58,25</w:t>
            </w:r>
          </w:p>
        </w:tc>
        <w:tc>
          <w:tcPr>
            <w:tcW w:w="2521" w:type="dxa"/>
            <w:tcBorders>
              <w:top w:val="single" w:sz="4" w:space="0" w:color="800000"/>
              <w:left w:val="single" w:sz="4" w:space="0" w:color="800000"/>
              <w:bottom w:val="single" w:sz="4" w:space="0" w:color="800000"/>
              <w:right w:val="single" w:sz="4" w:space="0" w:color="800000"/>
            </w:tcBorders>
            <w:vAlign w:val="bottom"/>
          </w:tcPr>
          <w:p w14:paraId="176A5ACA" w14:textId="77777777" w:rsidR="00E5096B" w:rsidRPr="00EC2ECF" w:rsidRDefault="00E5096B" w:rsidP="00E5096B">
            <w:pPr>
              <w:jc w:val="center"/>
              <w:rPr>
                <w:lang w:val="en-GB"/>
              </w:rPr>
            </w:pPr>
            <w:r w:rsidRPr="00EC2ECF">
              <w:rPr>
                <w:lang w:val="en-GB"/>
              </w:rPr>
              <w:t>26,70</w:t>
            </w:r>
          </w:p>
        </w:tc>
        <w:tc>
          <w:tcPr>
            <w:tcW w:w="2522" w:type="dxa"/>
            <w:tcBorders>
              <w:top w:val="single" w:sz="4" w:space="0" w:color="800000"/>
              <w:left w:val="single" w:sz="4" w:space="0" w:color="800000"/>
              <w:bottom w:val="single" w:sz="4" w:space="0" w:color="800000"/>
              <w:right w:val="single" w:sz="4" w:space="0" w:color="800000"/>
            </w:tcBorders>
            <w:vAlign w:val="bottom"/>
          </w:tcPr>
          <w:p w14:paraId="6629B9B1" w14:textId="77777777" w:rsidR="00E5096B" w:rsidRPr="00EC2ECF" w:rsidRDefault="00E5096B" w:rsidP="00E5096B">
            <w:pPr>
              <w:jc w:val="center"/>
              <w:rPr>
                <w:lang w:val="en-GB"/>
              </w:rPr>
            </w:pPr>
            <w:r w:rsidRPr="00EC2ECF">
              <w:rPr>
                <w:lang w:val="en-GB"/>
              </w:rPr>
              <w:t>15.05</w:t>
            </w:r>
          </w:p>
        </w:tc>
      </w:tr>
    </w:tbl>
    <w:p w14:paraId="604A05F5" w14:textId="77777777" w:rsidR="00E5096B" w:rsidRPr="00EC2ECF" w:rsidRDefault="00E5096B" w:rsidP="00E5096B">
      <w:pPr>
        <w:rPr>
          <w:lang w:val="en-GB"/>
        </w:rPr>
      </w:pPr>
    </w:p>
    <w:p w14:paraId="4ADE625A" w14:textId="77777777" w:rsidR="00E7332F" w:rsidRDefault="00E7332F" w:rsidP="00E5096B">
      <w:pPr>
        <w:rPr>
          <w:lang w:val="en-GB"/>
        </w:rPr>
      </w:pPr>
    </w:p>
    <w:p w14:paraId="12D37A0C" w14:textId="542FDA81" w:rsidR="00E5096B" w:rsidRPr="00EC2ECF" w:rsidRDefault="00DB1A0F" w:rsidP="00E5096B">
      <w:pPr>
        <w:rPr>
          <w:lang w:val="en-GB"/>
        </w:rPr>
      </w:pPr>
      <w:r w:rsidRPr="00EC2ECF">
        <w:rPr>
          <w:lang w:val="en-GB"/>
        </w:rPr>
        <w:t>The distribution by education levels and the subjects they teach is presented in the following table</w:t>
      </w:r>
      <w:r w:rsidR="00E5096B" w:rsidRPr="00EC2ECF">
        <w:rPr>
          <w:lang w:val="en-GB"/>
        </w:rPr>
        <w:t>:</w:t>
      </w:r>
    </w:p>
    <w:p w14:paraId="08087228" w14:textId="77777777" w:rsidR="00E5096B" w:rsidRPr="00EC2ECF" w:rsidRDefault="00E5096B" w:rsidP="00E5096B">
      <w:pPr>
        <w:rPr>
          <w:rFonts w:ascii="Arial" w:hAnsi="Arial" w:cs="Arial"/>
          <w:lang w:val="en-GB"/>
        </w:rPr>
      </w:pPr>
    </w:p>
    <w:tbl>
      <w:tblPr>
        <w:tblStyle w:val="TableGrid"/>
        <w:tblW w:w="0" w:type="auto"/>
        <w:tblLook w:val="04A0" w:firstRow="1" w:lastRow="0" w:firstColumn="1" w:lastColumn="0" w:noHBand="0" w:noVBand="1"/>
      </w:tblPr>
      <w:tblGrid>
        <w:gridCol w:w="4255"/>
        <w:gridCol w:w="2048"/>
        <w:gridCol w:w="3137"/>
      </w:tblGrid>
      <w:tr w:rsidR="00DB1A0F" w:rsidRPr="00EC2ECF" w14:paraId="025D883C" w14:textId="77777777" w:rsidTr="00DB1A0F">
        <w:trPr>
          <w:tblHeader/>
        </w:trPr>
        <w:tc>
          <w:tcPr>
            <w:tcW w:w="4255" w:type="dxa"/>
            <w:tcBorders>
              <w:top w:val="single" w:sz="4" w:space="0" w:color="800000"/>
              <w:left w:val="single" w:sz="4" w:space="0" w:color="800000"/>
              <w:bottom w:val="single" w:sz="4" w:space="0" w:color="800000"/>
              <w:right w:val="single" w:sz="4" w:space="0" w:color="800000"/>
            </w:tcBorders>
            <w:shd w:val="clear" w:color="auto" w:fill="800000"/>
          </w:tcPr>
          <w:p w14:paraId="47101650" w14:textId="49DA3C97" w:rsidR="00E5096B" w:rsidRPr="00EC2ECF" w:rsidRDefault="00DB1A0F" w:rsidP="00E5096B">
            <w:pPr>
              <w:rPr>
                <w:lang w:val="en-GB"/>
              </w:rPr>
            </w:pPr>
            <w:r w:rsidRPr="00EC2ECF">
              <w:rPr>
                <w:lang w:val="en-GB"/>
              </w:rPr>
              <w:t>Level and subject</w:t>
            </w:r>
          </w:p>
        </w:tc>
        <w:tc>
          <w:tcPr>
            <w:tcW w:w="2048"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4F34D43A" w14:textId="0CC60C96" w:rsidR="00E5096B" w:rsidRPr="00EC2ECF" w:rsidRDefault="00DB1A0F" w:rsidP="00B735E3">
            <w:pPr>
              <w:jc w:val="center"/>
              <w:rPr>
                <w:lang w:val="en-GB"/>
              </w:rPr>
            </w:pPr>
            <w:r w:rsidRPr="00EC2ECF">
              <w:rPr>
                <w:lang w:val="en-GB"/>
              </w:rPr>
              <w:t>No. of teachers</w:t>
            </w:r>
          </w:p>
        </w:tc>
        <w:tc>
          <w:tcPr>
            <w:tcW w:w="3137"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38BE94C1" w14:textId="49CC1094" w:rsidR="00E5096B" w:rsidRPr="00EC2ECF" w:rsidRDefault="00E5096B" w:rsidP="00B735E3">
            <w:pPr>
              <w:jc w:val="center"/>
              <w:rPr>
                <w:lang w:val="en-GB"/>
              </w:rPr>
            </w:pPr>
            <w:r w:rsidRPr="00EC2ECF">
              <w:rPr>
                <w:lang w:val="en-GB"/>
              </w:rPr>
              <w:t>P</w:t>
            </w:r>
            <w:r w:rsidR="00DB1A0F" w:rsidRPr="00EC2ECF">
              <w:rPr>
                <w:lang w:val="en-GB"/>
              </w:rPr>
              <w:t>ercentage</w:t>
            </w:r>
          </w:p>
        </w:tc>
      </w:tr>
      <w:tr w:rsidR="00DB1A0F" w:rsidRPr="00EC2ECF" w14:paraId="34B239B6"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59400A49" w14:textId="7C3C6CD4" w:rsidR="00E5096B" w:rsidRPr="00EC2ECF" w:rsidRDefault="00DB1A0F" w:rsidP="00E5096B">
            <w:pPr>
              <w:rPr>
                <w:lang w:val="en-GB"/>
              </w:rPr>
            </w:pPr>
            <w:r w:rsidRPr="00EC2ECF">
              <w:rPr>
                <w:lang w:val="en-GB"/>
              </w:rPr>
              <w:t>Classroom teaching</w:t>
            </w:r>
          </w:p>
        </w:tc>
        <w:tc>
          <w:tcPr>
            <w:tcW w:w="2048" w:type="dxa"/>
            <w:tcBorders>
              <w:top w:val="single" w:sz="4" w:space="0" w:color="800000"/>
              <w:left w:val="single" w:sz="4" w:space="0" w:color="800000"/>
              <w:bottom w:val="single" w:sz="4" w:space="0" w:color="800000"/>
              <w:right w:val="single" w:sz="4" w:space="0" w:color="800000"/>
            </w:tcBorders>
          </w:tcPr>
          <w:p w14:paraId="08D77DF9" w14:textId="77777777" w:rsidR="00E5096B" w:rsidRPr="00EC2ECF" w:rsidRDefault="00E5096B" w:rsidP="00E5096B">
            <w:pPr>
              <w:jc w:val="center"/>
              <w:rPr>
                <w:lang w:val="en-GB"/>
              </w:rPr>
            </w:pPr>
            <w:r w:rsidRPr="00EC2ECF">
              <w:rPr>
                <w:lang w:val="en-GB"/>
              </w:rPr>
              <w:t>104</w:t>
            </w:r>
          </w:p>
        </w:tc>
        <w:tc>
          <w:tcPr>
            <w:tcW w:w="3137" w:type="dxa"/>
            <w:tcBorders>
              <w:top w:val="single" w:sz="4" w:space="0" w:color="800000"/>
              <w:left w:val="single" w:sz="4" w:space="0" w:color="800000"/>
              <w:bottom w:val="single" w:sz="4" w:space="0" w:color="800000"/>
              <w:right w:val="single" w:sz="4" w:space="0" w:color="800000"/>
            </w:tcBorders>
          </w:tcPr>
          <w:p w14:paraId="4E086FB4" w14:textId="77777777" w:rsidR="00E5096B" w:rsidRPr="00EC2ECF" w:rsidRDefault="00E5096B" w:rsidP="00E5096B">
            <w:pPr>
              <w:jc w:val="center"/>
              <w:rPr>
                <w:lang w:val="en-GB"/>
              </w:rPr>
            </w:pPr>
            <w:r w:rsidRPr="00EC2ECF">
              <w:rPr>
                <w:lang w:val="en-GB"/>
              </w:rPr>
              <w:t>50.98</w:t>
            </w:r>
          </w:p>
        </w:tc>
      </w:tr>
      <w:tr w:rsidR="00DB1A0F" w:rsidRPr="00EC2ECF" w14:paraId="7B61FDCD"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345CD57B" w14:textId="76391165" w:rsidR="00E5096B" w:rsidRPr="00EC2ECF" w:rsidRDefault="00DB1A0F" w:rsidP="00E5096B">
            <w:pPr>
              <w:rPr>
                <w:lang w:val="en-GB"/>
              </w:rPr>
            </w:pPr>
            <w:r w:rsidRPr="00EC2ECF">
              <w:rPr>
                <w:lang w:val="en-GB"/>
              </w:rPr>
              <w:t xml:space="preserve">Math in </w:t>
            </w:r>
            <w:r w:rsidR="00C73D11">
              <w:rPr>
                <w:lang w:val="en-GB"/>
              </w:rPr>
              <w:t>primary</w:t>
            </w:r>
            <w:r w:rsidRPr="00EC2ECF">
              <w:rPr>
                <w:lang w:val="en-GB"/>
              </w:rPr>
              <w:t xml:space="preserve"> school</w:t>
            </w:r>
          </w:p>
        </w:tc>
        <w:tc>
          <w:tcPr>
            <w:tcW w:w="2048" w:type="dxa"/>
            <w:tcBorders>
              <w:top w:val="single" w:sz="4" w:space="0" w:color="800000"/>
              <w:left w:val="single" w:sz="4" w:space="0" w:color="800000"/>
              <w:bottom w:val="single" w:sz="4" w:space="0" w:color="800000"/>
              <w:right w:val="single" w:sz="4" w:space="0" w:color="800000"/>
            </w:tcBorders>
          </w:tcPr>
          <w:p w14:paraId="6876ABC5" w14:textId="77777777" w:rsidR="00E5096B" w:rsidRPr="00EC2ECF" w:rsidRDefault="00E5096B" w:rsidP="00E5096B">
            <w:pPr>
              <w:jc w:val="center"/>
              <w:rPr>
                <w:lang w:val="en-GB"/>
              </w:rPr>
            </w:pPr>
            <w:r w:rsidRPr="00EC2ECF">
              <w:rPr>
                <w:lang w:val="en-GB"/>
              </w:rPr>
              <w:t>22</w:t>
            </w:r>
          </w:p>
        </w:tc>
        <w:tc>
          <w:tcPr>
            <w:tcW w:w="3137" w:type="dxa"/>
            <w:tcBorders>
              <w:top w:val="single" w:sz="4" w:space="0" w:color="800000"/>
              <w:left w:val="single" w:sz="4" w:space="0" w:color="800000"/>
              <w:bottom w:val="single" w:sz="4" w:space="0" w:color="800000"/>
              <w:right w:val="single" w:sz="4" w:space="0" w:color="800000"/>
            </w:tcBorders>
          </w:tcPr>
          <w:p w14:paraId="2BA88779" w14:textId="77777777" w:rsidR="00E5096B" w:rsidRPr="00EC2ECF" w:rsidRDefault="00E5096B" w:rsidP="00E5096B">
            <w:pPr>
              <w:jc w:val="center"/>
              <w:rPr>
                <w:lang w:val="en-GB"/>
              </w:rPr>
            </w:pPr>
            <w:r w:rsidRPr="00EC2ECF">
              <w:rPr>
                <w:lang w:val="en-GB"/>
              </w:rPr>
              <w:t>10.78</w:t>
            </w:r>
          </w:p>
        </w:tc>
      </w:tr>
      <w:tr w:rsidR="00DB1A0F" w:rsidRPr="00EC2ECF" w14:paraId="6CC2AEB1"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7952A14C" w14:textId="416ABCFF" w:rsidR="00DB1A0F" w:rsidRPr="00EC2ECF" w:rsidRDefault="00DB1A0F" w:rsidP="00DB1A0F">
            <w:pPr>
              <w:rPr>
                <w:lang w:val="en-GB"/>
              </w:rPr>
            </w:pPr>
            <w:r w:rsidRPr="00EC2ECF">
              <w:rPr>
                <w:lang w:val="en-GB"/>
              </w:rPr>
              <w:t xml:space="preserve">Informatics in </w:t>
            </w:r>
            <w:r w:rsidR="00C73D11">
              <w:rPr>
                <w:lang w:val="en-GB"/>
              </w:rPr>
              <w:t>primary</w:t>
            </w:r>
            <w:r w:rsidRPr="00EC2ECF">
              <w:rPr>
                <w:lang w:val="en-GB"/>
              </w:rPr>
              <w:t xml:space="preserve"> school</w:t>
            </w:r>
          </w:p>
        </w:tc>
        <w:tc>
          <w:tcPr>
            <w:tcW w:w="2048" w:type="dxa"/>
            <w:tcBorders>
              <w:top w:val="single" w:sz="4" w:space="0" w:color="800000"/>
              <w:left w:val="single" w:sz="4" w:space="0" w:color="800000"/>
              <w:bottom w:val="single" w:sz="4" w:space="0" w:color="800000"/>
              <w:right w:val="single" w:sz="4" w:space="0" w:color="800000"/>
            </w:tcBorders>
          </w:tcPr>
          <w:p w14:paraId="7202DC50" w14:textId="77777777" w:rsidR="00DB1A0F" w:rsidRPr="00EC2ECF" w:rsidRDefault="00DB1A0F" w:rsidP="00DB1A0F">
            <w:pPr>
              <w:jc w:val="center"/>
              <w:rPr>
                <w:lang w:val="en-GB"/>
              </w:rPr>
            </w:pPr>
            <w:r w:rsidRPr="00EC2ECF">
              <w:rPr>
                <w:lang w:val="en-GB"/>
              </w:rPr>
              <w:t>24</w:t>
            </w:r>
          </w:p>
        </w:tc>
        <w:tc>
          <w:tcPr>
            <w:tcW w:w="3137" w:type="dxa"/>
            <w:tcBorders>
              <w:top w:val="single" w:sz="4" w:space="0" w:color="800000"/>
              <w:left w:val="single" w:sz="4" w:space="0" w:color="800000"/>
              <w:bottom w:val="single" w:sz="4" w:space="0" w:color="800000"/>
              <w:right w:val="single" w:sz="4" w:space="0" w:color="800000"/>
            </w:tcBorders>
          </w:tcPr>
          <w:p w14:paraId="72CAE511" w14:textId="77777777" w:rsidR="00DB1A0F" w:rsidRPr="00EC2ECF" w:rsidRDefault="00DB1A0F" w:rsidP="00DB1A0F">
            <w:pPr>
              <w:jc w:val="center"/>
              <w:rPr>
                <w:lang w:val="en-GB"/>
              </w:rPr>
            </w:pPr>
            <w:r w:rsidRPr="00EC2ECF">
              <w:rPr>
                <w:lang w:val="en-GB"/>
              </w:rPr>
              <w:t>11.76</w:t>
            </w:r>
          </w:p>
        </w:tc>
      </w:tr>
      <w:tr w:rsidR="00DB1A0F" w:rsidRPr="00EC2ECF" w14:paraId="1890C7AA"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03B49D56" w14:textId="7C697FBA" w:rsidR="00DB1A0F" w:rsidRPr="00EC2ECF" w:rsidRDefault="00DB1A0F" w:rsidP="00DB1A0F">
            <w:pPr>
              <w:rPr>
                <w:lang w:val="en-GB"/>
              </w:rPr>
            </w:pPr>
            <w:r w:rsidRPr="00EC2ECF">
              <w:rPr>
                <w:lang w:val="en-GB"/>
              </w:rPr>
              <w:t xml:space="preserve">Physics in </w:t>
            </w:r>
            <w:r w:rsidR="00C73D11">
              <w:rPr>
                <w:lang w:val="en-GB"/>
              </w:rPr>
              <w:t>primary</w:t>
            </w:r>
            <w:r w:rsidRPr="00EC2ECF">
              <w:rPr>
                <w:lang w:val="en-GB"/>
              </w:rPr>
              <w:t xml:space="preserve"> school</w:t>
            </w:r>
          </w:p>
        </w:tc>
        <w:tc>
          <w:tcPr>
            <w:tcW w:w="2048" w:type="dxa"/>
            <w:tcBorders>
              <w:top w:val="single" w:sz="4" w:space="0" w:color="800000"/>
              <w:left w:val="single" w:sz="4" w:space="0" w:color="800000"/>
              <w:bottom w:val="single" w:sz="4" w:space="0" w:color="800000"/>
              <w:right w:val="single" w:sz="4" w:space="0" w:color="800000"/>
            </w:tcBorders>
          </w:tcPr>
          <w:p w14:paraId="4304A869" w14:textId="77777777" w:rsidR="00DB1A0F" w:rsidRPr="00EC2ECF" w:rsidRDefault="00DB1A0F" w:rsidP="00DB1A0F">
            <w:pPr>
              <w:jc w:val="center"/>
              <w:rPr>
                <w:lang w:val="en-GB"/>
              </w:rPr>
            </w:pPr>
            <w:r w:rsidRPr="00EC2ECF">
              <w:rPr>
                <w:lang w:val="en-GB"/>
              </w:rPr>
              <w:t>5</w:t>
            </w:r>
          </w:p>
        </w:tc>
        <w:tc>
          <w:tcPr>
            <w:tcW w:w="3137" w:type="dxa"/>
            <w:tcBorders>
              <w:top w:val="single" w:sz="4" w:space="0" w:color="800000"/>
              <w:left w:val="single" w:sz="4" w:space="0" w:color="800000"/>
              <w:bottom w:val="single" w:sz="4" w:space="0" w:color="800000"/>
              <w:right w:val="single" w:sz="4" w:space="0" w:color="800000"/>
            </w:tcBorders>
          </w:tcPr>
          <w:p w14:paraId="24BD9884" w14:textId="77777777" w:rsidR="00DB1A0F" w:rsidRPr="00EC2ECF" w:rsidRDefault="00DB1A0F" w:rsidP="00DB1A0F">
            <w:pPr>
              <w:jc w:val="center"/>
              <w:rPr>
                <w:lang w:val="en-GB"/>
              </w:rPr>
            </w:pPr>
            <w:r w:rsidRPr="00EC2ECF">
              <w:rPr>
                <w:lang w:val="en-GB"/>
              </w:rPr>
              <w:t>2.45</w:t>
            </w:r>
          </w:p>
        </w:tc>
      </w:tr>
      <w:tr w:rsidR="00DB1A0F" w:rsidRPr="00EC2ECF" w14:paraId="590B3321"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054871B8" w14:textId="590F01C8" w:rsidR="00DB1A0F" w:rsidRPr="00EC2ECF" w:rsidRDefault="00DB1A0F" w:rsidP="00DB1A0F">
            <w:pPr>
              <w:rPr>
                <w:lang w:val="en-GB"/>
              </w:rPr>
            </w:pPr>
            <w:r w:rsidRPr="00EC2ECF">
              <w:rPr>
                <w:lang w:val="en-GB"/>
              </w:rPr>
              <w:t xml:space="preserve">Biology in </w:t>
            </w:r>
            <w:r w:rsidR="00C73D11">
              <w:rPr>
                <w:lang w:val="en-GB"/>
              </w:rPr>
              <w:t>primary</w:t>
            </w:r>
            <w:r w:rsidRPr="00EC2ECF">
              <w:rPr>
                <w:lang w:val="en-GB"/>
              </w:rPr>
              <w:t xml:space="preserve"> school</w:t>
            </w:r>
          </w:p>
        </w:tc>
        <w:tc>
          <w:tcPr>
            <w:tcW w:w="2048" w:type="dxa"/>
            <w:tcBorders>
              <w:top w:val="single" w:sz="4" w:space="0" w:color="800000"/>
              <w:left w:val="single" w:sz="4" w:space="0" w:color="800000"/>
              <w:bottom w:val="single" w:sz="4" w:space="0" w:color="800000"/>
              <w:right w:val="single" w:sz="4" w:space="0" w:color="800000"/>
            </w:tcBorders>
          </w:tcPr>
          <w:p w14:paraId="473F52B8" w14:textId="77777777" w:rsidR="00DB1A0F" w:rsidRPr="00EC2ECF" w:rsidRDefault="00DB1A0F" w:rsidP="00DB1A0F">
            <w:pPr>
              <w:jc w:val="center"/>
              <w:rPr>
                <w:lang w:val="en-GB"/>
              </w:rPr>
            </w:pPr>
            <w:r w:rsidRPr="00EC2ECF">
              <w:rPr>
                <w:lang w:val="en-GB"/>
              </w:rPr>
              <w:t>13</w:t>
            </w:r>
          </w:p>
        </w:tc>
        <w:tc>
          <w:tcPr>
            <w:tcW w:w="3137" w:type="dxa"/>
            <w:tcBorders>
              <w:top w:val="single" w:sz="4" w:space="0" w:color="800000"/>
              <w:left w:val="single" w:sz="4" w:space="0" w:color="800000"/>
              <w:bottom w:val="single" w:sz="4" w:space="0" w:color="800000"/>
              <w:right w:val="single" w:sz="4" w:space="0" w:color="800000"/>
            </w:tcBorders>
          </w:tcPr>
          <w:p w14:paraId="6355437E" w14:textId="77777777" w:rsidR="00DB1A0F" w:rsidRPr="00EC2ECF" w:rsidRDefault="00DB1A0F" w:rsidP="00DB1A0F">
            <w:pPr>
              <w:jc w:val="center"/>
              <w:rPr>
                <w:lang w:val="en-GB"/>
              </w:rPr>
            </w:pPr>
            <w:r w:rsidRPr="00EC2ECF">
              <w:rPr>
                <w:lang w:val="en-GB"/>
              </w:rPr>
              <w:t>6.37</w:t>
            </w:r>
          </w:p>
        </w:tc>
      </w:tr>
      <w:tr w:rsidR="00DB1A0F" w:rsidRPr="00EC2ECF" w14:paraId="5DA8CA04"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1DB56A95" w14:textId="15E5DB39" w:rsidR="00DB1A0F" w:rsidRPr="00EC2ECF" w:rsidRDefault="00DB1A0F" w:rsidP="00DB1A0F">
            <w:pPr>
              <w:rPr>
                <w:lang w:val="en-GB"/>
              </w:rPr>
            </w:pPr>
            <w:r w:rsidRPr="00EC2ECF">
              <w:rPr>
                <w:lang w:val="en-GB"/>
              </w:rPr>
              <w:t xml:space="preserve">Chemistry in </w:t>
            </w:r>
            <w:r w:rsidR="00C73D11">
              <w:rPr>
                <w:lang w:val="en-GB"/>
              </w:rPr>
              <w:t>primary</w:t>
            </w:r>
            <w:r w:rsidRPr="00EC2ECF">
              <w:rPr>
                <w:lang w:val="en-GB"/>
              </w:rPr>
              <w:t xml:space="preserve"> school</w:t>
            </w:r>
          </w:p>
        </w:tc>
        <w:tc>
          <w:tcPr>
            <w:tcW w:w="2048" w:type="dxa"/>
            <w:tcBorders>
              <w:top w:val="single" w:sz="4" w:space="0" w:color="800000"/>
              <w:left w:val="single" w:sz="4" w:space="0" w:color="800000"/>
              <w:bottom w:val="single" w:sz="4" w:space="0" w:color="800000"/>
              <w:right w:val="single" w:sz="4" w:space="0" w:color="800000"/>
            </w:tcBorders>
          </w:tcPr>
          <w:p w14:paraId="53C697B1" w14:textId="77777777" w:rsidR="00DB1A0F" w:rsidRPr="00EC2ECF" w:rsidRDefault="00DB1A0F" w:rsidP="00DB1A0F">
            <w:pPr>
              <w:jc w:val="center"/>
              <w:rPr>
                <w:lang w:val="en-GB"/>
              </w:rPr>
            </w:pPr>
            <w:r w:rsidRPr="00EC2ECF">
              <w:rPr>
                <w:lang w:val="en-GB"/>
              </w:rPr>
              <w:t>3</w:t>
            </w:r>
          </w:p>
        </w:tc>
        <w:tc>
          <w:tcPr>
            <w:tcW w:w="3137" w:type="dxa"/>
            <w:tcBorders>
              <w:top w:val="single" w:sz="4" w:space="0" w:color="800000"/>
              <w:left w:val="single" w:sz="4" w:space="0" w:color="800000"/>
              <w:bottom w:val="single" w:sz="4" w:space="0" w:color="800000"/>
              <w:right w:val="single" w:sz="4" w:space="0" w:color="800000"/>
            </w:tcBorders>
          </w:tcPr>
          <w:p w14:paraId="04B638AC" w14:textId="77777777" w:rsidR="00DB1A0F" w:rsidRPr="00EC2ECF" w:rsidRDefault="00DB1A0F" w:rsidP="00DB1A0F">
            <w:pPr>
              <w:jc w:val="center"/>
              <w:rPr>
                <w:lang w:val="en-GB"/>
              </w:rPr>
            </w:pPr>
            <w:r w:rsidRPr="00EC2ECF">
              <w:rPr>
                <w:lang w:val="en-GB"/>
              </w:rPr>
              <w:t>1.47</w:t>
            </w:r>
          </w:p>
        </w:tc>
      </w:tr>
      <w:tr w:rsidR="00DB1A0F" w:rsidRPr="00EC2ECF" w14:paraId="0EC8856C"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2F5AE9C0" w14:textId="3241907D" w:rsidR="00DB1A0F" w:rsidRPr="00EC2ECF" w:rsidRDefault="00DB1A0F" w:rsidP="00DB1A0F">
            <w:pPr>
              <w:rPr>
                <w:lang w:val="en-GB"/>
              </w:rPr>
            </w:pPr>
            <w:r w:rsidRPr="00EC2ECF">
              <w:rPr>
                <w:lang w:val="en-GB"/>
              </w:rPr>
              <w:t>High school math</w:t>
            </w:r>
          </w:p>
        </w:tc>
        <w:tc>
          <w:tcPr>
            <w:tcW w:w="2048" w:type="dxa"/>
            <w:tcBorders>
              <w:top w:val="single" w:sz="4" w:space="0" w:color="800000"/>
              <w:left w:val="single" w:sz="4" w:space="0" w:color="800000"/>
              <w:bottom w:val="single" w:sz="4" w:space="0" w:color="800000"/>
              <w:right w:val="single" w:sz="4" w:space="0" w:color="800000"/>
            </w:tcBorders>
          </w:tcPr>
          <w:p w14:paraId="4DC62C9D" w14:textId="77777777" w:rsidR="00DB1A0F" w:rsidRPr="00EC2ECF" w:rsidRDefault="00DB1A0F" w:rsidP="00DB1A0F">
            <w:pPr>
              <w:jc w:val="center"/>
              <w:rPr>
                <w:lang w:val="en-GB"/>
              </w:rPr>
            </w:pPr>
            <w:r w:rsidRPr="00EC2ECF">
              <w:rPr>
                <w:lang w:val="en-GB"/>
              </w:rPr>
              <w:t>6</w:t>
            </w:r>
          </w:p>
        </w:tc>
        <w:tc>
          <w:tcPr>
            <w:tcW w:w="3137" w:type="dxa"/>
            <w:tcBorders>
              <w:top w:val="single" w:sz="4" w:space="0" w:color="800000"/>
              <w:left w:val="single" w:sz="4" w:space="0" w:color="800000"/>
              <w:bottom w:val="single" w:sz="4" w:space="0" w:color="800000"/>
              <w:right w:val="single" w:sz="4" w:space="0" w:color="800000"/>
            </w:tcBorders>
          </w:tcPr>
          <w:p w14:paraId="46AA4FE9" w14:textId="77777777" w:rsidR="00DB1A0F" w:rsidRPr="00EC2ECF" w:rsidRDefault="00DB1A0F" w:rsidP="00DB1A0F">
            <w:pPr>
              <w:jc w:val="center"/>
              <w:rPr>
                <w:lang w:val="en-GB"/>
              </w:rPr>
            </w:pPr>
            <w:r w:rsidRPr="00EC2ECF">
              <w:rPr>
                <w:lang w:val="en-GB"/>
              </w:rPr>
              <w:t>2.94</w:t>
            </w:r>
          </w:p>
        </w:tc>
      </w:tr>
      <w:tr w:rsidR="00DB1A0F" w:rsidRPr="00EC2ECF" w14:paraId="786D3990"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3DB349AA" w14:textId="6F7B0AB5" w:rsidR="00DB1A0F" w:rsidRPr="00EC2ECF" w:rsidRDefault="00DB1A0F" w:rsidP="00DB1A0F">
            <w:pPr>
              <w:rPr>
                <w:lang w:val="en-GB"/>
              </w:rPr>
            </w:pPr>
            <w:r w:rsidRPr="00EC2ECF">
              <w:rPr>
                <w:lang w:val="en-GB"/>
              </w:rPr>
              <w:t>Informatics in high school</w:t>
            </w:r>
          </w:p>
        </w:tc>
        <w:tc>
          <w:tcPr>
            <w:tcW w:w="2048" w:type="dxa"/>
            <w:tcBorders>
              <w:top w:val="single" w:sz="4" w:space="0" w:color="800000"/>
              <w:left w:val="single" w:sz="4" w:space="0" w:color="800000"/>
              <w:bottom w:val="single" w:sz="4" w:space="0" w:color="800000"/>
              <w:right w:val="single" w:sz="4" w:space="0" w:color="800000"/>
            </w:tcBorders>
          </w:tcPr>
          <w:p w14:paraId="221DD8E6" w14:textId="77777777" w:rsidR="00DB1A0F" w:rsidRPr="00EC2ECF" w:rsidRDefault="00DB1A0F" w:rsidP="00DB1A0F">
            <w:pPr>
              <w:jc w:val="center"/>
              <w:rPr>
                <w:lang w:val="en-GB"/>
              </w:rPr>
            </w:pPr>
            <w:r w:rsidRPr="00EC2ECF">
              <w:rPr>
                <w:lang w:val="en-GB"/>
              </w:rPr>
              <w:t>9</w:t>
            </w:r>
          </w:p>
        </w:tc>
        <w:tc>
          <w:tcPr>
            <w:tcW w:w="3137" w:type="dxa"/>
            <w:tcBorders>
              <w:top w:val="single" w:sz="4" w:space="0" w:color="800000"/>
              <w:left w:val="single" w:sz="4" w:space="0" w:color="800000"/>
              <w:bottom w:val="single" w:sz="4" w:space="0" w:color="800000"/>
              <w:right w:val="single" w:sz="4" w:space="0" w:color="800000"/>
            </w:tcBorders>
          </w:tcPr>
          <w:p w14:paraId="6E16B6BC" w14:textId="77777777" w:rsidR="00DB1A0F" w:rsidRPr="00EC2ECF" w:rsidRDefault="00DB1A0F" w:rsidP="00DB1A0F">
            <w:pPr>
              <w:jc w:val="center"/>
              <w:rPr>
                <w:lang w:val="en-GB"/>
              </w:rPr>
            </w:pPr>
            <w:r w:rsidRPr="00EC2ECF">
              <w:rPr>
                <w:lang w:val="en-GB"/>
              </w:rPr>
              <w:t>4.41</w:t>
            </w:r>
          </w:p>
        </w:tc>
      </w:tr>
      <w:tr w:rsidR="00DB1A0F" w:rsidRPr="00EC2ECF" w14:paraId="121C39E7"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11463F7A" w14:textId="3E1FCAFF" w:rsidR="00DB1A0F" w:rsidRPr="00EC2ECF" w:rsidRDefault="00DB1A0F" w:rsidP="00DB1A0F">
            <w:pPr>
              <w:rPr>
                <w:lang w:val="en-GB"/>
              </w:rPr>
            </w:pPr>
            <w:r w:rsidRPr="00EC2ECF">
              <w:rPr>
                <w:lang w:val="en-GB"/>
              </w:rPr>
              <w:t>Physics in high school</w:t>
            </w:r>
          </w:p>
        </w:tc>
        <w:tc>
          <w:tcPr>
            <w:tcW w:w="2048" w:type="dxa"/>
            <w:tcBorders>
              <w:top w:val="single" w:sz="4" w:space="0" w:color="800000"/>
              <w:left w:val="single" w:sz="4" w:space="0" w:color="800000"/>
              <w:bottom w:val="single" w:sz="4" w:space="0" w:color="800000"/>
              <w:right w:val="single" w:sz="4" w:space="0" w:color="800000"/>
            </w:tcBorders>
          </w:tcPr>
          <w:p w14:paraId="4EFDF007" w14:textId="77777777" w:rsidR="00DB1A0F" w:rsidRPr="00EC2ECF" w:rsidRDefault="00DB1A0F" w:rsidP="00DB1A0F">
            <w:pPr>
              <w:jc w:val="center"/>
              <w:rPr>
                <w:lang w:val="en-GB"/>
              </w:rPr>
            </w:pPr>
            <w:r w:rsidRPr="00EC2ECF">
              <w:rPr>
                <w:lang w:val="en-GB"/>
              </w:rPr>
              <w:t>2</w:t>
            </w:r>
          </w:p>
        </w:tc>
        <w:tc>
          <w:tcPr>
            <w:tcW w:w="3137" w:type="dxa"/>
            <w:tcBorders>
              <w:top w:val="single" w:sz="4" w:space="0" w:color="800000"/>
              <w:left w:val="single" w:sz="4" w:space="0" w:color="800000"/>
              <w:bottom w:val="single" w:sz="4" w:space="0" w:color="800000"/>
              <w:right w:val="single" w:sz="4" w:space="0" w:color="800000"/>
            </w:tcBorders>
          </w:tcPr>
          <w:p w14:paraId="7EEE2C08" w14:textId="77777777" w:rsidR="00DB1A0F" w:rsidRPr="00EC2ECF" w:rsidRDefault="00DB1A0F" w:rsidP="00DB1A0F">
            <w:pPr>
              <w:jc w:val="center"/>
              <w:rPr>
                <w:lang w:val="en-GB"/>
              </w:rPr>
            </w:pPr>
            <w:r w:rsidRPr="00EC2ECF">
              <w:rPr>
                <w:lang w:val="en-GB"/>
              </w:rPr>
              <w:t>0.98</w:t>
            </w:r>
          </w:p>
        </w:tc>
      </w:tr>
      <w:tr w:rsidR="00DB1A0F" w:rsidRPr="00EC2ECF" w14:paraId="0F907DE6"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5FE6044B" w14:textId="06C19CE2" w:rsidR="00DB1A0F" w:rsidRPr="00EC2ECF" w:rsidRDefault="00DB1A0F" w:rsidP="00DB1A0F">
            <w:pPr>
              <w:rPr>
                <w:lang w:val="en-GB"/>
              </w:rPr>
            </w:pPr>
            <w:r w:rsidRPr="00EC2ECF">
              <w:rPr>
                <w:lang w:val="en-GB"/>
              </w:rPr>
              <w:t>High school biology</w:t>
            </w:r>
          </w:p>
        </w:tc>
        <w:tc>
          <w:tcPr>
            <w:tcW w:w="2048" w:type="dxa"/>
            <w:tcBorders>
              <w:top w:val="single" w:sz="4" w:space="0" w:color="800000"/>
              <w:left w:val="single" w:sz="4" w:space="0" w:color="800000"/>
              <w:bottom w:val="single" w:sz="4" w:space="0" w:color="800000"/>
              <w:right w:val="single" w:sz="4" w:space="0" w:color="800000"/>
            </w:tcBorders>
          </w:tcPr>
          <w:p w14:paraId="163FA5FD" w14:textId="77777777" w:rsidR="00DB1A0F" w:rsidRPr="00EC2ECF" w:rsidRDefault="00DB1A0F" w:rsidP="00DB1A0F">
            <w:pPr>
              <w:jc w:val="center"/>
              <w:rPr>
                <w:lang w:val="en-GB"/>
              </w:rPr>
            </w:pPr>
            <w:r w:rsidRPr="00EC2ECF">
              <w:rPr>
                <w:lang w:val="en-GB"/>
              </w:rPr>
              <w:t>7</w:t>
            </w:r>
          </w:p>
        </w:tc>
        <w:tc>
          <w:tcPr>
            <w:tcW w:w="3137" w:type="dxa"/>
            <w:tcBorders>
              <w:top w:val="single" w:sz="4" w:space="0" w:color="800000"/>
              <w:left w:val="single" w:sz="4" w:space="0" w:color="800000"/>
              <w:bottom w:val="single" w:sz="4" w:space="0" w:color="800000"/>
              <w:right w:val="single" w:sz="4" w:space="0" w:color="800000"/>
            </w:tcBorders>
          </w:tcPr>
          <w:p w14:paraId="22CF8E3D" w14:textId="77777777" w:rsidR="00DB1A0F" w:rsidRPr="00EC2ECF" w:rsidRDefault="00DB1A0F" w:rsidP="00DB1A0F">
            <w:pPr>
              <w:jc w:val="center"/>
              <w:rPr>
                <w:lang w:val="en-GB"/>
              </w:rPr>
            </w:pPr>
            <w:r w:rsidRPr="00EC2ECF">
              <w:rPr>
                <w:lang w:val="en-GB"/>
              </w:rPr>
              <w:t>3.43</w:t>
            </w:r>
          </w:p>
        </w:tc>
      </w:tr>
      <w:tr w:rsidR="00DB1A0F" w:rsidRPr="00EC2ECF" w14:paraId="5D90F4D8"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353A9BD3" w14:textId="1DDAE7CE" w:rsidR="00DB1A0F" w:rsidRPr="00EC2ECF" w:rsidRDefault="00DB1A0F" w:rsidP="00DB1A0F">
            <w:pPr>
              <w:rPr>
                <w:lang w:val="en-GB"/>
              </w:rPr>
            </w:pPr>
            <w:r w:rsidRPr="00EC2ECF">
              <w:rPr>
                <w:lang w:val="en-GB"/>
              </w:rPr>
              <w:t>High school chemistry</w:t>
            </w:r>
          </w:p>
        </w:tc>
        <w:tc>
          <w:tcPr>
            <w:tcW w:w="2048" w:type="dxa"/>
            <w:tcBorders>
              <w:top w:val="single" w:sz="4" w:space="0" w:color="800000"/>
              <w:left w:val="single" w:sz="4" w:space="0" w:color="800000"/>
              <w:bottom w:val="single" w:sz="4" w:space="0" w:color="800000"/>
              <w:right w:val="single" w:sz="4" w:space="0" w:color="800000"/>
            </w:tcBorders>
          </w:tcPr>
          <w:p w14:paraId="2478BB21" w14:textId="77777777" w:rsidR="00DB1A0F" w:rsidRPr="00EC2ECF" w:rsidRDefault="00DB1A0F" w:rsidP="00DB1A0F">
            <w:pPr>
              <w:jc w:val="center"/>
              <w:rPr>
                <w:lang w:val="en-GB"/>
              </w:rPr>
            </w:pPr>
            <w:r w:rsidRPr="00EC2ECF">
              <w:rPr>
                <w:lang w:val="en-GB"/>
              </w:rPr>
              <w:t>5</w:t>
            </w:r>
          </w:p>
        </w:tc>
        <w:tc>
          <w:tcPr>
            <w:tcW w:w="3137" w:type="dxa"/>
            <w:tcBorders>
              <w:top w:val="single" w:sz="4" w:space="0" w:color="800000"/>
              <w:left w:val="single" w:sz="4" w:space="0" w:color="800000"/>
              <w:bottom w:val="single" w:sz="4" w:space="0" w:color="800000"/>
              <w:right w:val="single" w:sz="4" w:space="0" w:color="800000"/>
            </w:tcBorders>
          </w:tcPr>
          <w:p w14:paraId="46AFB3C9" w14:textId="77777777" w:rsidR="00DB1A0F" w:rsidRPr="00EC2ECF" w:rsidRDefault="00DB1A0F" w:rsidP="00DB1A0F">
            <w:pPr>
              <w:jc w:val="center"/>
              <w:rPr>
                <w:lang w:val="en-GB"/>
              </w:rPr>
            </w:pPr>
            <w:r w:rsidRPr="00EC2ECF">
              <w:rPr>
                <w:lang w:val="en-GB"/>
              </w:rPr>
              <w:t>2.45</w:t>
            </w:r>
          </w:p>
        </w:tc>
      </w:tr>
      <w:tr w:rsidR="00DB1A0F" w:rsidRPr="00EC2ECF" w14:paraId="15CB0A11" w14:textId="77777777" w:rsidTr="00DB1A0F">
        <w:tc>
          <w:tcPr>
            <w:tcW w:w="4255" w:type="dxa"/>
            <w:tcBorders>
              <w:top w:val="single" w:sz="4" w:space="0" w:color="800000"/>
              <w:left w:val="single" w:sz="4" w:space="0" w:color="800000"/>
              <w:bottom w:val="single" w:sz="4" w:space="0" w:color="800000"/>
              <w:right w:val="single" w:sz="4" w:space="0" w:color="800000"/>
            </w:tcBorders>
          </w:tcPr>
          <w:p w14:paraId="1D0DDF9B" w14:textId="6756B087" w:rsidR="00DB1A0F" w:rsidRPr="00EC2ECF" w:rsidRDefault="00DB1A0F" w:rsidP="00DB1A0F">
            <w:pPr>
              <w:rPr>
                <w:lang w:val="en-GB"/>
              </w:rPr>
            </w:pPr>
            <w:r w:rsidRPr="00EC2ECF">
              <w:rPr>
                <w:lang w:val="en-GB"/>
              </w:rPr>
              <w:t>Other</w:t>
            </w:r>
          </w:p>
        </w:tc>
        <w:tc>
          <w:tcPr>
            <w:tcW w:w="2048" w:type="dxa"/>
            <w:tcBorders>
              <w:top w:val="single" w:sz="4" w:space="0" w:color="800000"/>
              <w:left w:val="single" w:sz="4" w:space="0" w:color="800000"/>
              <w:bottom w:val="single" w:sz="4" w:space="0" w:color="800000"/>
              <w:right w:val="single" w:sz="4" w:space="0" w:color="800000"/>
            </w:tcBorders>
          </w:tcPr>
          <w:p w14:paraId="38480EAE" w14:textId="77777777" w:rsidR="00DB1A0F" w:rsidRPr="00EC2ECF" w:rsidRDefault="00DB1A0F" w:rsidP="00DB1A0F">
            <w:pPr>
              <w:jc w:val="center"/>
              <w:rPr>
                <w:lang w:val="en-GB"/>
              </w:rPr>
            </w:pPr>
            <w:r w:rsidRPr="00EC2ECF">
              <w:rPr>
                <w:lang w:val="en-GB"/>
              </w:rPr>
              <w:t>4</w:t>
            </w:r>
          </w:p>
        </w:tc>
        <w:tc>
          <w:tcPr>
            <w:tcW w:w="3137" w:type="dxa"/>
            <w:tcBorders>
              <w:top w:val="single" w:sz="4" w:space="0" w:color="800000"/>
              <w:left w:val="single" w:sz="4" w:space="0" w:color="800000"/>
              <w:bottom w:val="single" w:sz="4" w:space="0" w:color="800000"/>
              <w:right w:val="single" w:sz="4" w:space="0" w:color="800000"/>
            </w:tcBorders>
          </w:tcPr>
          <w:p w14:paraId="3F680D17" w14:textId="77777777" w:rsidR="00DB1A0F" w:rsidRPr="00EC2ECF" w:rsidRDefault="00DB1A0F" w:rsidP="00DB1A0F">
            <w:pPr>
              <w:jc w:val="center"/>
              <w:rPr>
                <w:lang w:val="en-GB"/>
              </w:rPr>
            </w:pPr>
            <w:r w:rsidRPr="00EC2ECF">
              <w:rPr>
                <w:lang w:val="en-GB"/>
              </w:rPr>
              <w:t>1.96</w:t>
            </w:r>
          </w:p>
        </w:tc>
      </w:tr>
    </w:tbl>
    <w:p w14:paraId="294DF86E" w14:textId="77777777" w:rsidR="00E5096B" w:rsidRPr="00EC2ECF" w:rsidRDefault="00E5096B" w:rsidP="00E5096B">
      <w:pPr>
        <w:rPr>
          <w:rFonts w:ascii="Arial" w:hAnsi="Arial" w:cs="Arial"/>
          <w:lang w:val="en-GB"/>
        </w:rPr>
      </w:pPr>
    </w:p>
    <w:p w14:paraId="5F4A1D06" w14:textId="2682BCDB" w:rsidR="00BB1795" w:rsidRPr="00EC2ECF" w:rsidRDefault="00BB1795" w:rsidP="00E5096B">
      <w:pPr>
        <w:spacing w:line="276" w:lineRule="auto"/>
        <w:jc w:val="both"/>
        <w:rPr>
          <w:lang w:val="en-GB"/>
        </w:rPr>
      </w:pPr>
      <w:r w:rsidRPr="00EC2ECF">
        <w:rPr>
          <w:lang w:val="en-GB"/>
        </w:rPr>
        <w:t xml:space="preserve">Of the surveyed teachers, 104 (50.98%) are </w:t>
      </w:r>
      <w:r w:rsidR="00C73D11">
        <w:rPr>
          <w:lang w:val="en-GB"/>
        </w:rPr>
        <w:t>primary</w:t>
      </w:r>
      <w:r w:rsidRPr="00EC2ECF">
        <w:rPr>
          <w:lang w:val="en-GB"/>
        </w:rPr>
        <w:t xml:space="preserve"> school teachers, 67 (32.52%) are subject </w:t>
      </w:r>
      <w:r w:rsidR="00C73D11">
        <w:rPr>
          <w:lang w:val="en-GB"/>
        </w:rPr>
        <w:t>primary</w:t>
      </w:r>
      <w:r w:rsidRPr="00EC2ECF">
        <w:rPr>
          <w:lang w:val="en-GB"/>
        </w:rPr>
        <w:t xml:space="preserve"> school teachers, and 37 (17.96%) are subject secondary school teachers (grammar schools and vocational high schools). A total of </w:t>
      </w:r>
      <w:r w:rsidRPr="00EC2ECF">
        <w:rPr>
          <w:b/>
          <w:bCs/>
          <w:lang w:val="en-GB"/>
        </w:rPr>
        <w:t>83.50% of the survey participants are primary school teachers</w:t>
      </w:r>
      <w:r w:rsidRPr="00EC2ECF">
        <w:rPr>
          <w:lang w:val="en-GB"/>
        </w:rPr>
        <w:t>. Such a distribution roughly corresponds to the total population of the target group, and it can be concluded that the sample is relevant.</w:t>
      </w:r>
    </w:p>
    <w:p w14:paraId="4F2A6777" w14:textId="66B41C7F" w:rsidR="00B735E3" w:rsidRPr="00EC2ECF" w:rsidRDefault="00BB1795" w:rsidP="00B735E3">
      <w:pPr>
        <w:pStyle w:val="Heading1"/>
        <w:numPr>
          <w:ilvl w:val="0"/>
          <w:numId w:val="11"/>
        </w:numPr>
        <w:jc w:val="left"/>
        <w:rPr>
          <w:lang w:val="en-GB"/>
        </w:rPr>
      </w:pPr>
      <w:bookmarkStart w:id="3" w:name="_Toc36054444"/>
      <w:r w:rsidRPr="00EC2ECF">
        <w:rPr>
          <w:lang w:val="en-GB"/>
        </w:rPr>
        <w:lastRenderedPageBreak/>
        <w:t>Survey results and discussion</w:t>
      </w:r>
      <w:bookmarkEnd w:id="3"/>
      <w:r w:rsidRPr="00EC2ECF">
        <w:rPr>
          <w:lang w:val="en-GB"/>
        </w:rPr>
        <w:t xml:space="preserve"> </w:t>
      </w:r>
    </w:p>
    <w:p w14:paraId="225861E1" w14:textId="33AFC4D6" w:rsidR="00B735E3" w:rsidRPr="00EC2ECF" w:rsidRDefault="00B735E3" w:rsidP="00E5096B">
      <w:pPr>
        <w:spacing w:line="276" w:lineRule="auto"/>
        <w:jc w:val="both"/>
        <w:rPr>
          <w:lang w:val="en-GB"/>
        </w:rPr>
      </w:pPr>
    </w:p>
    <w:p w14:paraId="6EFCFB62" w14:textId="4D978DA8" w:rsidR="00F0396B" w:rsidRPr="00EC2ECF" w:rsidRDefault="00057CFF" w:rsidP="00E5096B">
      <w:pPr>
        <w:spacing w:line="276" w:lineRule="auto"/>
        <w:jc w:val="both"/>
        <w:rPr>
          <w:lang w:val="en-GB"/>
        </w:rPr>
      </w:pPr>
      <w:r w:rsidRPr="00EC2ECF">
        <w:rPr>
          <w:lang w:val="en-GB"/>
        </w:rPr>
        <w:t xml:space="preserve">The results of the research are presented in this </w:t>
      </w:r>
      <w:r w:rsidR="002459E2" w:rsidRPr="00EC2ECF">
        <w:rPr>
          <w:lang w:val="en-GB"/>
        </w:rPr>
        <w:t>r</w:t>
      </w:r>
      <w:r w:rsidRPr="00EC2ECF">
        <w:rPr>
          <w:lang w:val="en-GB"/>
        </w:rPr>
        <w:t xml:space="preserve">eport according to four key areas of </w:t>
      </w:r>
      <w:r w:rsidR="002459E2" w:rsidRPr="00EC2ECF">
        <w:rPr>
          <w:lang w:val="en-GB"/>
        </w:rPr>
        <w:t>the survey</w:t>
      </w:r>
      <w:r w:rsidRPr="00EC2ECF">
        <w:rPr>
          <w:lang w:val="en-GB"/>
        </w:rPr>
        <w:t xml:space="preserve">: initial education, continuing professional development, planning and management of teaching and extracurricular activities, and approaches to learning and teaching related to the development of key competences. For each of the four areas, the results of all three </w:t>
      </w:r>
      <w:r w:rsidR="00EC2ECF" w:rsidRPr="00EC2ECF">
        <w:rPr>
          <w:lang w:val="en-GB"/>
        </w:rPr>
        <w:t>analyses</w:t>
      </w:r>
      <w:r w:rsidRPr="00EC2ECF">
        <w:rPr>
          <w:lang w:val="en-GB"/>
        </w:rPr>
        <w:t xml:space="preserve"> - desk research, focus groups and online questionnaires - were integrated.</w:t>
      </w:r>
    </w:p>
    <w:p w14:paraId="3E835DD3" w14:textId="2380F9CA" w:rsidR="00F0396B" w:rsidRPr="00EC2ECF" w:rsidRDefault="002459E2" w:rsidP="00F0396B">
      <w:pPr>
        <w:pStyle w:val="Heading2"/>
        <w:numPr>
          <w:ilvl w:val="1"/>
          <w:numId w:val="11"/>
        </w:numPr>
        <w:rPr>
          <w:color w:val="800000"/>
          <w:lang w:val="en-GB"/>
        </w:rPr>
      </w:pPr>
      <w:bookmarkStart w:id="4" w:name="_Toc36054445"/>
      <w:r w:rsidRPr="00EC2ECF">
        <w:rPr>
          <w:color w:val="800000"/>
          <w:lang w:val="en-GB"/>
        </w:rPr>
        <w:t>Initial education of teachers</w:t>
      </w:r>
      <w:bookmarkEnd w:id="4"/>
    </w:p>
    <w:p w14:paraId="5F6535AB" w14:textId="48C8DC61" w:rsidR="00F0396B" w:rsidRPr="00EC2ECF" w:rsidRDefault="00F0396B" w:rsidP="00E5096B">
      <w:pPr>
        <w:spacing w:line="276" w:lineRule="auto"/>
        <w:jc w:val="both"/>
        <w:rPr>
          <w:lang w:val="en-GB"/>
        </w:rPr>
      </w:pPr>
    </w:p>
    <w:p w14:paraId="61CD2D71" w14:textId="23A9D9D8" w:rsidR="00796C57" w:rsidRPr="00EC2ECF" w:rsidRDefault="00796C57" w:rsidP="000205E7">
      <w:pPr>
        <w:spacing w:before="120" w:after="120" w:line="276" w:lineRule="auto"/>
        <w:jc w:val="both"/>
        <w:rPr>
          <w:i/>
          <w:iCs/>
          <w:lang w:val="en-GB"/>
        </w:rPr>
      </w:pPr>
      <w:r w:rsidRPr="00EC2ECF">
        <w:rPr>
          <w:i/>
          <w:iCs/>
          <w:lang w:val="en-GB"/>
        </w:rPr>
        <w:t xml:space="preserve">Teacher Education Strategy in Montenegro (2017 - 2024) </w:t>
      </w:r>
      <w:r w:rsidRPr="00EC2ECF">
        <w:rPr>
          <w:lang w:val="en-GB"/>
        </w:rPr>
        <w:t>identified the key problems of initial teacher education, emphasizing the fragmentation of study programmes and faculties where initial teacher education takes place, and reducing the number of pedagogical and didactic disciplines in subject teacher education programmes as key challenges. It was also pointed out that "the consequence of the marginalization of pedagogical-psychological and didactic-methodical disciplines is an inadequate level of quality of teaching of these teaching disciplines", and that "marginalization results in teacher education in conditions where conservative pedagogical concepts prevail, which leads to the subject teachers become specialists in a small number of academic disciplines, but not in terms of pedagogical knowledge and skills." Student attendance during initial education was assessed as insufficient.</w:t>
      </w:r>
    </w:p>
    <w:p w14:paraId="24A47AF5" w14:textId="22FB77B4" w:rsidR="00796C57" w:rsidRPr="00EC2ECF" w:rsidRDefault="00796C57" w:rsidP="000205E7">
      <w:pPr>
        <w:spacing w:before="120" w:after="120" w:line="276" w:lineRule="auto"/>
        <w:jc w:val="both"/>
        <w:rPr>
          <w:lang w:val="en-GB"/>
        </w:rPr>
      </w:pPr>
      <w:r w:rsidRPr="00EC2ECF">
        <w:rPr>
          <w:lang w:val="en-GB"/>
        </w:rPr>
        <w:t xml:space="preserve">Regarding key competences in initial teacher education, a study "Analysis of Socio-Emotional and Key Competences in Curricula for Primary and Secondary Schools and Teachers' Faculties in Montenegro", conducted in 2016 as part of the UNICEF project </w:t>
      </w:r>
      <w:r w:rsidRPr="00EC2ECF">
        <w:rPr>
          <w:i/>
          <w:iCs/>
          <w:lang w:val="en-GB"/>
        </w:rPr>
        <w:t xml:space="preserve">How we prepare our </w:t>
      </w:r>
      <w:r w:rsidR="005F326E" w:rsidRPr="00EC2ECF">
        <w:rPr>
          <w:i/>
          <w:iCs/>
          <w:lang w:val="en-GB"/>
        </w:rPr>
        <w:t>p</w:t>
      </w:r>
      <w:r w:rsidRPr="00EC2ECF">
        <w:rPr>
          <w:i/>
          <w:iCs/>
          <w:lang w:val="en-GB"/>
        </w:rPr>
        <w:t>upils/students for employment and labour market</w:t>
      </w:r>
      <w:r w:rsidR="005F326E" w:rsidRPr="00EC2ECF">
        <w:rPr>
          <w:i/>
          <w:iCs/>
          <w:lang w:val="en-GB"/>
        </w:rPr>
        <w:t>.</w:t>
      </w:r>
      <w:r w:rsidRPr="00EC2ECF">
        <w:rPr>
          <w:lang w:val="en-GB"/>
        </w:rPr>
        <w:t xml:space="preserve"> The analysis found that socio-emotional and key competences in the curricula of all teaching faculties are very neglected both through the development of socio-emotional and key competences in students (development of their own competences) and through the training of students</w:t>
      </w:r>
      <w:r w:rsidR="00B335EF" w:rsidRPr="00EC2ECF">
        <w:rPr>
          <w:lang w:val="en-GB"/>
        </w:rPr>
        <w:t>/</w:t>
      </w:r>
      <w:r w:rsidRPr="00EC2ECF">
        <w:rPr>
          <w:lang w:val="en-GB"/>
        </w:rPr>
        <w:t xml:space="preserve">future teachers to develop socio-emotional and key competences in </w:t>
      </w:r>
      <w:r w:rsidR="005F326E" w:rsidRPr="00EC2ECF">
        <w:rPr>
          <w:lang w:val="en-GB"/>
        </w:rPr>
        <w:t>their</w:t>
      </w:r>
      <w:r w:rsidRPr="00EC2ECF">
        <w:rPr>
          <w:lang w:val="en-GB"/>
        </w:rPr>
        <w:t xml:space="preserve"> students (preparation for the profession). It was also stated that "a little more attention is paid to the development of students' personal competencies (in one third of the outcomes, some of the socio-emotional and key competences are mentioned), while the training of students</w:t>
      </w:r>
      <w:r w:rsidR="001E7BDC" w:rsidRPr="00EC2ECF">
        <w:rPr>
          <w:lang w:val="en-GB"/>
        </w:rPr>
        <w:t>/</w:t>
      </w:r>
      <w:r w:rsidRPr="00EC2ECF">
        <w:rPr>
          <w:lang w:val="en-GB"/>
        </w:rPr>
        <w:t xml:space="preserve">future teachers to develop socio-emotional and key competences in students is completely neglected. </w:t>
      </w:r>
      <w:r w:rsidR="001E7BDC" w:rsidRPr="00EC2ECF">
        <w:rPr>
          <w:lang w:val="en-GB"/>
        </w:rPr>
        <w:t>This issue is twofold: first</w:t>
      </w:r>
      <w:r w:rsidR="0075097C" w:rsidRPr="00EC2ECF">
        <w:rPr>
          <w:lang w:val="en-GB"/>
        </w:rPr>
        <w:t>, the</w:t>
      </w:r>
      <w:r w:rsidRPr="00EC2ECF">
        <w:rPr>
          <w:lang w:val="en-GB"/>
        </w:rPr>
        <w:t xml:space="preserve"> problem is that socio-emotional and key competences are rarely encountered in the curricula of teacher </w:t>
      </w:r>
      <w:r w:rsidR="00B7673D" w:rsidRPr="00EC2ECF">
        <w:rPr>
          <w:lang w:val="en-GB"/>
        </w:rPr>
        <w:t>faculties</w:t>
      </w:r>
      <w:r w:rsidRPr="00EC2ECF">
        <w:rPr>
          <w:lang w:val="en-GB"/>
        </w:rPr>
        <w:t xml:space="preserve">: students do not develop the necessary competencies in vocational education (important for forming patterns of professional </w:t>
      </w:r>
      <w:r w:rsidR="00EC2ECF" w:rsidRPr="00EC2ECF">
        <w:rPr>
          <w:lang w:val="en-GB"/>
        </w:rPr>
        <w:t>behaviour</w:t>
      </w:r>
      <w:r w:rsidRPr="00EC2ECF">
        <w:rPr>
          <w:lang w:val="en-GB"/>
        </w:rPr>
        <w:t>)</w:t>
      </w:r>
      <w:r w:rsidR="001E7BDC" w:rsidRPr="00EC2ECF">
        <w:rPr>
          <w:lang w:val="en-GB"/>
        </w:rPr>
        <w:t>.</w:t>
      </w:r>
      <w:r w:rsidRPr="00EC2ECF">
        <w:rPr>
          <w:lang w:val="en-GB"/>
        </w:rPr>
        <w:t xml:space="preserve"> </w:t>
      </w:r>
      <w:r w:rsidR="001E7BDC" w:rsidRPr="00EC2ECF">
        <w:rPr>
          <w:lang w:val="en-GB"/>
        </w:rPr>
        <w:t>S</w:t>
      </w:r>
      <w:r w:rsidRPr="00EC2ECF">
        <w:rPr>
          <w:lang w:val="en-GB"/>
        </w:rPr>
        <w:t>econd, as it is a teaching profession, students</w:t>
      </w:r>
      <w:r w:rsidR="001E7BDC" w:rsidRPr="00EC2ECF">
        <w:rPr>
          <w:lang w:val="en-GB"/>
        </w:rPr>
        <w:t>/</w:t>
      </w:r>
      <w:r w:rsidRPr="00EC2ECF">
        <w:rPr>
          <w:lang w:val="en-GB"/>
        </w:rPr>
        <w:t xml:space="preserve">future teachers in the course of their studies, </w:t>
      </w:r>
      <w:r w:rsidR="0075097C" w:rsidRPr="00EC2ECF">
        <w:rPr>
          <w:lang w:val="en-GB"/>
        </w:rPr>
        <w:t xml:space="preserve">have </w:t>
      </w:r>
      <w:r w:rsidRPr="00EC2ECF">
        <w:rPr>
          <w:lang w:val="en-GB"/>
        </w:rPr>
        <w:t>to become aware of the importance of these competences and to learn to encourage their development in students. These findings indicate a disconnect</w:t>
      </w:r>
      <w:r w:rsidR="0075097C" w:rsidRPr="00EC2ECF">
        <w:rPr>
          <w:lang w:val="en-GB"/>
        </w:rPr>
        <w:t>ion</w:t>
      </w:r>
      <w:r w:rsidRPr="00EC2ECF">
        <w:rPr>
          <w:lang w:val="en-GB"/>
        </w:rPr>
        <w:t xml:space="preserve"> between education policy and teacher education that should put this policy into practice. Student orientation is not yet integrated into the curriculum even at teacher </w:t>
      </w:r>
      <w:r w:rsidR="00B7673D" w:rsidRPr="00EC2ECF">
        <w:rPr>
          <w:lang w:val="en-GB"/>
        </w:rPr>
        <w:t>faculties, which</w:t>
      </w:r>
      <w:r w:rsidRPr="00EC2ECF">
        <w:rPr>
          <w:lang w:val="en-GB"/>
        </w:rPr>
        <w:t xml:space="preserve"> do not align their program</w:t>
      </w:r>
      <w:r w:rsidR="0075097C" w:rsidRPr="00EC2ECF">
        <w:rPr>
          <w:lang w:val="en-GB"/>
        </w:rPr>
        <w:t>me</w:t>
      </w:r>
      <w:r w:rsidRPr="00EC2ECF">
        <w:rPr>
          <w:lang w:val="en-GB"/>
        </w:rPr>
        <w:t>s according to changes in the country's educational policy."</w:t>
      </w:r>
    </w:p>
    <w:p w14:paraId="2FA16D85" w14:textId="09E870CD" w:rsidR="00435603" w:rsidRPr="00EC2ECF" w:rsidRDefault="00435603" w:rsidP="00DE71E2">
      <w:pPr>
        <w:spacing w:beforeLines="120" w:before="288" w:afterLines="120" w:after="288" w:line="276" w:lineRule="auto"/>
        <w:jc w:val="both"/>
        <w:rPr>
          <w:lang w:val="en-GB"/>
        </w:rPr>
      </w:pPr>
      <w:r w:rsidRPr="00EC2ECF">
        <w:rPr>
          <w:lang w:val="en-GB"/>
        </w:rPr>
        <w:t xml:space="preserve">Similar results were obtained through research within this analysis. When it comes to the participants who participated in </w:t>
      </w:r>
      <w:r w:rsidRPr="00446E1D">
        <w:rPr>
          <w:b/>
          <w:bCs/>
          <w:color w:val="800000"/>
          <w:lang w:val="en-GB"/>
        </w:rPr>
        <w:t>the focus group</w:t>
      </w:r>
      <w:r w:rsidRPr="00446E1D">
        <w:rPr>
          <w:color w:val="800000"/>
          <w:lang w:val="en-GB"/>
        </w:rPr>
        <w:t xml:space="preserve"> </w:t>
      </w:r>
      <w:r w:rsidRPr="00EC2ECF">
        <w:rPr>
          <w:lang w:val="en-GB"/>
        </w:rPr>
        <w:t xml:space="preserve">(21 of them), about half of them graduated from </w:t>
      </w:r>
      <w:r w:rsidRPr="00EC2ECF">
        <w:rPr>
          <w:lang w:val="en-GB"/>
        </w:rPr>
        <w:lastRenderedPageBreak/>
        <w:t xml:space="preserve">the Faculty of Natural Sciences and Mathematics (ten of them): graduate biologists, chemists and mathematicians; then the Faculty of Philosophy, the </w:t>
      </w:r>
      <w:r w:rsidR="001C4C69" w:rsidRPr="00EC2ECF">
        <w:rPr>
          <w:lang w:val="en-GB"/>
        </w:rPr>
        <w:t>d</w:t>
      </w:r>
      <w:r w:rsidRPr="00EC2ECF">
        <w:rPr>
          <w:lang w:val="en-GB"/>
        </w:rPr>
        <w:t xml:space="preserve">epartment of </w:t>
      </w:r>
      <w:r w:rsidR="001C4C69" w:rsidRPr="00EC2ECF">
        <w:rPr>
          <w:lang w:val="en-GB"/>
        </w:rPr>
        <w:t>t</w:t>
      </w:r>
      <w:r w:rsidRPr="00EC2ECF">
        <w:rPr>
          <w:lang w:val="en-GB"/>
        </w:rPr>
        <w:t xml:space="preserve">eacher </w:t>
      </w:r>
      <w:r w:rsidR="001C4C69" w:rsidRPr="00EC2ECF">
        <w:rPr>
          <w:lang w:val="en-GB"/>
        </w:rPr>
        <w:t>e</w:t>
      </w:r>
      <w:r w:rsidRPr="00EC2ECF">
        <w:rPr>
          <w:lang w:val="en-GB"/>
        </w:rPr>
        <w:t xml:space="preserve">ducation and the </w:t>
      </w:r>
      <w:r w:rsidR="001C4C69" w:rsidRPr="00EC2ECF">
        <w:rPr>
          <w:lang w:val="en-GB"/>
        </w:rPr>
        <w:t>d</w:t>
      </w:r>
      <w:r w:rsidRPr="00EC2ECF">
        <w:rPr>
          <w:lang w:val="en-GB"/>
        </w:rPr>
        <w:t xml:space="preserve">epartment of </w:t>
      </w:r>
      <w:r w:rsidR="001C4C69" w:rsidRPr="00EC2ECF">
        <w:rPr>
          <w:lang w:val="en-GB"/>
        </w:rPr>
        <w:t>e</w:t>
      </w:r>
      <w:r w:rsidRPr="00EC2ECF">
        <w:rPr>
          <w:lang w:val="en-GB"/>
        </w:rPr>
        <w:t>ngineering (six classroom teachers). The remaining teachers graduated from the Faculty of Engineering, majoring in professors of engineering and computer science, and only one teacher graduated from the post-secondary school, department for classroom teaching.</w:t>
      </w:r>
    </w:p>
    <w:p w14:paraId="30EDFF09" w14:textId="54C4BCD8" w:rsidR="0057625F" w:rsidRPr="00EC2ECF" w:rsidRDefault="0057625F" w:rsidP="00DE71E2">
      <w:pPr>
        <w:spacing w:beforeLines="120" w:before="288" w:afterLines="120" w:after="288" w:line="276" w:lineRule="auto"/>
        <w:jc w:val="both"/>
        <w:rPr>
          <w:b/>
          <w:bCs/>
          <w:lang w:val="en-GB"/>
        </w:rPr>
      </w:pPr>
      <w:r w:rsidRPr="00EC2ECF">
        <w:rPr>
          <w:b/>
          <w:bCs/>
          <w:lang w:val="en-GB"/>
        </w:rPr>
        <w:t xml:space="preserve">The most complete preparatory education for their profession was received by the teachers of classroom teaching </w:t>
      </w:r>
      <w:r w:rsidRPr="00EC2ECF">
        <w:rPr>
          <w:lang w:val="en-GB"/>
        </w:rPr>
        <w:t xml:space="preserve">who had general and children's pedagogy, psychology, several types of teaching methodology, andragogy and other subjects of pedagogical, methodical and psychological group of subjects. </w:t>
      </w:r>
      <w:r w:rsidRPr="00EC2ECF">
        <w:rPr>
          <w:b/>
          <w:bCs/>
          <w:lang w:val="en-GB"/>
        </w:rPr>
        <w:t>At least preparatory education was given to teachers attending the Faculty of Science</w:t>
      </w:r>
      <w:r w:rsidRPr="00EC2ECF">
        <w:rPr>
          <w:lang w:val="en-GB"/>
        </w:rPr>
        <w:t>, since most of them studied applied mathematics and programming. As they explained, only the course on theoretical mathematics provided preparation for the teaching profession with courses in mathematics methodology, child psychology and the like. However, they did not attend these courses within applied mathematics. At best, they attended the methodology of their course, but all agreed that the course lasted less than one semester and did not provide sufficient knowledge or skills. Improvements in initial education in methodologies and pedagogies are seen in adding practical work to theoretic education and adding some innovative approach.</w:t>
      </w:r>
    </w:p>
    <w:p w14:paraId="72798A07" w14:textId="000E6E44" w:rsidR="009269BE" w:rsidRPr="00EC2ECF" w:rsidRDefault="009269BE" w:rsidP="00DE71E2">
      <w:pPr>
        <w:spacing w:beforeLines="120" w:before="288" w:afterLines="120" w:after="288" w:line="276" w:lineRule="auto"/>
        <w:jc w:val="both"/>
        <w:rPr>
          <w:lang w:val="en-GB"/>
        </w:rPr>
      </w:pPr>
      <w:r w:rsidRPr="00EC2ECF">
        <w:rPr>
          <w:lang w:val="en-GB"/>
        </w:rPr>
        <w:t xml:space="preserve">The </w:t>
      </w:r>
      <w:r w:rsidRPr="00EC2ECF">
        <w:rPr>
          <w:b/>
          <w:bCs/>
          <w:lang w:val="en-GB"/>
        </w:rPr>
        <w:t>subject knowledge</w:t>
      </w:r>
      <w:r w:rsidRPr="00EC2ECF">
        <w:rPr>
          <w:lang w:val="en-GB"/>
        </w:rPr>
        <w:t xml:space="preserve"> itself, they stated, was obtained </w:t>
      </w:r>
      <w:r w:rsidRPr="00EC2ECF">
        <w:rPr>
          <w:b/>
          <w:bCs/>
          <w:lang w:val="en-GB"/>
        </w:rPr>
        <w:t>at a very high level</w:t>
      </w:r>
      <w:r w:rsidRPr="00EC2ECF">
        <w:rPr>
          <w:lang w:val="en-GB"/>
        </w:rPr>
        <w:t xml:space="preserve">. On the offered scale of 1-10, the quality of the obtained knowledge was rated 9 and 10, while the methodology and pedagogy were rated low. </w:t>
      </w:r>
      <w:r w:rsidRPr="00EC2ECF">
        <w:rPr>
          <w:b/>
          <w:bCs/>
          <w:lang w:val="en-GB"/>
        </w:rPr>
        <w:t>They did not acquire knowledge and skills about the development of key competences in the students, and felt that they did not acquire the key competencies themselves during their studies.</w:t>
      </w:r>
    </w:p>
    <w:p w14:paraId="0E91723A" w14:textId="33F7541B" w:rsidR="001C2345" w:rsidRPr="00EC2ECF" w:rsidRDefault="001C2345" w:rsidP="00DE71E2">
      <w:pPr>
        <w:spacing w:beforeLines="120" w:before="288" w:afterLines="120" w:after="288" w:line="276" w:lineRule="auto"/>
        <w:jc w:val="both"/>
        <w:rPr>
          <w:lang w:val="en-GB"/>
        </w:rPr>
      </w:pPr>
      <w:r w:rsidRPr="00EC2ECF">
        <w:rPr>
          <w:lang w:val="en-GB"/>
        </w:rPr>
        <w:t xml:space="preserve">However, as the discussion focused on the quality of education and exit competencies, teachers also shared their views on the decline i in post-reform and post-university education levels: they found </w:t>
      </w:r>
      <w:r w:rsidR="00582CEC" w:rsidRPr="00EC2ECF">
        <w:rPr>
          <w:lang w:val="en-GB"/>
        </w:rPr>
        <w:t xml:space="preserve">the </w:t>
      </w:r>
      <w:r w:rsidRPr="00EC2ECF">
        <w:rPr>
          <w:lang w:val="en-GB"/>
        </w:rPr>
        <w:t xml:space="preserve">study after the Bologna reform easier, but </w:t>
      </w:r>
      <w:r w:rsidR="00582CEC" w:rsidRPr="00EC2ECF">
        <w:rPr>
          <w:lang w:val="en-GB"/>
        </w:rPr>
        <w:t>at the same time</w:t>
      </w:r>
      <w:r w:rsidRPr="00EC2ECF">
        <w:rPr>
          <w:lang w:val="en-GB"/>
        </w:rPr>
        <w:t xml:space="preserve"> the level of knowledge and skill declined. They believe that primary and secondary education program</w:t>
      </w:r>
      <w:r w:rsidR="00582CEC" w:rsidRPr="00EC2ECF">
        <w:rPr>
          <w:lang w:val="en-GB"/>
        </w:rPr>
        <w:t>me</w:t>
      </w:r>
      <w:r w:rsidRPr="00EC2ECF">
        <w:rPr>
          <w:lang w:val="en-GB"/>
        </w:rPr>
        <w:t xml:space="preserve">s are worse than the previous ones, and point out that the reason for this is the reduced number of </w:t>
      </w:r>
      <w:r w:rsidR="00582CEC" w:rsidRPr="00EC2ECF">
        <w:rPr>
          <w:lang w:val="en-GB"/>
        </w:rPr>
        <w:t xml:space="preserve">nature and </w:t>
      </w:r>
      <w:r w:rsidRPr="00EC2ECF">
        <w:rPr>
          <w:lang w:val="en-GB"/>
        </w:rPr>
        <w:t>science lessons, as the contents remained the same while the number of classes decreased.</w:t>
      </w:r>
    </w:p>
    <w:p w14:paraId="1C539B40" w14:textId="38DBEC2E" w:rsidR="00DE71E2" w:rsidRPr="00EC2ECF" w:rsidRDefault="00582CEC" w:rsidP="00DE71E2">
      <w:pPr>
        <w:spacing w:beforeLines="120" w:before="288" w:afterLines="120" w:after="288" w:line="276" w:lineRule="auto"/>
        <w:jc w:val="both"/>
        <w:rPr>
          <w:lang w:val="en-GB"/>
        </w:rPr>
      </w:pPr>
      <w:r w:rsidRPr="00EC2ECF">
        <w:rPr>
          <w:lang w:val="en-GB"/>
        </w:rPr>
        <w:t xml:space="preserve">The results from the </w:t>
      </w:r>
      <w:r w:rsidRPr="008945FB">
        <w:rPr>
          <w:b/>
          <w:bCs/>
          <w:color w:val="800000"/>
          <w:lang w:val="en-GB"/>
        </w:rPr>
        <w:t>online questionnaire</w:t>
      </w:r>
      <w:r w:rsidRPr="008945FB">
        <w:rPr>
          <w:color w:val="800000"/>
          <w:lang w:val="en-GB"/>
        </w:rPr>
        <w:t xml:space="preserve"> </w:t>
      </w:r>
      <w:r w:rsidRPr="00EC2ECF">
        <w:rPr>
          <w:lang w:val="en-GB"/>
        </w:rPr>
        <w:t>are similar. The following table shows the distribution of surveyed teachers by faculty they completed:</w:t>
      </w:r>
      <w:r w:rsidR="00DE71E2" w:rsidRPr="00EC2ECF">
        <w:rPr>
          <w:lang w:val="en-GB"/>
        </w:rPr>
        <w:t xml:space="preserve"> </w:t>
      </w:r>
    </w:p>
    <w:tbl>
      <w:tblPr>
        <w:tblStyle w:val="TableGrid"/>
        <w:tblW w:w="0" w:type="auto"/>
        <w:tblLook w:val="04A0" w:firstRow="1" w:lastRow="0" w:firstColumn="1" w:lastColumn="0" w:noHBand="0" w:noVBand="1"/>
      </w:tblPr>
      <w:tblGrid>
        <w:gridCol w:w="7465"/>
        <w:gridCol w:w="1080"/>
        <w:gridCol w:w="895"/>
      </w:tblGrid>
      <w:tr w:rsidR="00DE71E2" w:rsidRPr="00EC2ECF" w14:paraId="0EBA37F3" w14:textId="77777777" w:rsidTr="003E7083">
        <w:tc>
          <w:tcPr>
            <w:tcW w:w="7465" w:type="dxa"/>
            <w:tcBorders>
              <w:top w:val="single" w:sz="4" w:space="0" w:color="800000"/>
              <w:left w:val="single" w:sz="4" w:space="0" w:color="800000"/>
              <w:bottom w:val="single" w:sz="4" w:space="0" w:color="800000"/>
              <w:right w:val="single" w:sz="4" w:space="0" w:color="800000"/>
            </w:tcBorders>
            <w:shd w:val="clear" w:color="auto" w:fill="800000"/>
          </w:tcPr>
          <w:p w14:paraId="5D6B2514" w14:textId="1D7E16D8" w:rsidR="00DE71E2" w:rsidRPr="00EC2ECF" w:rsidRDefault="00DE71E2" w:rsidP="00BB03BC">
            <w:pPr>
              <w:rPr>
                <w:rFonts w:ascii="Arial" w:hAnsi="Arial" w:cs="Arial"/>
                <w:sz w:val="20"/>
                <w:szCs w:val="20"/>
                <w:lang w:val="en-GB"/>
              </w:rPr>
            </w:pPr>
            <w:r w:rsidRPr="00EC2ECF">
              <w:rPr>
                <w:rFonts w:ascii="Arial" w:hAnsi="Arial" w:cs="Arial"/>
                <w:sz w:val="20"/>
                <w:szCs w:val="20"/>
                <w:lang w:val="en-GB"/>
              </w:rPr>
              <w:t>Fa</w:t>
            </w:r>
            <w:r w:rsidR="00582CEC" w:rsidRPr="00EC2ECF">
              <w:rPr>
                <w:rFonts w:ascii="Arial" w:hAnsi="Arial" w:cs="Arial"/>
                <w:sz w:val="20"/>
                <w:szCs w:val="20"/>
                <w:lang w:val="en-GB"/>
              </w:rPr>
              <w:t>culty and department</w:t>
            </w:r>
          </w:p>
        </w:tc>
        <w:tc>
          <w:tcPr>
            <w:tcW w:w="1080"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727A4AED" w14:textId="7D60189D" w:rsidR="00DE71E2" w:rsidRPr="00EC2ECF" w:rsidRDefault="00582CEC" w:rsidP="00BB03BC">
            <w:pPr>
              <w:jc w:val="center"/>
              <w:rPr>
                <w:rFonts w:ascii="Arial" w:hAnsi="Arial" w:cs="Arial"/>
                <w:color w:val="FFFFFF" w:themeColor="background1"/>
                <w:sz w:val="20"/>
                <w:szCs w:val="20"/>
                <w:lang w:val="en-GB"/>
              </w:rPr>
            </w:pPr>
            <w:r w:rsidRPr="00EC2ECF">
              <w:rPr>
                <w:rFonts w:ascii="Arial" w:hAnsi="Arial" w:cs="Arial"/>
                <w:color w:val="FFFFFF" w:themeColor="background1"/>
                <w:sz w:val="20"/>
                <w:szCs w:val="20"/>
                <w:lang w:val="en-GB"/>
              </w:rPr>
              <w:t>No.</w:t>
            </w:r>
          </w:p>
        </w:tc>
        <w:tc>
          <w:tcPr>
            <w:tcW w:w="895"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58995E0F" w14:textId="77777777" w:rsidR="00DE71E2" w:rsidRPr="00EC2ECF" w:rsidRDefault="00DE71E2" w:rsidP="00BB03BC">
            <w:pPr>
              <w:jc w:val="center"/>
              <w:rPr>
                <w:rFonts w:ascii="Arial" w:hAnsi="Arial" w:cs="Arial"/>
                <w:color w:val="FFFFFF" w:themeColor="background1"/>
                <w:sz w:val="20"/>
                <w:szCs w:val="20"/>
                <w:lang w:val="en-GB"/>
              </w:rPr>
            </w:pPr>
            <w:r w:rsidRPr="00EC2ECF">
              <w:rPr>
                <w:rFonts w:ascii="Arial" w:hAnsi="Arial" w:cs="Arial"/>
                <w:color w:val="FFFFFF" w:themeColor="background1"/>
                <w:sz w:val="20"/>
                <w:szCs w:val="20"/>
                <w:lang w:val="en-GB"/>
              </w:rPr>
              <w:t>%</w:t>
            </w:r>
          </w:p>
        </w:tc>
      </w:tr>
      <w:tr w:rsidR="00582CEC" w:rsidRPr="00EC2ECF" w14:paraId="0A864DF4"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1901183B" w14:textId="2856EEEE" w:rsidR="00582CEC" w:rsidRPr="00EC2ECF" w:rsidRDefault="00582CEC" w:rsidP="00582CEC">
            <w:pPr>
              <w:spacing w:line="276" w:lineRule="auto"/>
              <w:rPr>
                <w:sz w:val="20"/>
                <w:szCs w:val="20"/>
                <w:lang w:val="en-GB"/>
              </w:rPr>
            </w:pPr>
            <w:r w:rsidRPr="00EC2ECF">
              <w:rPr>
                <w:lang w:val="en-GB"/>
              </w:rPr>
              <w:t>Faculty of Philosophy (subject teaching, classroom teaching), study programme for preschool education</w:t>
            </w:r>
          </w:p>
        </w:tc>
        <w:tc>
          <w:tcPr>
            <w:tcW w:w="1080" w:type="dxa"/>
            <w:tcBorders>
              <w:top w:val="single" w:sz="4" w:space="0" w:color="800000"/>
              <w:left w:val="single" w:sz="4" w:space="0" w:color="800000"/>
              <w:bottom w:val="single" w:sz="4" w:space="0" w:color="800000"/>
              <w:right w:val="single" w:sz="4" w:space="0" w:color="800000"/>
            </w:tcBorders>
            <w:vAlign w:val="center"/>
          </w:tcPr>
          <w:p w14:paraId="5A0B56B0" w14:textId="77777777" w:rsidR="00582CEC" w:rsidRPr="00EC2ECF" w:rsidRDefault="00582CEC" w:rsidP="00582CEC">
            <w:pPr>
              <w:jc w:val="center"/>
              <w:rPr>
                <w:sz w:val="20"/>
                <w:szCs w:val="20"/>
                <w:lang w:val="en-GB"/>
              </w:rPr>
            </w:pPr>
            <w:r w:rsidRPr="00EC2ECF">
              <w:rPr>
                <w:sz w:val="20"/>
                <w:szCs w:val="20"/>
                <w:lang w:val="en-GB"/>
              </w:rPr>
              <w:t>5</w:t>
            </w:r>
          </w:p>
        </w:tc>
        <w:tc>
          <w:tcPr>
            <w:tcW w:w="895" w:type="dxa"/>
            <w:tcBorders>
              <w:top w:val="single" w:sz="4" w:space="0" w:color="800000"/>
              <w:left w:val="single" w:sz="4" w:space="0" w:color="800000"/>
              <w:bottom w:val="single" w:sz="4" w:space="0" w:color="800000"/>
              <w:right w:val="single" w:sz="4" w:space="0" w:color="800000"/>
            </w:tcBorders>
            <w:vAlign w:val="center"/>
          </w:tcPr>
          <w:p w14:paraId="0009942E" w14:textId="77777777" w:rsidR="00582CEC" w:rsidRPr="00EC2ECF" w:rsidRDefault="00582CEC" w:rsidP="00582CEC">
            <w:pPr>
              <w:jc w:val="center"/>
              <w:rPr>
                <w:sz w:val="20"/>
                <w:szCs w:val="20"/>
                <w:lang w:val="en-GB"/>
              </w:rPr>
            </w:pPr>
            <w:r w:rsidRPr="00EC2ECF">
              <w:rPr>
                <w:sz w:val="20"/>
                <w:szCs w:val="20"/>
                <w:lang w:val="en-GB"/>
              </w:rPr>
              <w:t>2.43</w:t>
            </w:r>
          </w:p>
        </w:tc>
      </w:tr>
      <w:tr w:rsidR="00582CEC" w:rsidRPr="00EC2ECF" w14:paraId="7B5D3461"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5D6947AE" w14:textId="6ECB5FCB" w:rsidR="00582CEC" w:rsidRPr="00EC2ECF" w:rsidRDefault="00582CEC" w:rsidP="00582CEC">
            <w:pPr>
              <w:spacing w:line="276" w:lineRule="auto"/>
              <w:rPr>
                <w:sz w:val="20"/>
                <w:szCs w:val="20"/>
                <w:lang w:val="en-GB"/>
              </w:rPr>
            </w:pPr>
            <w:r w:rsidRPr="00EC2ECF">
              <w:rPr>
                <w:lang w:val="en-GB"/>
              </w:rPr>
              <w:t>Faculty of Philosophy (</w:t>
            </w:r>
            <w:r w:rsidR="00C769E5" w:rsidRPr="00EC2ECF">
              <w:rPr>
                <w:lang w:val="en-GB"/>
              </w:rPr>
              <w:t>subject teaching, classroom teaching</w:t>
            </w:r>
            <w:r w:rsidRPr="00EC2ECF">
              <w:rPr>
                <w:lang w:val="en-GB"/>
              </w:rPr>
              <w:t>)</w:t>
            </w:r>
            <w:r w:rsidR="00C769E5" w:rsidRPr="00EC2ECF">
              <w:rPr>
                <w:lang w:val="en-GB"/>
              </w:rPr>
              <w:t>.</w:t>
            </w:r>
            <w:r w:rsidRPr="00EC2ECF">
              <w:rPr>
                <w:lang w:val="en-GB"/>
              </w:rPr>
              <w:t xml:space="preserve"> study program</w:t>
            </w:r>
            <w:r w:rsidR="00C769E5" w:rsidRPr="00EC2ECF">
              <w:rPr>
                <w:lang w:val="en-GB"/>
              </w:rPr>
              <w:t>me for</w:t>
            </w:r>
            <w:r w:rsidRPr="00EC2ECF">
              <w:rPr>
                <w:lang w:val="en-GB"/>
              </w:rPr>
              <w:t xml:space="preserve"> teacher education</w:t>
            </w:r>
          </w:p>
        </w:tc>
        <w:tc>
          <w:tcPr>
            <w:tcW w:w="1080" w:type="dxa"/>
            <w:tcBorders>
              <w:top w:val="single" w:sz="4" w:space="0" w:color="800000"/>
              <w:left w:val="single" w:sz="4" w:space="0" w:color="800000"/>
              <w:bottom w:val="single" w:sz="4" w:space="0" w:color="800000"/>
              <w:right w:val="single" w:sz="4" w:space="0" w:color="800000"/>
            </w:tcBorders>
            <w:vAlign w:val="center"/>
          </w:tcPr>
          <w:p w14:paraId="2AEFD4FE" w14:textId="77777777" w:rsidR="00582CEC" w:rsidRPr="00EC2ECF" w:rsidRDefault="00582CEC" w:rsidP="00582CEC">
            <w:pPr>
              <w:jc w:val="center"/>
              <w:rPr>
                <w:sz w:val="20"/>
                <w:szCs w:val="20"/>
                <w:lang w:val="en-GB"/>
              </w:rPr>
            </w:pPr>
            <w:r w:rsidRPr="00EC2ECF">
              <w:rPr>
                <w:sz w:val="20"/>
                <w:szCs w:val="20"/>
                <w:lang w:val="en-GB"/>
              </w:rPr>
              <w:t>96</w:t>
            </w:r>
          </w:p>
        </w:tc>
        <w:tc>
          <w:tcPr>
            <w:tcW w:w="895" w:type="dxa"/>
            <w:tcBorders>
              <w:top w:val="single" w:sz="4" w:space="0" w:color="800000"/>
              <w:left w:val="single" w:sz="4" w:space="0" w:color="800000"/>
              <w:bottom w:val="single" w:sz="4" w:space="0" w:color="800000"/>
              <w:right w:val="single" w:sz="4" w:space="0" w:color="800000"/>
            </w:tcBorders>
            <w:vAlign w:val="center"/>
          </w:tcPr>
          <w:p w14:paraId="4DCAE26C" w14:textId="77777777" w:rsidR="00582CEC" w:rsidRPr="00EC2ECF" w:rsidRDefault="00582CEC" w:rsidP="00582CEC">
            <w:pPr>
              <w:jc w:val="center"/>
              <w:rPr>
                <w:sz w:val="20"/>
                <w:szCs w:val="20"/>
                <w:lang w:val="en-GB"/>
              </w:rPr>
            </w:pPr>
            <w:r w:rsidRPr="00EC2ECF">
              <w:rPr>
                <w:sz w:val="20"/>
                <w:szCs w:val="20"/>
                <w:lang w:val="en-GB"/>
              </w:rPr>
              <w:t>46.60</w:t>
            </w:r>
          </w:p>
        </w:tc>
      </w:tr>
      <w:tr w:rsidR="00582CEC" w:rsidRPr="00EC2ECF" w14:paraId="6DC35656"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41AF63B3" w14:textId="00E3CBE0" w:rsidR="00582CEC" w:rsidRPr="00EC2ECF" w:rsidRDefault="00582CEC" w:rsidP="00582CEC">
            <w:pPr>
              <w:spacing w:line="276" w:lineRule="auto"/>
              <w:rPr>
                <w:sz w:val="20"/>
                <w:szCs w:val="20"/>
                <w:lang w:val="en-GB"/>
              </w:rPr>
            </w:pPr>
            <w:r w:rsidRPr="00EC2ECF">
              <w:rPr>
                <w:lang w:val="en-GB"/>
              </w:rPr>
              <w:t>Faculty of Philosophy (</w:t>
            </w:r>
            <w:r w:rsidR="00A05E32" w:rsidRPr="00EC2ECF">
              <w:rPr>
                <w:lang w:val="en-GB"/>
              </w:rPr>
              <w:t>subject teaching, classroom teaching</w:t>
            </w:r>
            <w:r w:rsidRPr="00EC2ECF">
              <w:rPr>
                <w:lang w:val="en-GB"/>
              </w:rPr>
              <w:t>)</w:t>
            </w:r>
            <w:r w:rsidR="00A05E32" w:rsidRPr="00EC2ECF">
              <w:rPr>
                <w:lang w:val="en-GB"/>
              </w:rPr>
              <w:t>, s</w:t>
            </w:r>
            <w:r w:rsidRPr="00EC2ECF">
              <w:rPr>
                <w:lang w:val="en-GB"/>
              </w:rPr>
              <w:t xml:space="preserve">tudy </w:t>
            </w:r>
            <w:r w:rsidR="00A05E32" w:rsidRPr="00EC2ECF">
              <w:rPr>
                <w:lang w:val="en-GB"/>
              </w:rPr>
              <w:t>p</w:t>
            </w:r>
            <w:r w:rsidRPr="00EC2ECF">
              <w:rPr>
                <w:lang w:val="en-GB"/>
              </w:rPr>
              <w:t>rogram</w:t>
            </w:r>
            <w:r w:rsidR="00A05E32" w:rsidRPr="00EC2ECF">
              <w:rPr>
                <w:lang w:val="en-GB"/>
              </w:rPr>
              <w:t>me</w:t>
            </w:r>
            <w:r w:rsidRPr="00EC2ECF">
              <w:rPr>
                <w:lang w:val="en-GB"/>
              </w:rPr>
              <w:t xml:space="preserve"> </w:t>
            </w:r>
            <w:r w:rsidR="00A05E32" w:rsidRPr="00EC2ECF">
              <w:rPr>
                <w:lang w:val="en-GB"/>
              </w:rPr>
              <w:t>in p</w:t>
            </w:r>
            <w:r w:rsidRPr="00EC2ECF">
              <w:rPr>
                <w:lang w:val="en-GB"/>
              </w:rPr>
              <w:t>edagogy</w:t>
            </w:r>
          </w:p>
        </w:tc>
        <w:tc>
          <w:tcPr>
            <w:tcW w:w="1080" w:type="dxa"/>
            <w:tcBorders>
              <w:top w:val="single" w:sz="4" w:space="0" w:color="800000"/>
              <w:left w:val="single" w:sz="4" w:space="0" w:color="800000"/>
              <w:bottom w:val="single" w:sz="4" w:space="0" w:color="800000"/>
              <w:right w:val="single" w:sz="4" w:space="0" w:color="800000"/>
            </w:tcBorders>
            <w:vAlign w:val="center"/>
          </w:tcPr>
          <w:p w14:paraId="0090AA9D" w14:textId="77777777" w:rsidR="00582CEC" w:rsidRPr="00EC2ECF" w:rsidRDefault="00582CEC" w:rsidP="00582CEC">
            <w:pPr>
              <w:jc w:val="center"/>
              <w:rPr>
                <w:sz w:val="20"/>
                <w:szCs w:val="20"/>
                <w:lang w:val="en-GB"/>
              </w:rPr>
            </w:pPr>
            <w:r w:rsidRPr="00EC2ECF">
              <w:rPr>
                <w:sz w:val="20"/>
                <w:szCs w:val="20"/>
                <w:lang w:val="en-GB"/>
              </w:rPr>
              <w:t>1</w:t>
            </w:r>
          </w:p>
        </w:tc>
        <w:tc>
          <w:tcPr>
            <w:tcW w:w="895" w:type="dxa"/>
            <w:tcBorders>
              <w:top w:val="single" w:sz="4" w:space="0" w:color="800000"/>
              <w:left w:val="single" w:sz="4" w:space="0" w:color="800000"/>
              <w:bottom w:val="single" w:sz="4" w:space="0" w:color="800000"/>
              <w:right w:val="single" w:sz="4" w:space="0" w:color="800000"/>
            </w:tcBorders>
            <w:vAlign w:val="center"/>
          </w:tcPr>
          <w:p w14:paraId="48EE01AE" w14:textId="77777777" w:rsidR="00582CEC" w:rsidRPr="00EC2ECF" w:rsidRDefault="00582CEC" w:rsidP="00582CEC">
            <w:pPr>
              <w:jc w:val="center"/>
              <w:rPr>
                <w:sz w:val="20"/>
                <w:szCs w:val="20"/>
                <w:lang w:val="en-GB"/>
              </w:rPr>
            </w:pPr>
            <w:r w:rsidRPr="00EC2ECF">
              <w:rPr>
                <w:sz w:val="20"/>
                <w:szCs w:val="20"/>
                <w:lang w:val="en-GB"/>
              </w:rPr>
              <w:t>0.49</w:t>
            </w:r>
          </w:p>
        </w:tc>
      </w:tr>
      <w:tr w:rsidR="00582CEC" w:rsidRPr="00EC2ECF" w14:paraId="759E2F9C"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79D41CA5" w14:textId="42022BD8" w:rsidR="00582CEC" w:rsidRPr="00EC2ECF" w:rsidRDefault="00A05E32" w:rsidP="00582CEC">
            <w:pPr>
              <w:spacing w:line="276" w:lineRule="auto"/>
              <w:rPr>
                <w:sz w:val="20"/>
                <w:szCs w:val="20"/>
                <w:lang w:val="en-GB"/>
              </w:rPr>
            </w:pPr>
            <w:r w:rsidRPr="00EC2ECF">
              <w:rPr>
                <w:lang w:val="en-GB"/>
              </w:rPr>
              <w:t xml:space="preserve">Faculty of Philosophy </w:t>
            </w:r>
            <w:r w:rsidR="00582CEC" w:rsidRPr="00EC2ECF">
              <w:rPr>
                <w:lang w:val="en-GB"/>
              </w:rPr>
              <w:t>- basics of technique and production work</w:t>
            </w:r>
          </w:p>
        </w:tc>
        <w:tc>
          <w:tcPr>
            <w:tcW w:w="1080" w:type="dxa"/>
            <w:tcBorders>
              <w:top w:val="single" w:sz="4" w:space="0" w:color="800000"/>
              <w:left w:val="single" w:sz="4" w:space="0" w:color="800000"/>
              <w:bottom w:val="single" w:sz="4" w:space="0" w:color="800000"/>
              <w:right w:val="single" w:sz="4" w:space="0" w:color="800000"/>
            </w:tcBorders>
            <w:vAlign w:val="center"/>
          </w:tcPr>
          <w:p w14:paraId="595BEC70" w14:textId="77777777" w:rsidR="00582CEC" w:rsidRPr="00EC2ECF" w:rsidRDefault="00582CEC" w:rsidP="00582CEC">
            <w:pPr>
              <w:jc w:val="center"/>
              <w:rPr>
                <w:sz w:val="20"/>
                <w:szCs w:val="20"/>
                <w:lang w:val="en-GB"/>
              </w:rPr>
            </w:pPr>
            <w:r w:rsidRPr="00EC2ECF">
              <w:rPr>
                <w:sz w:val="20"/>
                <w:szCs w:val="20"/>
                <w:lang w:val="en-GB"/>
              </w:rPr>
              <w:t>17</w:t>
            </w:r>
          </w:p>
        </w:tc>
        <w:tc>
          <w:tcPr>
            <w:tcW w:w="895" w:type="dxa"/>
            <w:tcBorders>
              <w:top w:val="single" w:sz="4" w:space="0" w:color="800000"/>
              <w:left w:val="single" w:sz="4" w:space="0" w:color="800000"/>
              <w:bottom w:val="single" w:sz="4" w:space="0" w:color="800000"/>
              <w:right w:val="single" w:sz="4" w:space="0" w:color="800000"/>
            </w:tcBorders>
            <w:vAlign w:val="center"/>
          </w:tcPr>
          <w:p w14:paraId="368A6053" w14:textId="77777777" w:rsidR="00582CEC" w:rsidRPr="00EC2ECF" w:rsidRDefault="00582CEC" w:rsidP="00582CEC">
            <w:pPr>
              <w:jc w:val="center"/>
              <w:rPr>
                <w:sz w:val="20"/>
                <w:szCs w:val="20"/>
                <w:lang w:val="en-GB"/>
              </w:rPr>
            </w:pPr>
            <w:r w:rsidRPr="00EC2ECF">
              <w:rPr>
                <w:sz w:val="20"/>
                <w:szCs w:val="20"/>
                <w:lang w:val="en-GB"/>
              </w:rPr>
              <w:t>8.25</w:t>
            </w:r>
          </w:p>
        </w:tc>
      </w:tr>
      <w:tr w:rsidR="00582CEC" w:rsidRPr="00EC2ECF" w14:paraId="377F4BA2"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50955D3F" w14:textId="74E4809B" w:rsidR="00582CEC" w:rsidRPr="00EC2ECF" w:rsidRDefault="00582CEC" w:rsidP="00582CEC">
            <w:pPr>
              <w:spacing w:line="276" w:lineRule="auto"/>
              <w:rPr>
                <w:sz w:val="20"/>
                <w:szCs w:val="20"/>
                <w:lang w:val="en-GB"/>
              </w:rPr>
            </w:pPr>
            <w:r w:rsidRPr="00EC2ECF">
              <w:rPr>
                <w:lang w:val="en-GB"/>
              </w:rPr>
              <w:t xml:space="preserve">Faculty of Science </w:t>
            </w:r>
            <w:r w:rsidR="00A05E32" w:rsidRPr="00EC2ECF">
              <w:rPr>
                <w:lang w:val="en-GB"/>
              </w:rPr>
              <w:t xml:space="preserve">and Mathematics – study programme in </w:t>
            </w:r>
            <w:r w:rsidRPr="00EC2ECF">
              <w:rPr>
                <w:lang w:val="en-GB"/>
              </w:rPr>
              <w:t>physics</w:t>
            </w:r>
          </w:p>
        </w:tc>
        <w:tc>
          <w:tcPr>
            <w:tcW w:w="1080" w:type="dxa"/>
            <w:tcBorders>
              <w:top w:val="single" w:sz="4" w:space="0" w:color="800000"/>
              <w:left w:val="single" w:sz="4" w:space="0" w:color="800000"/>
              <w:bottom w:val="single" w:sz="4" w:space="0" w:color="800000"/>
              <w:right w:val="single" w:sz="4" w:space="0" w:color="800000"/>
            </w:tcBorders>
            <w:vAlign w:val="center"/>
          </w:tcPr>
          <w:p w14:paraId="0D27112E" w14:textId="77777777" w:rsidR="00582CEC" w:rsidRPr="00EC2ECF" w:rsidRDefault="00582CEC" w:rsidP="00582CEC">
            <w:pPr>
              <w:jc w:val="center"/>
              <w:rPr>
                <w:sz w:val="20"/>
                <w:szCs w:val="20"/>
                <w:lang w:val="en-GB"/>
              </w:rPr>
            </w:pPr>
            <w:r w:rsidRPr="00EC2ECF">
              <w:rPr>
                <w:sz w:val="20"/>
                <w:szCs w:val="20"/>
                <w:lang w:val="en-GB"/>
              </w:rPr>
              <w:t>8</w:t>
            </w:r>
          </w:p>
        </w:tc>
        <w:tc>
          <w:tcPr>
            <w:tcW w:w="895" w:type="dxa"/>
            <w:tcBorders>
              <w:top w:val="single" w:sz="4" w:space="0" w:color="800000"/>
              <w:left w:val="single" w:sz="4" w:space="0" w:color="800000"/>
              <w:bottom w:val="single" w:sz="4" w:space="0" w:color="800000"/>
              <w:right w:val="single" w:sz="4" w:space="0" w:color="800000"/>
            </w:tcBorders>
            <w:vAlign w:val="center"/>
          </w:tcPr>
          <w:p w14:paraId="2ECADCA4" w14:textId="77777777" w:rsidR="00582CEC" w:rsidRPr="00EC2ECF" w:rsidRDefault="00582CEC" w:rsidP="00582CEC">
            <w:pPr>
              <w:jc w:val="center"/>
              <w:rPr>
                <w:sz w:val="20"/>
                <w:szCs w:val="20"/>
                <w:lang w:val="en-GB"/>
              </w:rPr>
            </w:pPr>
            <w:r w:rsidRPr="00EC2ECF">
              <w:rPr>
                <w:sz w:val="20"/>
                <w:szCs w:val="20"/>
                <w:lang w:val="en-GB"/>
              </w:rPr>
              <w:t>3.88</w:t>
            </w:r>
          </w:p>
        </w:tc>
      </w:tr>
      <w:tr w:rsidR="00582CEC" w:rsidRPr="00EC2ECF" w14:paraId="538B9028"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29854757" w14:textId="601F9A26" w:rsidR="00582CEC" w:rsidRPr="00EC2ECF" w:rsidRDefault="00582CEC" w:rsidP="00582CEC">
            <w:pPr>
              <w:spacing w:line="276" w:lineRule="auto"/>
              <w:rPr>
                <w:sz w:val="20"/>
                <w:szCs w:val="20"/>
                <w:lang w:val="en-GB"/>
              </w:rPr>
            </w:pPr>
            <w:r w:rsidRPr="00EC2ECF">
              <w:rPr>
                <w:lang w:val="en-GB"/>
              </w:rPr>
              <w:lastRenderedPageBreak/>
              <w:t>Faculty of Natural Sciences and Mathematics</w:t>
            </w:r>
            <w:r w:rsidR="00A05E32" w:rsidRPr="00EC2ECF">
              <w:rPr>
                <w:lang w:val="en-GB"/>
              </w:rPr>
              <w:t xml:space="preserve"> - study programme in mathematics</w:t>
            </w:r>
          </w:p>
        </w:tc>
        <w:tc>
          <w:tcPr>
            <w:tcW w:w="1080" w:type="dxa"/>
            <w:tcBorders>
              <w:top w:val="single" w:sz="4" w:space="0" w:color="800000"/>
              <w:left w:val="single" w:sz="4" w:space="0" w:color="800000"/>
              <w:bottom w:val="single" w:sz="4" w:space="0" w:color="800000"/>
              <w:right w:val="single" w:sz="4" w:space="0" w:color="800000"/>
            </w:tcBorders>
            <w:vAlign w:val="center"/>
          </w:tcPr>
          <w:p w14:paraId="790EA500" w14:textId="77777777" w:rsidR="00582CEC" w:rsidRPr="00EC2ECF" w:rsidRDefault="00582CEC" w:rsidP="00582CEC">
            <w:pPr>
              <w:jc w:val="center"/>
              <w:rPr>
                <w:sz w:val="20"/>
                <w:szCs w:val="20"/>
                <w:lang w:val="en-GB"/>
              </w:rPr>
            </w:pPr>
            <w:r w:rsidRPr="00EC2ECF">
              <w:rPr>
                <w:sz w:val="20"/>
                <w:szCs w:val="20"/>
                <w:lang w:val="en-GB"/>
              </w:rPr>
              <w:t>27</w:t>
            </w:r>
          </w:p>
        </w:tc>
        <w:tc>
          <w:tcPr>
            <w:tcW w:w="895" w:type="dxa"/>
            <w:tcBorders>
              <w:top w:val="single" w:sz="4" w:space="0" w:color="800000"/>
              <w:left w:val="single" w:sz="4" w:space="0" w:color="800000"/>
              <w:bottom w:val="single" w:sz="4" w:space="0" w:color="800000"/>
              <w:right w:val="single" w:sz="4" w:space="0" w:color="800000"/>
            </w:tcBorders>
            <w:vAlign w:val="center"/>
          </w:tcPr>
          <w:p w14:paraId="41DCED62" w14:textId="77777777" w:rsidR="00582CEC" w:rsidRPr="00EC2ECF" w:rsidRDefault="00582CEC" w:rsidP="00582CEC">
            <w:pPr>
              <w:jc w:val="center"/>
              <w:rPr>
                <w:sz w:val="20"/>
                <w:szCs w:val="20"/>
                <w:lang w:val="en-GB"/>
              </w:rPr>
            </w:pPr>
            <w:r w:rsidRPr="00EC2ECF">
              <w:rPr>
                <w:sz w:val="20"/>
                <w:szCs w:val="20"/>
                <w:lang w:val="en-GB"/>
              </w:rPr>
              <w:t>13.11</w:t>
            </w:r>
          </w:p>
        </w:tc>
      </w:tr>
      <w:tr w:rsidR="00582CEC" w:rsidRPr="00EC2ECF" w14:paraId="51021DEB"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2C263A48" w14:textId="6A282C89" w:rsidR="00582CEC" w:rsidRPr="00EC2ECF" w:rsidRDefault="00A05E32" w:rsidP="00582CEC">
            <w:pPr>
              <w:spacing w:line="276" w:lineRule="auto"/>
              <w:rPr>
                <w:sz w:val="20"/>
                <w:szCs w:val="20"/>
                <w:lang w:val="en-GB"/>
              </w:rPr>
            </w:pPr>
            <w:r w:rsidRPr="00EC2ECF">
              <w:rPr>
                <w:lang w:val="en-GB"/>
              </w:rPr>
              <w:t>Faculty of Natural Sciences and Mathematics - study programme in b</w:t>
            </w:r>
            <w:r w:rsidR="00582CEC" w:rsidRPr="00EC2ECF">
              <w:rPr>
                <w:lang w:val="en-GB"/>
              </w:rPr>
              <w:t>iology</w:t>
            </w:r>
          </w:p>
        </w:tc>
        <w:tc>
          <w:tcPr>
            <w:tcW w:w="1080" w:type="dxa"/>
            <w:tcBorders>
              <w:top w:val="single" w:sz="4" w:space="0" w:color="800000"/>
              <w:left w:val="single" w:sz="4" w:space="0" w:color="800000"/>
              <w:bottom w:val="single" w:sz="4" w:space="0" w:color="800000"/>
              <w:right w:val="single" w:sz="4" w:space="0" w:color="800000"/>
            </w:tcBorders>
            <w:vAlign w:val="center"/>
          </w:tcPr>
          <w:p w14:paraId="51969746" w14:textId="77777777" w:rsidR="00582CEC" w:rsidRPr="00EC2ECF" w:rsidRDefault="00582CEC" w:rsidP="00582CEC">
            <w:pPr>
              <w:jc w:val="center"/>
              <w:rPr>
                <w:sz w:val="20"/>
                <w:szCs w:val="20"/>
                <w:lang w:val="en-GB"/>
              </w:rPr>
            </w:pPr>
            <w:r w:rsidRPr="00EC2ECF">
              <w:rPr>
                <w:sz w:val="20"/>
                <w:szCs w:val="20"/>
                <w:lang w:val="en-GB"/>
              </w:rPr>
              <w:t>20</w:t>
            </w:r>
          </w:p>
        </w:tc>
        <w:tc>
          <w:tcPr>
            <w:tcW w:w="895" w:type="dxa"/>
            <w:tcBorders>
              <w:top w:val="single" w:sz="4" w:space="0" w:color="800000"/>
              <w:left w:val="single" w:sz="4" w:space="0" w:color="800000"/>
              <w:bottom w:val="single" w:sz="4" w:space="0" w:color="800000"/>
              <w:right w:val="single" w:sz="4" w:space="0" w:color="800000"/>
            </w:tcBorders>
            <w:vAlign w:val="center"/>
          </w:tcPr>
          <w:p w14:paraId="19363E56" w14:textId="77777777" w:rsidR="00582CEC" w:rsidRPr="00EC2ECF" w:rsidRDefault="00582CEC" w:rsidP="00582CEC">
            <w:pPr>
              <w:jc w:val="center"/>
              <w:rPr>
                <w:sz w:val="20"/>
                <w:szCs w:val="20"/>
                <w:lang w:val="en-GB"/>
              </w:rPr>
            </w:pPr>
            <w:r w:rsidRPr="00EC2ECF">
              <w:rPr>
                <w:sz w:val="20"/>
                <w:szCs w:val="20"/>
                <w:lang w:val="en-GB"/>
              </w:rPr>
              <w:t>9.71</w:t>
            </w:r>
          </w:p>
        </w:tc>
      </w:tr>
      <w:tr w:rsidR="00582CEC" w:rsidRPr="00EC2ECF" w14:paraId="39A93ED2"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59428E72" w14:textId="0FDF68BC" w:rsidR="00582CEC" w:rsidRPr="00EC2ECF" w:rsidRDefault="00A05E32" w:rsidP="00582CEC">
            <w:pPr>
              <w:spacing w:line="276" w:lineRule="auto"/>
              <w:rPr>
                <w:sz w:val="20"/>
                <w:szCs w:val="20"/>
                <w:lang w:val="en-GB"/>
              </w:rPr>
            </w:pPr>
            <w:r w:rsidRPr="00EC2ECF">
              <w:rPr>
                <w:lang w:val="en-GB"/>
              </w:rPr>
              <w:t>Faculty of Natural Sciences and Mathematics - study programme in i</w:t>
            </w:r>
            <w:r w:rsidR="00582CEC" w:rsidRPr="00EC2ECF">
              <w:rPr>
                <w:lang w:val="en-GB"/>
              </w:rPr>
              <w:t>nformatics</w:t>
            </w:r>
          </w:p>
        </w:tc>
        <w:tc>
          <w:tcPr>
            <w:tcW w:w="1080" w:type="dxa"/>
            <w:tcBorders>
              <w:top w:val="single" w:sz="4" w:space="0" w:color="800000"/>
              <w:left w:val="single" w:sz="4" w:space="0" w:color="800000"/>
              <w:bottom w:val="single" w:sz="4" w:space="0" w:color="800000"/>
              <w:right w:val="single" w:sz="4" w:space="0" w:color="800000"/>
            </w:tcBorders>
            <w:vAlign w:val="center"/>
          </w:tcPr>
          <w:p w14:paraId="695F8F97" w14:textId="77777777" w:rsidR="00582CEC" w:rsidRPr="00EC2ECF" w:rsidRDefault="00582CEC" w:rsidP="00582CEC">
            <w:pPr>
              <w:jc w:val="center"/>
              <w:rPr>
                <w:sz w:val="20"/>
                <w:szCs w:val="20"/>
                <w:lang w:val="en-GB"/>
              </w:rPr>
            </w:pPr>
            <w:r w:rsidRPr="00EC2ECF">
              <w:rPr>
                <w:sz w:val="20"/>
                <w:szCs w:val="20"/>
                <w:lang w:val="en-GB"/>
              </w:rPr>
              <w:t>11</w:t>
            </w:r>
          </w:p>
        </w:tc>
        <w:tc>
          <w:tcPr>
            <w:tcW w:w="895" w:type="dxa"/>
            <w:tcBorders>
              <w:top w:val="single" w:sz="4" w:space="0" w:color="800000"/>
              <w:left w:val="single" w:sz="4" w:space="0" w:color="800000"/>
              <w:bottom w:val="single" w:sz="4" w:space="0" w:color="800000"/>
              <w:right w:val="single" w:sz="4" w:space="0" w:color="800000"/>
            </w:tcBorders>
            <w:vAlign w:val="center"/>
          </w:tcPr>
          <w:p w14:paraId="12148E71" w14:textId="77777777" w:rsidR="00582CEC" w:rsidRPr="00EC2ECF" w:rsidRDefault="00582CEC" w:rsidP="00582CEC">
            <w:pPr>
              <w:jc w:val="center"/>
              <w:rPr>
                <w:sz w:val="20"/>
                <w:szCs w:val="20"/>
                <w:lang w:val="en-GB"/>
              </w:rPr>
            </w:pPr>
            <w:r w:rsidRPr="00EC2ECF">
              <w:rPr>
                <w:sz w:val="20"/>
                <w:szCs w:val="20"/>
                <w:lang w:val="en-GB"/>
              </w:rPr>
              <w:t>5.34</w:t>
            </w:r>
          </w:p>
        </w:tc>
      </w:tr>
      <w:tr w:rsidR="00582CEC" w:rsidRPr="00EC2ECF" w14:paraId="726070E8"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2CDBD9DA" w14:textId="706CFE9E" w:rsidR="00582CEC" w:rsidRPr="00EC2ECF" w:rsidRDefault="00A05E32" w:rsidP="00582CEC">
            <w:pPr>
              <w:spacing w:line="276" w:lineRule="auto"/>
              <w:rPr>
                <w:sz w:val="20"/>
                <w:szCs w:val="20"/>
                <w:lang w:val="en-GB"/>
              </w:rPr>
            </w:pPr>
            <w:r w:rsidRPr="00EC2ECF">
              <w:rPr>
                <w:lang w:val="en-GB"/>
              </w:rPr>
              <w:t xml:space="preserve">Faculty of Natural Sciences and Mathematics - study programme </w:t>
            </w:r>
            <w:r w:rsidR="00582CEC" w:rsidRPr="00EC2ECF">
              <w:rPr>
                <w:lang w:val="en-GB"/>
              </w:rPr>
              <w:t>in chemistry</w:t>
            </w:r>
          </w:p>
        </w:tc>
        <w:tc>
          <w:tcPr>
            <w:tcW w:w="1080" w:type="dxa"/>
            <w:tcBorders>
              <w:top w:val="single" w:sz="4" w:space="0" w:color="800000"/>
              <w:left w:val="single" w:sz="4" w:space="0" w:color="800000"/>
              <w:bottom w:val="single" w:sz="4" w:space="0" w:color="800000"/>
              <w:right w:val="single" w:sz="4" w:space="0" w:color="800000"/>
            </w:tcBorders>
            <w:vAlign w:val="center"/>
          </w:tcPr>
          <w:p w14:paraId="094158B0" w14:textId="77777777" w:rsidR="00582CEC" w:rsidRPr="00EC2ECF" w:rsidRDefault="00582CEC" w:rsidP="00582CEC">
            <w:pPr>
              <w:jc w:val="center"/>
              <w:rPr>
                <w:sz w:val="20"/>
                <w:szCs w:val="20"/>
                <w:lang w:val="en-GB"/>
              </w:rPr>
            </w:pPr>
            <w:r w:rsidRPr="00EC2ECF">
              <w:rPr>
                <w:sz w:val="20"/>
                <w:szCs w:val="20"/>
                <w:lang w:val="en-GB"/>
              </w:rPr>
              <w:t>8</w:t>
            </w:r>
          </w:p>
        </w:tc>
        <w:tc>
          <w:tcPr>
            <w:tcW w:w="895" w:type="dxa"/>
            <w:tcBorders>
              <w:top w:val="single" w:sz="4" w:space="0" w:color="800000"/>
              <w:left w:val="single" w:sz="4" w:space="0" w:color="800000"/>
              <w:bottom w:val="single" w:sz="4" w:space="0" w:color="800000"/>
              <w:right w:val="single" w:sz="4" w:space="0" w:color="800000"/>
            </w:tcBorders>
            <w:vAlign w:val="center"/>
          </w:tcPr>
          <w:p w14:paraId="2AF41F45" w14:textId="77777777" w:rsidR="00582CEC" w:rsidRPr="00EC2ECF" w:rsidRDefault="00582CEC" w:rsidP="00582CEC">
            <w:pPr>
              <w:jc w:val="center"/>
              <w:rPr>
                <w:sz w:val="20"/>
                <w:szCs w:val="20"/>
                <w:lang w:val="en-GB"/>
              </w:rPr>
            </w:pPr>
            <w:r w:rsidRPr="00EC2ECF">
              <w:rPr>
                <w:sz w:val="20"/>
                <w:szCs w:val="20"/>
                <w:lang w:val="en-GB"/>
              </w:rPr>
              <w:t>3.88</w:t>
            </w:r>
          </w:p>
        </w:tc>
      </w:tr>
      <w:tr w:rsidR="00582CEC" w:rsidRPr="00EC2ECF" w14:paraId="542353FF" w14:textId="77777777" w:rsidTr="003E7083">
        <w:tc>
          <w:tcPr>
            <w:tcW w:w="7465" w:type="dxa"/>
            <w:tcBorders>
              <w:top w:val="single" w:sz="4" w:space="0" w:color="800000"/>
              <w:left w:val="single" w:sz="4" w:space="0" w:color="800000"/>
              <w:bottom w:val="single" w:sz="4" w:space="0" w:color="800000"/>
              <w:right w:val="single" w:sz="4" w:space="0" w:color="800000"/>
            </w:tcBorders>
          </w:tcPr>
          <w:p w14:paraId="78D8621F" w14:textId="4027951C" w:rsidR="00582CEC" w:rsidRPr="00EC2ECF" w:rsidRDefault="00582CEC" w:rsidP="00582CEC">
            <w:pPr>
              <w:spacing w:line="276" w:lineRule="auto"/>
              <w:rPr>
                <w:sz w:val="20"/>
                <w:szCs w:val="20"/>
                <w:lang w:val="en-GB"/>
              </w:rPr>
            </w:pPr>
            <w:r w:rsidRPr="00EC2ECF">
              <w:rPr>
                <w:lang w:val="en-GB"/>
              </w:rPr>
              <w:t>Other</w:t>
            </w:r>
          </w:p>
        </w:tc>
        <w:tc>
          <w:tcPr>
            <w:tcW w:w="1080" w:type="dxa"/>
            <w:tcBorders>
              <w:top w:val="single" w:sz="4" w:space="0" w:color="800000"/>
              <w:left w:val="single" w:sz="4" w:space="0" w:color="800000"/>
              <w:bottom w:val="single" w:sz="4" w:space="0" w:color="800000"/>
              <w:right w:val="single" w:sz="4" w:space="0" w:color="800000"/>
            </w:tcBorders>
            <w:vAlign w:val="center"/>
          </w:tcPr>
          <w:p w14:paraId="20394A8E" w14:textId="77777777" w:rsidR="00582CEC" w:rsidRPr="00EC2ECF" w:rsidRDefault="00582CEC" w:rsidP="00582CEC">
            <w:pPr>
              <w:jc w:val="center"/>
              <w:rPr>
                <w:sz w:val="20"/>
                <w:szCs w:val="20"/>
                <w:lang w:val="en-GB"/>
              </w:rPr>
            </w:pPr>
            <w:r w:rsidRPr="00EC2ECF">
              <w:rPr>
                <w:sz w:val="20"/>
                <w:szCs w:val="20"/>
                <w:lang w:val="en-GB"/>
              </w:rPr>
              <w:t>13</w:t>
            </w:r>
          </w:p>
        </w:tc>
        <w:tc>
          <w:tcPr>
            <w:tcW w:w="895" w:type="dxa"/>
            <w:tcBorders>
              <w:top w:val="single" w:sz="4" w:space="0" w:color="800000"/>
              <w:left w:val="single" w:sz="4" w:space="0" w:color="800000"/>
              <w:bottom w:val="single" w:sz="4" w:space="0" w:color="800000"/>
              <w:right w:val="single" w:sz="4" w:space="0" w:color="800000"/>
            </w:tcBorders>
            <w:vAlign w:val="center"/>
          </w:tcPr>
          <w:p w14:paraId="50EDF6D6" w14:textId="77777777" w:rsidR="00582CEC" w:rsidRPr="00EC2ECF" w:rsidRDefault="00582CEC" w:rsidP="00582CEC">
            <w:pPr>
              <w:jc w:val="center"/>
              <w:rPr>
                <w:sz w:val="20"/>
                <w:szCs w:val="20"/>
                <w:lang w:val="en-GB"/>
              </w:rPr>
            </w:pPr>
            <w:r w:rsidRPr="00EC2ECF">
              <w:rPr>
                <w:sz w:val="20"/>
                <w:szCs w:val="20"/>
                <w:lang w:val="en-GB"/>
              </w:rPr>
              <w:t>6.31</w:t>
            </w:r>
          </w:p>
        </w:tc>
      </w:tr>
    </w:tbl>
    <w:p w14:paraId="6A5A38D2" w14:textId="77777777" w:rsidR="00DE71E2" w:rsidRPr="00EC2ECF" w:rsidRDefault="00DE71E2" w:rsidP="00DE71E2">
      <w:pPr>
        <w:spacing w:line="276" w:lineRule="auto"/>
        <w:rPr>
          <w:rFonts w:ascii="Arial" w:hAnsi="Arial" w:cs="Arial"/>
          <w:lang w:val="en-GB"/>
        </w:rPr>
      </w:pPr>
    </w:p>
    <w:p w14:paraId="6116419D" w14:textId="77777777" w:rsidR="00167531" w:rsidRPr="00EC2ECF" w:rsidRDefault="00167531" w:rsidP="00167531">
      <w:pPr>
        <w:spacing w:line="276" w:lineRule="auto"/>
        <w:jc w:val="both"/>
        <w:rPr>
          <w:lang w:val="en-GB"/>
        </w:rPr>
      </w:pPr>
      <w:r w:rsidRPr="00EC2ECF">
        <w:rPr>
          <w:lang w:val="en-GB"/>
        </w:rPr>
        <w:t>Regarding the qualification level (professional qualifications) of the surveyed teachers, 12.42% have completed higher education, 5.23% have a first cycle of higher education of three years duration - basic academic or vocational studies (180 ECTS) or equivalent (three years university education) , 75, 82% have Bachelor's Degree Academic and Professional Studies (240 ECTS) or equivalent (four years of university education in the pre-Bologna process, 5.88 are masters or masters (second cycle of higher education - 300 ECTS or equivalent), and 0.65 holds a Ph.D.</w:t>
      </w:r>
    </w:p>
    <w:p w14:paraId="2DE00DC3" w14:textId="77777777" w:rsidR="00167531" w:rsidRPr="00EC2ECF" w:rsidRDefault="00167531" w:rsidP="00167531">
      <w:pPr>
        <w:spacing w:line="276" w:lineRule="auto"/>
        <w:jc w:val="both"/>
        <w:rPr>
          <w:lang w:val="en-GB"/>
        </w:rPr>
      </w:pPr>
    </w:p>
    <w:p w14:paraId="123344A3" w14:textId="6014BB0C" w:rsidR="00DE71E2" w:rsidRPr="00EC2ECF" w:rsidRDefault="00167531" w:rsidP="00167531">
      <w:pPr>
        <w:spacing w:line="276" w:lineRule="auto"/>
        <w:jc w:val="both"/>
        <w:rPr>
          <w:lang w:val="en-GB"/>
        </w:rPr>
      </w:pPr>
      <w:r w:rsidRPr="00EC2ECF">
        <w:rPr>
          <w:lang w:val="en-GB"/>
        </w:rPr>
        <w:t xml:space="preserve">In response to the question of how much ECTS you gained during higher education in the subject that prepares you for teaching (pedagogical and didactic knowledge, </w:t>
      </w:r>
      <w:r w:rsidR="00EC2ECF" w:rsidRPr="00EC2ECF">
        <w:rPr>
          <w:lang w:val="en-GB"/>
        </w:rPr>
        <w:t>e.g.</w:t>
      </w:r>
      <w:r w:rsidRPr="00EC2ECF">
        <w:rPr>
          <w:lang w:val="en-GB"/>
        </w:rPr>
        <w:t xml:space="preserve"> pedagogy, psychology, didactics, teaching methodology, etc.), the following distribution was noted</w:t>
      </w:r>
      <w:r w:rsidR="00DE71E2" w:rsidRPr="00EC2ECF">
        <w:rPr>
          <w:lang w:val="en-GB"/>
        </w:rPr>
        <w:t>:</w:t>
      </w:r>
    </w:p>
    <w:p w14:paraId="53DCD417" w14:textId="40325A17" w:rsidR="00DE71E2" w:rsidRPr="00EC2ECF" w:rsidRDefault="00DE71E2" w:rsidP="00BB03BC">
      <w:pPr>
        <w:jc w:val="center"/>
        <w:rPr>
          <w:lang w:val="en-GB"/>
        </w:rPr>
      </w:pPr>
    </w:p>
    <w:p w14:paraId="6B1AC1B0" w14:textId="77777777" w:rsidR="00DE71E2" w:rsidRPr="00EC2ECF" w:rsidRDefault="00DE71E2" w:rsidP="00DE71E2">
      <w:pPr>
        <w:jc w:val="both"/>
        <w:rPr>
          <w:rFonts w:ascii="Arial" w:hAnsi="Arial" w:cs="Arial"/>
          <w:lang w:val="en-GB"/>
        </w:rPr>
      </w:pPr>
    </w:p>
    <w:tbl>
      <w:tblPr>
        <w:tblStyle w:val="TableGrid"/>
        <w:tblW w:w="0" w:type="auto"/>
        <w:tblLook w:val="04A0" w:firstRow="1" w:lastRow="0" w:firstColumn="1" w:lastColumn="0" w:noHBand="0" w:noVBand="1"/>
      </w:tblPr>
      <w:tblGrid>
        <w:gridCol w:w="8638"/>
        <w:gridCol w:w="802"/>
      </w:tblGrid>
      <w:tr w:rsidR="00DE71E2" w:rsidRPr="00EC2ECF" w14:paraId="2055C161" w14:textId="77777777" w:rsidTr="004817C8">
        <w:trPr>
          <w:tblHeader/>
        </w:trPr>
        <w:tc>
          <w:tcPr>
            <w:tcW w:w="8638" w:type="dxa"/>
            <w:tcBorders>
              <w:top w:val="single" w:sz="4" w:space="0" w:color="800000"/>
              <w:left w:val="single" w:sz="4" w:space="0" w:color="800000"/>
              <w:bottom w:val="single" w:sz="4" w:space="0" w:color="800000"/>
              <w:right w:val="single" w:sz="4" w:space="0" w:color="800000"/>
            </w:tcBorders>
            <w:shd w:val="clear" w:color="auto" w:fill="800000"/>
          </w:tcPr>
          <w:p w14:paraId="7C857C2A" w14:textId="21799FE0" w:rsidR="00DE71E2" w:rsidRPr="00EC2ECF" w:rsidRDefault="00517C2F" w:rsidP="00BB03BC">
            <w:pPr>
              <w:rPr>
                <w:rFonts w:ascii="Arial" w:hAnsi="Arial" w:cs="Arial"/>
                <w:sz w:val="20"/>
                <w:szCs w:val="20"/>
                <w:lang w:val="en-GB"/>
              </w:rPr>
            </w:pPr>
            <w:r w:rsidRPr="00EC2ECF">
              <w:rPr>
                <w:rFonts w:ascii="Arial" w:hAnsi="Arial" w:cs="Arial"/>
                <w:sz w:val="20"/>
                <w:szCs w:val="20"/>
                <w:lang w:val="en-GB"/>
              </w:rPr>
              <w:t>Number of</w:t>
            </w:r>
            <w:r w:rsidR="00DE71E2" w:rsidRPr="00EC2ECF">
              <w:rPr>
                <w:rFonts w:ascii="Arial" w:hAnsi="Arial" w:cs="Arial"/>
                <w:sz w:val="20"/>
                <w:szCs w:val="20"/>
                <w:lang w:val="en-GB"/>
              </w:rPr>
              <w:t xml:space="preserve"> ECTS</w:t>
            </w:r>
            <w:r w:rsidRPr="00EC2ECF">
              <w:rPr>
                <w:rFonts w:ascii="Arial" w:hAnsi="Arial" w:cs="Arial"/>
                <w:sz w:val="20"/>
                <w:szCs w:val="20"/>
                <w:lang w:val="en-GB"/>
              </w:rPr>
              <w:t xml:space="preserve"> that refer to pedagogy and didactics in ini</w:t>
            </w:r>
            <w:r w:rsidR="004817C8" w:rsidRPr="00EC2ECF">
              <w:rPr>
                <w:rFonts w:ascii="Arial" w:hAnsi="Arial" w:cs="Arial"/>
                <w:sz w:val="20"/>
                <w:szCs w:val="20"/>
                <w:lang w:val="en-GB"/>
              </w:rPr>
              <w:t>t</w:t>
            </w:r>
            <w:r w:rsidRPr="00EC2ECF">
              <w:rPr>
                <w:rFonts w:ascii="Arial" w:hAnsi="Arial" w:cs="Arial"/>
                <w:sz w:val="20"/>
                <w:szCs w:val="20"/>
                <w:lang w:val="en-GB"/>
              </w:rPr>
              <w:t xml:space="preserve">ial education </w:t>
            </w:r>
            <w:r w:rsidR="00DE71E2" w:rsidRPr="00EC2ECF">
              <w:rPr>
                <w:rFonts w:ascii="Arial" w:hAnsi="Arial" w:cs="Arial"/>
                <w:sz w:val="20"/>
                <w:szCs w:val="20"/>
                <w:lang w:val="en-GB"/>
              </w:rPr>
              <w:t xml:space="preserve"> </w:t>
            </w:r>
          </w:p>
        </w:tc>
        <w:tc>
          <w:tcPr>
            <w:tcW w:w="802" w:type="dxa"/>
            <w:tcBorders>
              <w:top w:val="single" w:sz="4" w:space="0" w:color="800000"/>
              <w:left w:val="single" w:sz="4" w:space="0" w:color="800000"/>
              <w:bottom w:val="single" w:sz="4" w:space="0" w:color="800000"/>
              <w:right w:val="single" w:sz="4" w:space="0" w:color="800000"/>
            </w:tcBorders>
            <w:shd w:val="clear" w:color="auto" w:fill="800000"/>
          </w:tcPr>
          <w:p w14:paraId="27F94195" w14:textId="77777777" w:rsidR="00DE71E2" w:rsidRPr="00EC2ECF" w:rsidRDefault="00DE71E2" w:rsidP="00BB03BC">
            <w:pPr>
              <w:jc w:val="center"/>
              <w:rPr>
                <w:rFonts w:ascii="Arial" w:hAnsi="Arial" w:cs="Arial"/>
                <w:sz w:val="20"/>
                <w:szCs w:val="20"/>
                <w:lang w:val="en-GB"/>
              </w:rPr>
            </w:pPr>
            <w:r w:rsidRPr="00EC2ECF">
              <w:rPr>
                <w:rFonts w:ascii="Arial" w:hAnsi="Arial" w:cs="Arial"/>
                <w:sz w:val="20"/>
                <w:szCs w:val="20"/>
                <w:lang w:val="en-GB"/>
              </w:rPr>
              <w:t>%</w:t>
            </w:r>
          </w:p>
        </w:tc>
      </w:tr>
      <w:tr w:rsidR="004817C8" w:rsidRPr="00EC2ECF" w14:paraId="42ABD87D" w14:textId="77777777" w:rsidTr="004817C8">
        <w:tc>
          <w:tcPr>
            <w:tcW w:w="8638" w:type="dxa"/>
            <w:tcBorders>
              <w:top w:val="single" w:sz="4" w:space="0" w:color="800000"/>
              <w:left w:val="single" w:sz="4" w:space="0" w:color="800000"/>
              <w:bottom w:val="single" w:sz="4" w:space="0" w:color="800000"/>
              <w:right w:val="single" w:sz="4" w:space="0" w:color="800000"/>
            </w:tcBorders>
          </w:tcPr>
          <w:p w14:paraId="14E86E52" w14:textId="1DB48C38" w:rsidR="004817C8" w:rsidRPr="00EC2ECF" w:rsidRDefault="004817C8" w:rsidP="004817C8">
            <w:pPr>
              <w:spacing w:line="276" w:lineRule="auto"/>
              <w:rPr>
                <w:sz w:val="20"/>
                <w:szCs w:val="20"/>
                <w:lang w:val="en-GB"/>
              </w:rPr>
            </w:pPr>
            <w:r w:rsidRPr="00EC2ECF">
              <w:rPr>
                <w:lang w:val="en-GB"/>
              </w:rPr>
              <w:t>Less than 20 ECTS credits or less than 4 one-semester or two two-semester courses</w:t>
            </w:r>
          </w:p>
        </w:tc>
        <w:tc>
          <w:tcPr>
            <w:tcW w:w="802" w:type="dxa"/>
            <w:tcBorders>
              <w:top w:val="single" w:sz="4" w:space="0" w:color="800000"/>
              <w:left w:val="single" w:sz="4" w:space="0" w:color="800000"/>
              <w:bottom w:val="single" w:sz="4" w:space="0" w:color="800000"/>
              <w:right w:val="single" w:sz="4" w:space="0" w:color="800000"/>
            </w:tcBorders>
          </w:tcPr>
          <w:p w14:paraId="33DD0F97" w14:textId="77777777" w:rsidR="004817C8" w:rsidRPr="00EC2ECF" w:rsidRDefault="004817C8" w:rsidP="004817C8">
            <w:pPr>
              <w:jc w:val="center"/>
              <w:rPr>
                <w:sz w:val="20"/>
                <w:szCs w:val="20"/>
                <w:lang w:val="en-GB"/>
              </w:rPr>
            </w:pPr>
            <w:r w:rsidRPr="00EC2ECF">
              <w:rPr>
                <w:sz w:val="20"/>
                <w:szCs w:val="20"/>
                <w:lang w:val="en-GB"/>
              </w:rPr>
              <w:t>19.61</w:t>
            </w:r>
          </w:p>
        </w:tc>
      </w:tr>
      <w:tr w:rsidR="004817C8" w:rsidRPr="00EC2ECF" w14:paraId="119546B2" w14:textId="77777777" w:rsidTr="004817C8">
        <w:tc>
          <w:tcPr>
            <w:tcW w:w="8638" w:type="dxa"/>
            <w:tcBorders>
              <w:top w:val="single" w:sz="4" w:space="0" w:color="800000"/>
              <w:left w:val="single" w:sz="4" w:space="0" w:color="800000"/>
              <w:bottom w:val="single" w:sz="4" w:space="0" w:color="800000"/>
              <w:right w:val="single" w:sz="4" w:space="0" w:color="800000"/>
            </w:tcBorders>
          </w:tcPr>
          <w:p w14:paraId="559D1BEF" w14:textId="28996BB8" w:rsidR="004817C8" w:rsidRPr="00EC2ECF" w:rsidRDefault="004817C8" w:rsidP="004817C8">
            <w:pPr>
              <w:spacing w:line="276" w:lineRule="auto"/>
              <w:rPr>
                <w:sz w:val="20"/>
                <w:szCs w:val="20"/>
                <w:lang w:val="en-GB"/>
              </w:rPr>
            </w:pPr>
            <w:r w:rsidRPr="00EC2ECF">
              <w:rPr>
                <w:lang w:val="en-GB"/>
              </w:rPr>
              <w:t>Between 20 and 25 ECTS credits (4-5 one-semester courses or equivalent in two-semesters)</w:t>
            </w:r>
          </w:p>
        </w:tc>
        <w:tc>
          <w:tcPr>
            <w:tcW w:w="802" w:type="dxa"/>
            <w:tcBorders>
              <w:top w:val="single" w:sz="4" w:space="0" w:color="800000"/>
              <w:left w:val="single" w:sz="4" w:space="0" w:color="800000"/>
              <w:bottom w:val="single" w:sz="4" w:space="0" w:color="800000"/>
              <w:right w:val="single" w:sz="4" w:space="0" w:color="800000"/>
            </w:tcBorders>
          </w:tcPr>
          <w:p w14:paraId="07458894" w14:textId="77777777" w:rsidR="004817C8" w:rsidRPr="00EC2ECF" w:rsidRDefault="004817C8" w:rsidP="004817C8">
            <w:pPr>
              <w:jc w:val="center"/>
              <w:rPr>
                <w:sz w:val="20"/>
                <w:szCs w:val="20"/>
                <w:lang w:val="en-GB"/>
              </w:rPr>
            </w:pPr>
            <w:r w:rsidRPr="00EC2ECF">
              <w:rPr>
                <w:sz w:val="20"/>
                <w:szCs w:val="20"/>
                <w:lang w:val="en-GB"/>
              </w:rPr>
              <w:t>24.18</w:t>
            </w:r>
          </w:p>
        </w:tc>
      </w:tr>
      <w:tr w:rsidR="004817C8" w:rsidRPr="00EC2ECF" w14:paraId="254772EB" w14:textId="77777777" w:rsidTr="004817C8">
        <w:tc>
          <w:tcPr>
            <w:tcW w:w="8638" w:type="dxa"/>
            <w:tcBorders>
              <w:top w:val="single" w:sz="4" w:space="0" w:color="800000"/>
              <w:left w:val="single" w:sz="4" w:space="0" w:color="800000"/>
              <w:bottom w:val="single" w:sz="4" w:space="0" w:color="800000"/>
              <w:right w:val="single" w:sz="4" w:space="0" w:color="800000"/>
            </w:tcBorders>
          </w:tcPr>
          <w:p w14:paraId="26C5E598" w14:textId="6CDD4919" w:rsidR="004817C8" w:rsidRPr="00EC2ECF" w:rsidRDefault="004817C8" w:rsidP="004817C8">
            <w:pPr>
              <w:spacing w:line="276" w:lineRule="auto"/>
              <w:rPr>
                <w:sz w:val="20"/>
                <w:szCs w:val="20"/>
                <w:lang w:val="en-GB"/>
              </w:rPr>
            </w:pPr>
            <w:r w:rsidRPr="00EC2ECF">
              <w:rPr>
                <w:lang w:val="en-GB"/>
              </w:rPr>
              <w:t>Between 25 and 30 ECTS credits (5-6 one-semester or 3 two-semester courses or a combination)</w:t>
            </w:r>
          </w:p>
        </w:tc>
        <w:tc>
          <w:tcPr>
            <w:tcW w:w="802" w:type="dxa"/>
            <w:tcBorders>
              <w:top w:val="single" w:sz="4" w:space="0" w:color="800000"/>
              <w:left w:val="single" w:sz="4" w:space="0" w:color="800000"/>
              <w:bottom w:val="single" w:sz="4" w:space="0" w:color="800000"/>
              <w:right w:val="single" w:sz="4" w:space="0" w:color="800000"/>
            </w:tcBorders>
          </w:tcPr>
          <w:p w14:paraId="1105C446" w14:textId="77777777" w:rsidR="004817C8" w:rsidRPr="00EC2ECF" w:rsidRDefault="004817C8" w:rsidP="004817C8">
            <w:pPr>
              <w:jc w:val="center"/>
              <w:rPr>
                <w:sz w:val="20"/>
                <w:szCs w:val="20"/>
                <w:lang w:val="en-GB"/>
              </w:rPr>
            </w:pPr>
            <w:r w:rsidRPr="00EC2ECF">
              <w:rPr>
                <w:sz w:val="20"/>
                <w:szCs w:val="20"/>
                <w:lang w:val="en-GB"/>
              </w:rPr>
              <w:t>23.53</w:t>
            </w:r>
          </w:p>
        </w:tc>
      </w:tr>
      <w:tr w:rsidR="004817C8" w:rsidRPr="00EC2ECF" w14:paraId="4B5E0A0C" w14:textId="77777777" w:rsidTr="004817C8">
        <w:tc>
          <w:tcPr>
            <w:tcW w:w="8638" w:type="dxa"/>
            <w:tcBorders>
              <w:top w:val="single" w:sz="4" w:space="0" w:color="800000"/>
              <w:left w:val="single" w:sz="4" w:space="0" w:color="800000"/>
              <w:bottom w:val="single" w:sz="4" w:space="0" w:color="800000"/>
              <w:right w:val="single" w:sz="4" w:space="0" w:color="800000"/>
            </w:tcBorders>
          </w:tcPr>
          <w:p w14:paraId="411071C5" w14:textId="720F6060" w:rsidR="004817C8" w:rsidRPr="00EC2ECF" w:rsidRDefault="004817C8" w:rsidP="004817C8">
            <w:pPr>
              <w:spacing w:line="276" w:lineRule="auto"/>
              <w:rPr>
                <w:sz w:val="20"/>
                <w:szCs w:val="20"/>
                <w:lang w:val="en-GB"/>
              </w:rPr>
            </w:pPr>
            <w:r w:rsidRPr="00EC2ECF">
              <w:rPr>
                <w:lang w:val="en-GB"/>
              </w:rPr>
              <w:t>Between 30 and 35 ECTS credits (more than six 1 or 3 two-semester subjects or any combination)</w:t>
            </w:r>
          </w:p>
        </w:tc>
        <w:tc>
          <w:tcPr>
            <w:tcW w:w="802" w:type="dxa"/>
            <w:tcBorders>
              <w:top w:val="single" w:sz="4" w:space="0" w:color="800000"/>
              <w:left w:val="single" w:sz="4" w:space="0" w:color="800000"/>
              <w:bottom w:val="single" w:sz="4" w:space="0" w:color="800000"/>
              <w:right w:val="single" w:sz="4" w:space="0" w:color="800000"/>
            </w:tcBorders>
          </w:tcPr>
          <w:p w14:paraId="2EE96896" w14:textId="77777777" w:rsidR="004817C8" w:rsidRPr="00EC2ECF" w:rsidRDefault="004817C8" w:rsidP="004817C8">
            <w:pPr>
              <w:jc w:val="center"/>
              <w:rPr>
                <w:sz w:val="20"/>
                <w:szCs w:val="20"/>
                <w:lang w:val="en-GB"/>
              </w:rPr>
            </w:pPr>
            <w:r w:rsidRPr="00EC2ECF">
              <w:rPr>
                <w:sz w:val="20"/>
                <w:szCs w:val="20"/>
                <w:lang w:val="en-GB"/>
              </w:rPr>
              <w:t>29.41</w:t>
            </w:r>
          </w:p>
        </w:tc>
      </w:tr>
      <w:tr w:rsidR="004817C8" w:rsidRPr="00EC2ECF" w14:paraId="0678BFDD" w14:textId="77777777" w:rsidTr="004817C8">
        <w:tc>
          <w:tcPr>
            <w:tcW w:w="8638" w:type="dxa"/>
            <w:tcBorders>
              <w:top w:val="single" w:sz="4" w:space="0" w:color="800000"/>
              <w:left w:val="single" w:sz="4" w:space="0" w:color="800000"/>
              <w:bottom w:val="single" w:sz="4" w:space="0" w:color="800000"/>
              <w:right w:val="single" w:sz="4" w:space="0" w:color="800000"/>
            </w:tcBorders>
          </w:tcPr>
          <w:p w14:paraId="71B45A1B" w14:textId="3099FDC4" w:rsidR="004817C8" w:rsidRPr="00EC2ECF" w:rsidRDefault="004817C8" w:rsidP="004817C8">
            <w:pPr>
              <w:spacing w:line="276" w:lineRule="auto"/>
              <w:rPr>
                <w:sz w:val="20"/>
                <w:szCs w:val="20"/>
                <w:lang w:val="en-GB"/>
              </w:rPr>
            </w:pPr>
            <w:r w:rsidRPr="00EC2ECF">
              <w:rPr>
                <w:lang w:val="en-GB"/>
              </w:rPr>
              <w:t>Other</w:t>
            </w:r>
          </w:p>
        </w:tc>
        <w:tc>
          <w:tcPr>
            <w:tcW w:w="802" w:type="dxa"/>
            <w:tcBorders>
              <w:top w:val="single" w:sz="4" w:space="0" w:color="800000"/>
              <w:left w:val="single" w:sz="4" w:space="0" w:color="800000"/>
              <w:bottom w:val="single" w:sz="4" w:space="0" w:color="800000"/>
              <w:right w:val="single" w:sz="4" w:space="0" w:color="800000"/>
            </w:tcBorders>
          </w:tcPr>
          <w:p w14:paraId="2EF19F4B" w14:textId="77777777" w:rsidR="004817C8" w:rsidRPr="00EC2ECF" w:rsidRDefault="004817C8" w:rsidP="004817C8">
            <w:pPr>
              <w:jc w:val="center"/>
              <w:rPr>
                <w:sz w:val="20"/>
                <w:szCs w:val="20"/>
                <w:lang w:val="en-GB"/>
              </w:rPr>
            </w:pPr>
            <w:r w:rsidRPr="00EC2ECF">
              <w:rPr>
                <w:sz w:val="20"/>
                <w:szCs w:val="20"/>
                <w:lang w:val="en-GB"/>
              </w:rPr>
              <w:t>3.27</w:t>
            </w:r>
          </w:p>
        </w:tc>
      </w:tr>
    </w:tbl>
    <w:p w14:paraId="702C77CB" w14:textId="77777777" w:rsidR="00E7332F" w:rsidRDefault="00E7332F" w:rsidP="00DE71E2">
      <w:pPr>
        <w:spacing w:before="100" w:after="100" w:line="276" w:lineRule="auto"/>
        <w:jc w:val="both"/>
        <w:rPr>
          <w:lang w:val="en-GB"/>
        </w:rPr>
      </w:pPr>
    </w:p>
    <w:p w14:paraId="7D917162" w14:textId="506FE837" w:rsidR="004817C8" w:rsidRPr="00EC2ECF" w:rsidRDefault="004817C8" w:rsidP="00DE71E2">
      <w:pPr>
        <w:spacing w:before="100" w:after="100" w:line="276" w:lineRule="auto"/>
        <w:jc w:val="both"/>
        <w:rPr>
          <w:lang w:val="en-GB"/>
        </w:rPr>
      </w:pPr>
      <w:r w:rsidRPr="00EC2ECF">
        <w:rPr>
          <w:lang w:val="en-GB"/>
        </w:rPr>
        <w:t xml:space="preserve">Correlating this question with the question about the faculty and the study program they have completed, it can be concluded that the majority of classroom teachers (but not all - there are 4 teachers who have completed the department of organization of engineering and production, and three teachers who have graduated the Faculty of Natural </w:t>
      </w:r>
      <w:r w:rsidR="00DD740D" w:rsidRPr="00EC2ECF">
        <w:rPr>
          <w:lang w:val="en-GB"/>
        </w:rPr>
        <w:t>Sciences</w:t>
      </w:r>
      <w:r w:rsidRPr="00EC2ECF">
        <w:rPr>
          <w:lang w:val="en-GB"/>
        </w:rPr>
        <w:t xml:space="preserve"> and Mathematics, 1 Department of Physics, and 2 for Biology) belong to the group of teachers who answered that they had 30-35 ECTS credits, while the Faculty of Natural </w:t>
      </w:r>
      <w:r w:rsidR="00DD740D" w:rsidRPr="00EC2ECF">
        <w:rPr>
          <w:lang w:val="en-GB"/>
        </w:rPr>
        <w:t>Sciences</w:t>
      </w:r>
      <w:r w:rsidRPr="00EC2ECF">
        <w:rPr>
          <w:lang w:val="en-GB"/>
        </w:rPr>
        <w:t xml:space="preserve"> and Mathematics teachers generally opted for the answer "less than 20 ECTS".</w:t>
      </w:r>
    </w:p>
    <w:p w14:paraId="1B1C2FEC" w14:textId="77777777" w:rsidR="00E7332F" w:rsidRDefault="00E7332F" w:rsidP="00DE71E2">
      <w:pPr>
        <w:spacing w:before="100" w:after="100" w:line="276" w:lineRule="auto"/>
        <w:jc w:val="both"/>
        <w:rPr>
          <w:lang w:val="en-GB"/>
        </w:rPr>
      </w:pPr>
    </w:p>
    <w:p w14:paraId="2BDE7F79" w14:textId="74FCA393" w:rsidR="004817C8" w:rsidRPr="00EC2ECF" w:rsidRDefault="004817C8" w:rsidP="00DE71E2">
      <w:pPr>
        <w:spacing w:before="100" w:after="100" w:line="276" w:lineRule="auto"/>
        <w:jc w:val="both"/>
        <w:rPr>
          <w:lang w:val="en-GB"/>
        </w:rPr>
      </w:pPr>
      <w:r w:rsidRPr="00EC2ECF">
        <w:rPr>
          <w:lang w:val="en-GB"/>
        </w:rPr>
        <w:t xml:space="preserve">The answers from the survey are quite similar to those of the focus group, that the subject teachers received a shorter preparatory education for the teaching profession, which is confirmed by the following answers. When asked about the acquisition of knowledge and skills about key </w:t>
      </w:r>
      <w:r w:rsidRPr="00EC2ECF">
        <w:rPr>
          <w:lang w:val="en-GB"/>
        </w:rPr>
        <w:lastRenderedPageBreak/>
        <w:t>competences, only 5.26% of teachers answered that they did not acquire such knowledge and skills, while 65.79% said that they acquired such knowledge and skills as part of initial education. This information is unusual and contradictory, given that they are not part of the syllabus of higher education. According to these answers, 28.95% of teachers acquired knowledge and skills about key competences within other forms of education and training that were not part of the studies, which can be confirmed by the following data on attending accredited training.</w:t>
      </w:r>
    </w:p>
    <w:p w14:paraId="03DF406B" w14:textId="73F953B8" w:rsidR="00DE71E2" w:rsidRPr="00EC2ECF" w:rsidRDefault="00DE71E2" w:rsidP="00DE71E2">
      <w:pPr>
        <w:spacing w:before="100" w:after="100" w:line="276" w:lineRule="auto"/>
        <w:jc w:val="both"/>
        <w:rPr>
          <w:lang w:val="en-GB"/>
        </w:rPr>
      </w:pPr>
    </w:p>
    <w:tbl>
      <w:tblPr>
        <w:tblStyle w:val="TableGrid"/>
        <w:tblW w:w="9445" w:type="dxa"/>
        <w:tblLook w:val="04A0" w:firstRow="1" w:lastRow="0" w:firstColumn="1" w:lastColumn="0" w:noHBand="0" w:noVBand="1"/>
      </w:tblPr>
      <w:tblGrid>
        <w:gridCol w:w="8185"/>
        <w:gridCol w:w="1260"/>
      </w:tblGrid>
      <w:tr w:rsidR="00DE71E2" w:rsidRPr="00EC2ECF" w14:paraId="1EB87034" w14:textId="77777777" w:rsidTr="009B138A">
        <w:tc>
          <w:tcPr>
            <w:tcW w:w="8185" w:type="dxa"/>
            <w:tcBorders>
              <w:top w:val="single" w:sz="4" w:space="0" w:color="800000"/>
              <w:left w:val="single" w:sz="4" w:space="0" w:color="800000"/>
              <w:bottom w:val="single" w:sz="4" w:space="0" w:color="800000"/>
              <w:right w:val="single" w:sz="4" w:space="0" w:color="800000"/>
            </w:tcBorders>
            <w:shd w:val="clear" w:color="auto" w:fill="800000"/>
          </w:tcPr>
          <w:p w14:paraId="708A8A1D" w14:textId="7EA92FC4" w:rsidR="00DE71E2" w:rsidRPr="00EC2ECF" w:rsidRDefault="004817C8" w:rsidP="00BB03BC">
            <w:pPr>
              <w:rPr>
                <w:sz w:val="20"/>
                <w:szCs w:val="20"/>
                <w:lang w:val="en-GB"/>
              </w:rPr>
            </w:pPr>
            <w:r w:rsidRPr="00EC2ECF">
              <w:rPr>
                <w:sz w:val="20"/>
                <w:szCs w:val="20"/>
                <w:lang w:val="en-GB"/>
              </w:rPr>
              <w:t xml:space="preserve">Method of </w:t>
            </w:r>
            <w:r w:rsidR="00DD740D" w:rsidRPr="00EC2ECF">
              <w:rPr>
                <w:sz w:val="20"/>
                <w:szCs w:val="20"/>
                <w:lang w:val="en-GB"/>
              </w:rPr>
              <w:t>acquiring</w:t>
            </w:r>
            <w:r w:rsidRPr="00EC2ECF">
              <w:rPr>
                <w:sz w:val="20"/>
                <w:szCs w:val="20"/>
                <w:lang w:val="en-GB"/>
              </w:rPr>
              <w:t xml:space="preserve"> knowledge and skills on key competences </w:t>
            </w:r>
          </w:p>
        </w:tc>
        <w:tc>
          <w:tcPr>
            <w:tcW w:w="1260"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0DE17E56" w14:textId="77777777" w:rsidR="00DE71E2" w:rsidRPr="00EC2ECF" w:rsidRDefault="00DE71E2" w:rsidP="009B138A">
            <w:pPr>
              <w:jc w:val="center"/>
              <w:rPr>
                <w:sz w:val="20"/>
                <w:szCs w:val="20"/>
                <w:lang w:val="en-GB"/>
              </w:rPr>
            </w:pPr>
            <w:r w:rsidRPr="00EC2ECF">
              <w:rPr>
                <w:sz w:val="20"/>
                <w:szCs w:val="20"/>
                <w:lang w:val="en-GB"/>
              </w:rPr>
              <w:t>%</w:t>
            </w:r>
          </w:p>
        </w:tc>
      </w:tr>
      <w:tr w:rsidR="00B7673D" w:rsidRPr="00EC2ECF" w14:paraId="5D603FE9" w14:textId="77777777" w:rsidTr="009B138A">
        <w:tc>
          <w:tcPr>
            <w:tcW w:w="8185" w:type="dxa"/>
            <w:tcBorders>
              <w:top w:val="single" w:sz="4" w:space="0" w:color="800000"/>
              <w:left w:val="single" w:sz="4" w:space="0" w:color="800000"/>
              <w:bottom w:val="single" w:sz="4" w:space="0" w:color="800000"/>
              <w:right w:val="single" w:sz="4" w:space="0" w:color="800000"/>
            </w:tcBorders>
          </w:tcPr>
          <w:p w14:paraId="24B52EE5" w14:textId="74082CBB" w:rsidR="00B7673D" w:rsidRPr="00EC2ECF" w:rsidRDefault="00B7673D" w:rsidP="00B7673D">
            <w:pPr>
              <w:rPr>
                <w:sz w:val="20"/>
                <w:szCs w:val="20"/>
                <w:lang w:val="en-GB"/>
              </w:rPr>
            </w:pPr>
            <w:r w:rsidRPr="00EC2ECF">
              <w:rPr>
                <w:lang w:val="en-GB"/>
              </w:rPr>
              <w:t>I acquired pedagogical and didactic knowledge and skills on the development of key competences in students as part of my studies (higher education)</w:t>
            </w:r>
          </w:p>
        </w:tc>
        <w:tc>
          <w:tcPr>
            <w:tcW w:w="1260" w:type="dxa"/>
            <w:tcBorders>
              <w:top w:val="single" w:sz="4" w:space="0" w:color="800000"/>
              <w:left w:val="single" w:sz="4" w:space="0" w:color="800000"/>
              <w:bottom w:val="single" w:sz="4" w:space="0" w:color="800000"/>
              <w:right w:val="single" w:sz="4" w:space="0" w:color="800000"/>
            </w:tcBorders>
            <w:vAlign w:val="center"/>
          </w:tcPr>
          <w:p w14:paraId="55D4BCEA" w14:textId="77777777" w:rsidR="00B7673D" w:rsidRPr="00EC2ECF" w:rsidRDefault="00B7673D" w:rsidP="00B7673D">
            <w:pPr>
              <w:jc w:val="center"/>
              <w:rPr>
                <w:sz w:val="20"/>
                <w:szCs w:val="20"/>
                <w:lang w:val="en-GB"/>
              </w:rPr>
            </w:pPr>
            <w:r w:rsidRPr="00EC2ECF">
              <w:rPr>
                <w:sz w:val="20"/>
                <w:szCs w:val="20"/>
                <w:lang w:val="en-GB"/>
              </w:rPr>
              <w:t>65.79</w:t>
            </w:r>
          </w:p>
        </w:tc>
      </w:tr>
      <w:tr w:rsidR="00B7673D" w:rsidRPr="00EC2ECF" w14:paraId="43D4BE60" w14:textId="77777777" w:rsidTr="009B138A">
        <w:tc>
          <w:tcPr>
            <w:tcW w:w="8185" w:type="dxa"/>
            <w:tcBorders>
              <w:top w:val="single" w:sz="4" w:space="0" w:color="800000"/>
              <w:left w:val="single" w:sz="4" w:space="0" w:color="800000"/>
              <w:bottom w:val="single" w:sz="4" w:space="0" w:color="800000"/>
              <w:right w:val="single" w:sz="4" w:space="0" w:color="800000"/>
            </w:tcBorders>
          </w:tcPr>
          <w:p w14:paraId="5080C4DB" w14:textId="293A5678" w:rsidR="00B7673D" w:rsidRPr="00EC2ECF" w:rsidRDefault="00B7673D" w:rsidP="00B7673D">
            <w:pPr>
              <w:rPr>
                <w:sz w:val="20"/>
                <w:szCs w:val="20"/>
                <w:lang w:val="en-GB"/>
              </w:rPr>
            </w:pPr>
            <w:r w:rsidRPr="00EC2ECF">
              <w:rPr>
                <w:lang w:val="en-GB"/>
              </w:rPr>
              <w:t>I acquired pedagogical-didactic knowledge and skills on the development of key competences in students in the framework of other forms of education that were not part of the studies</w:t>
            </w:r>
          </w:p>
        </w:tc>
        <w:tc>
          <w:tcPr>
            <w:tcW w:w="1260" w:type="dxa"/>
            <w:tcBorders>
              <w:top w:val="single" w:sz="4" w:space="0" w:color="800000"/>
              <w:left w:val="single" w:sz="4" w:space="0" w:color="800000"/>
              <w:bottom w:val="single" w:sz="4" w:space="0" w:color="800000"/>
              <w:right w:val="single" w:sz="4" w:space="0" w:color="800000"/>
            </w:tcBorders>
            <w:vAlign w:val="center"/>
          </w:tcPr>
          <w:p w14:paraId="770CDF05" w14:textId="77777777" w:rsidR="00B7673D" w:rsidRPr="00EC2ECF" w:rsidRDefault="00B7673D" w:rsidP="00B7673D">
            <w:pPr>
              <w:jc w:val="center"/>
              <w:rPr>
                <w:sz w:val="20"/>
                <w:szCs w:val="20"/>
                <w:lang w:val="en-GB"/>
              </w:rPr>
            </w:pPr>
            <w:r w:rsidRPr="00EC2ECF">
              <w:rPr>
                <w:sz w:val="20"/>
                <w:szCs w:val="20"/>
                <w:lang w:val="en-GB"/>
              </w:rPr>
              <w:t>28.95</w:t>
            </w:r>
          </w:p>
        </w:tc>
      </w:tr>
      <w:tr w:rsidR="00B7673D" w:rsidRPr="00EC2ECF" w14:paraId="7C9AF003" w14:textId="77777777" w:rsidTr="009B138A">
        <w:tc>
          <w:tcPr>
            <w:tcW w:w="8185" w:type="dxa"/>
            <w:tcBorders>
              <w:top w:val="single" w:sz="4" w:space="0" w:color="800000"/>
              <w:left w:val="single" w:sz="4" w:space="0" w:color="800000"/>
              <w:bottom w:val="single" w:sz="4" w:space="0" w:color="800000"/>
              <w:right w:val="single" w:sz="4" w:space="0" w:color="800000"/>
            </w:tcBorders>
          </w:tcPr>
          <w:p w14:paraId="53983095" w14:textId="5B3BCF8F" w:rsidR="00B7673D" w:rsidRPr="00EC2ECF" w:rsidRDefault="00B7673D" w:rsidP="00B7673D">
            <w:pPr>
              <w:rPr>
                <w:sz w:val="20"/>
                <w:szCs w:val="20"/>
                <w:lang w:val="en-GB"/>
              </w:rPr>
            </w:pPr>
            <w:r w:rsidRPr="00EC2ECF">
              <w:rPr>
                <w:lang w:val="en-GB"/>
              </w:rPr>
              <w:t>I have not acquired pedagogical and didactic knowledge and skills on the development of key competences in students</w:t>
            </w:r>
          </w:p>
        </w:tc>
        <w:tc>
          <w:tcPr>
            <w:tcW w:w="1260" w:type="dxa"/>
            <w:tcBorders>
              <w:top w:val="single" w:sz="4" w:space="0" w:color="800000"/>
              <w:left w:val="single" w:sz="4" w:space="0" w:color="800000"/>
              <w:bottom w:val="single" w:sz="4" w:space="0" w:color="800000"/>
              <w:right w:val="single" w:sz="4" w:space="0" w:color="800000"/>
            </w:tcBorders>
            <w:vAlign w:val="center"/>
          </w:tcPr>
          <w:p w14:paraId="108C9774" w14:textId="77777777" w:rsidR="00B7673D" w:rsidRPr="00EC2ECF" w:rsidRDefault="00B7673D" w:rsidP="00B7673D">
            <w:pPr>
              <w:jc w:val="center"/>
              <w:rPr>
                <w:sz w:val="20"/>
                <w:szCs w:val="20"/>
                <w:lang w:val="en-GB"/>
              </w:rPr>
            </w:pPr>
            <w:r w:rsidRPr="00EC2ECF">
              <w:rPr>
                <w:sz w:val="20"/>
                <w:szCs w:val="20"/>
                <w:lang w:val="en-GB"/>
              </w:rPr>
              <w:t>5.26</w:t>
            </w:r>
          </w:p>
        </w:tc>
      </w:tr>
    </w:tbl>
    <w:p w14:paraId="47F8F0E0" w14:textId="77777777" w:rsidR="00E7332F" w:rsidRDefault="00E7332F" w:rsidP="003E7083">
      <w:pPr>
        <w:spacing w:before="100" w:after="100" w:line="276" w:lineRule="auto"/>
        <w:jc w:val="both"/>
        <w:rPr>
          <w:lang w:val="en-GB"/>
        </w:rPr>
      </w:pPr>
    </w:p>
    <w:p w14:paraId="5EF6B01A" w14:textId="23672B68" w:rsidR="00DE71E2" w:rsidRPr="00EC2ECF" w:rsidRDefault="00B7673D" w:rsidP="003E7083">
      <w:pPr>
        <w:spacing w:before="100" w:after="100" w:line="276" w:lineRule="auto"/>
        <w:jc w:val="both"/>
        <w:rPr>
          <w:lang w:val="en-GB"/>
        </w:rPr>
      </w:pPr>
      <w:r w:rsidRPr="00EC2ECF">
        <w:rPr>
          <w:lang w:val="en-GB"/>
        </w:rPr>
        <w:t>Comparing the answers from the survey and those from the focus group, as well as data from other surveys, this result is at least unusual. One of the assumptions is that classroom teachers (who participated in 50.98% of the answers) perceived key competences for lifelong learning as part of the knowledge and skills they received regularly during faculty education, and the other is that this result is due to socially desirable responses. The following result regarding the representation of knowledge of key competences to the question "Were the following elements part of your formal faculty education?" can be interpreted in the same light:</w:t>
      </w:r>
    </w:p>
    <w:tbl>
      <w:tblPr>
        <w:tblStyle w:val="TableGrid"/>
        <w:tblpPr w:leftFromText="180" w:rightFromText="180" w:vertAnchor="text" w:horzAnchor="margin" w:tblpY="402"/>
        <w:tblW w:w="0" w:type="auto"/>
        <w:tblLook w:val="04A0" w:firstRow="1" w:lastRow="0" w:firstColumn="1" w:lastColumn="0" w:noHBand="0" w:noVBand="1"/>
      </w:tblPr>
      <w:tblGrid>
        <w:gridCol w:w="4675"/>
        <w:gridCol w:w="1890"/>
        <w:gridCol w:w="1800"/>
        <w:gridCol w:w="1075"/>
      </w:tblGrid>
      <w:tr w:rsidR="00DE71E2" w:rsidRPr="00EC2ECF" w14:paraId="5929750C" w14:textId="77777777" w:rsidTr="009B138A">
        <w:tc>
          <w:tcPr>
            <w:tcW w:w="4675"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38CECFF4" w14:textId="665CBEBF" w:rsidR="00DE71E2" w:rsidRPr="00EC2ECF" w:rsidRDefault="008106D4" w:rsidP="009B138A">
            <w:pPr>
              <w:jc w:val="center"/>
              <w:rPr>
                <w:sz w:val="20"/>
                <w:szCs w:val="20"/>
                <w:lang w:val="en-GB"/>
              </w:rPr>
            </w:pPr>
            <w:r w:rsidRPr="00EC2ECF">
              <w:rPr>
                <w:sz w:val="20"/>
                <w:szCs w:val="20"/>
                <w:lang w:val="en-GB"/>
              </w:rPr>
              <w:t>Elements of study programme</w:t>
            </w:r>
          </w:p>
        </w:tc>
        <w:tc>
          <w:tcPr>
            <w:tcW w:w="1890"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710C9CCD" w14:textId="0C518E10" w:rsidR="00DE71E2" w:rsidRPr="00EC2ECF" w:rsidRDefault="008106D4" w:rsidP="009B138A">
            <w:pPr>
              <w:jc w:val="center"/>
              <w:rPr>
                <w:sz w:val="20"/>
                <w:szCs w:val="20"/>
                <w:lang w:val="en-GB"/>
              </w:rPr>
            </w:pPr>
            <w:r w:rsidRPr="00EC2ECF">
              <w:rPr>
                <w:sz w:val="20"/>
                <w:szCs w:val="20"/>
                <w:lang w:val="en-GB"/>
              </w:rPr>
              <w:t>For all subjects I teach</w:t>
            </w:r>
          </w:p>
        </w:tc>
        <w:tc>
          <w:tcPr>
            <w:tcW w:w="1800"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0BE86A86" w14:textId="6616BDE9" w:rsidR="00DE71E2" w:rsidRPr="00EC2ECF" w:rsidRDefault="008106D4" w:rsidP="009B138A">
            <w:pPr>
              <w:jc w:val="center"/>
              <w:rPr>
                <w:sz w:val="20"/>
                <w:szCs w:val="20"/>
                <w:lang w:val="en-GB"/>
              </w:rPr>
            </w:pPr>
            <w:r w:rsidRPr="00EC2ECF">
              <w:rPr>
                <w:sz w:val="20"/>
                <w:szCs w:val="20"/>
                <w:lang w:val="en-GB"/>
              </w:rPr>
              <w:t>Only for some subjects</w:t>
            </w:r>
          </w:p>
        </w:tc>
        <w:tc>
          <w:tcPr>
            <w:tcW w:w="1075"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6E4B4881" w14:textId="098A21FA" w:rsidR="00DE71E2" w:rsidRPr="00EC2ECF" w:rsidRDefault="00DE71E2" w:rsidP="009B138A">
            <w:pPr>
              <w:jc w:val="center"/>
              <w:rPr>
                <w:sz w:val="20"/>
                <w:szCs w:val="20"/>
                <w:lang w:val="en-GB"/>
              </w:rPr>
            </w:pPr>
            <w:r w:rsidRPr="00EC2ECF">
              <w:rPr>
                <w:sz w:val="20"/>
                <w:szCs w:val="20"/>
                <w:lang w:val="en-GB"/>
              </w:rPr>
              <w:t>N</w:t>
            </w:r>
            <w:r w:rsidR="008106D4" w:rsidRPr="00EC2ECF">
              <w:rPr>
                <w:sz w:val="20"/>
                <w:szCs w:val="20"/>
                <w:lang w:val="en-GB"/>
              </w:rPr>
              <w:t>o</w:t>
            </w:r>
          </w:p>
        </w:tc>
      </w:tr>
      <w:tr w:rsidR="008106D4" w:rsidRPr="00EC2ECF" w14:paraId="706D42C0" w14:textId="77777777" w:rsidTr="00F91409">
        <w:tc>
          <w:tcPr>
            <w:tcW w:w="4675" w:type="dxa"/>
            <w:tcBorders>
              <w:top w:val="single" w:sz="4" w:space="0" w:color="800000"/>
              <w:left w:val="single" w:sz="4" w:space="0" w:color="800000"/>
              <w:bottom w:val="single" w:sz="4" w:space="0" w:color="800000"/>
              <w:right w:val="single" w:sz="4" w:space="0" w:color="800000"/>
            </w:tcBorders>
          </w:tcPr>
          <w:p w14:paraId="267C34B0" w14:textId="76057BCD" w:rsidR="008106D4" w:rsidRPr="00EC2ECF" w:rsidRDefault="008106D4" w:rsidP="008106D4">
            <w:pPr>
              <w:rPr>
                <w:sz w:val="20"/>
                <w:szCs w:val="20"/>
                <w:lang w:val="en-GB"/>
              </w:rPr>
            </w:pPr>
            <w:r w:rsidRPr="00EC2ECF">
              <w:rPr>
                <w:lang w:val="en-GB"/>
              </w:rPr>
              <w:t>Contents of the subject I teach</w:t>
            </w:r>
          </w:p>
        </w:tc>
        <w:tc>
          <w:tcPr>
            <w:tcW w:w="1890" w:type="dxa"/>
            <w:tcBorders>
              <w:top w:val="single" w:sz="4" w:space="0" w:color="800000"/>
              <w:left w:val="single" w:sz="4" w:space="0" w:color="800000"/>
              <w:bottom w:val="single" w:sz="4" w:space="0" w:color="800000"/>
              <w:right w:val="single" w:sz="4" w:space="0" w:color="800000"/>
            </w:tcBorders>
            <w:vAlign w:val="center"/>
          </w:tcPr>
          <w:p w14:paraId="05FE09ED" w14:textId="77777777" w:rsidR="008106D4" w:rsidRPr="00EC2ECF" w:rsidRDefault="008106D4" w:rsidP="008106D4">
            <w:pPr>
              <w:jc w:val="center"/>
              <w:rPr>
                <w:sz w:val="20"/>
                <w:szCs w:val="20"/>
                <w:lang w:val="en-GB"/>
              </w:rPr>
            </w:pPr>
            <w:r w:rsidRPr="00EC2ECF">
              <w:rPr>
                <w:sz w:val="20"/>
                <w:szCs w:val="20"/>
                <w:lang w:val="en-GB"/>
              </w:rPr>
              <w:t xml:space="preserve">78.43% </w:t>
            </w:r>
          </w:p>
        </w:tc>
        <w:tc>
          <w:tcPr>
            <w:tcW w:w="1800" w:type="dxa"/>
            <w:tcBorders>
              <w:top w:val="single" w:sz="4" w:space="0" w:color="800000"/>
              <w:left w:val="single" w:sz="4" w:space="0" w:color="800000"/>
              <w:bottom w:val="single" w:sz="4" w:space="0" w:color="800000"/>
              <w:right w:val="single" w:sz="4" w:space="0" w:color="800000"/>
            </w:tcBorders>
            <w:vAlign w:val="center"/>
          </w:tcPr>
          <w:p w14:paraId="7DCF6F3C" w14:textId="77777777" w:rsidR="008106D4" w:rsidRPr="00EC2ECF" w:rsidRDefault="008106D4" w:rsidP="008106D4">
            <w:pPr>
              <w:jc w:val="center"/>
              <w:rPr>
                <w:sz w:val="20"/>
                <w:szCs w:val="20"/>
                <w:lang w:val="en-GB"/>
              </w:rPr>
            </w:pPr>
            <w:r w:rsidRPr="00EC2ECF">
              <w:rPr>
                <w:sz w:val="20"/>
                <w:szCs w:val="20"/>
                <w:lang w:val="en-GB"/>
              </w:rPr>
              <w:t xml:space="preserve">15.03% </w:t>
            </w:r>
          </w:p>
        </w:tc>
        <w:tc>
          <w:tcPr>
            <w:tcW w:w="1075" w:type="dxa"/>
            <w:tcBorders>
              <w:top w:val="single" w:sz="4" w:space="0" w:color="800000"/>
              <w:left w:val="single" w:sz="4" w:space="0" w:color="800000"/>
              <w:bottom w:val="single" w:sz="4" w:space="0" w:color="800000"/>
              <w:right w:val="single" w:sz="4" w:space="0" w:color="800000"/>
            </w:tcBorders>
            <w:vAlign w:val="center"/>
          </w:tcPr>
          <w:p w14:paraId="19EB3C19" w14:textId="77777777" w:rsidR="008106D4" w:rsidRPr="00EC2ECF" w:rsidRDefault="008106D4" w:rsidP="008106D4">
            <w:pPr>
              <w:jc w:val="center"/>
              <w:rPr>
                <w:sz w:val="20"/>
                <w:szCs w:val="20"/>
                <w:lang w:val="en-GB"/>
              </w:rPr>
            </w:pPr>
            <w:r w:rsidRPr="00EC2ECF">
              <w:rPr>
                <w:sz w:val="20"/>
                <w:szCs w:val="20"/>
                <w:lang w:val="en-GB"/>
              </w:rPr>
              <w:t xml:space="preserve">6.54% </w:t>
            </w:r>
          </w:p>
        </w:tc>
      </w:tr>
      <w:tr w:rsidR="008106D4" w:rsidRPr="00EC2ECF" w14:paraId="5D99268E" w14:textId="77777777" w:rsidTr="00F91409">
        <w:tc>
          <w:tcPr>
            <w:tcW w:w="4675" w:type="dxa"/>
            <w:tcBorders>
              <w:top w:val="single" w:sz="4" w:space="0" w:color="800000"/>
              <w:left w:val="single" w:sz="4" w:space="0" w:color="800000"/>
              <w:bottom w:val="single" w:sz="4" w:space="0" w:color="800000"/>
              <w:right w:val="single" w:sz="4" w:space="0" w:color="800000"/>
            </w:tcBorders>
          </w:tcPr>
          <w:p w14:paraId="2AA6BE61" w14:textId="7D5016F3" w:rsidR="008106D4" w:rsidRPr="00EC2ECF" w:rsidRDefault="008106D4" w:rsidP="008106D4">
            <w:pPr>
              <w:rPr>
                <w:sz w:val="20"/>
                <w:szCs w:val="20"/>
                <w:lang w:val="en-GB"/>
              </w:rPr>
            </w:pPr>
            <w:r w:rsidRPr="00EC2ECF">
              <w:rPr>
                <w:lang w:val="en-GB"/>
              </w:rPr>
              <w:t>Pedagogy or teaching methods of the subject I teach</w:t>
            </w:r>
          </w:p>
        </w:tc>
        <w:tc>
          <w:tcPr>
            <w:tcW w:w="1890" w:type="dxa"/>
            <w:tcBorders>
              <w:top w:val="single" w:sz="4" w:space="0" w:color="800000"/>
              <w:left w:val="single" w:sz="4" w:space="0" w:color="800000"/>
              <w:bottom w:val="single" w:sz="4" w:space="0" w:color="800000"/>
              <w:right w:val="single" w:sz="4" w:space="0" w:color="800000"/>
            </w:tcBorders>
            <w:vAlign w:val="center"/>
          </w:tcPr>
          <w:p w14:paraId="59E2682D" w14:textId="77777777" w:rsidR="008106D4" w:rsidRPr="00EC2ECF" w:rsidRDefault="008106D4" w:rsidP="008106D4">
            <w:pPr>
              <w:jc w:val="center"/>
              <w:rPr>
                <w:sz w:val="20"/>
                <w:szCs w:val="20"/>
                <w:lang w:val="en-GB"/>
              </w:rPr>
            </w:pPr>
            <w:r w:rsidRPr="00EC2ECF">
              <w:rPr>
                <w:sz w:val="20"/>
                <w:szCs w:val="20"/>
                <w:lang w:val="en-GB"/>
              </w:rPr>
              <w:t xml:space="preserve">71.90% </w:t>
            </w:r>
          </w:p>
        </w:tc>
        <w:tc>
          <w:tcPr>
            <w:tcW w:w="1800" w:type="dxa"/>
            <w:tcBorders>
              <w:top w:val="single" w:sz="4" w:space="0" w:color="800000"/>
              <w:left w:val="single" w:sz="4" w:space="0" w:color="800000"/>
              <w:bottom w:val="single" w:sz="4" w:space="0" w:color="800000"/>
              <w:right w:val="single" w:sz="4" w:space="0" w:color="800000"/>
            </w:tcBorders>
            <w:vAlign w:val="center"/>
          </w:tcPr>
          <w:p w14:paraId="5DC3777D" w14:textId="77777777" w:rsidR="008106D4" w:rsidRPr="00EC2ECF" w:rsidRDefault="008106D4" w:rsidP="008106D4">
            <w:pPr>
              <w:jc w:val="center"/>
              <w:rPr>
                <w:sz w:val="20"/>
                <w:szCs w:val="20"/>
                <w:lang w:val="en-GB"/>
              </w:rPr>
            </w:pPr>
            <w:r w:rsidRPr="00EC2ECF">
              <w:rPr>
                <w:sz w:val="20"/>
                <w:szCs w:val="20"/>
                <w:lang w:val="en-GB"/>
              </w:rPr>
              <w:t xml:space="preserve">16.99% </w:t>
            </w:r>
          </w:p>
        </w:tc>
        <w:tc>
          <w:tcPr>
            <w:tcW w:w="1075" w:type="dxa"/>
            <w:tcBorders>
              <w:top w:val="single" w:sz="4" w:space="0" w:color="800000"/>
              <w:left w:val="single" w:sz="4" w:space="0" w:color="800000"/>
              <w:bottom w:val="single" w:sz="4" w:space="0" w:color="800000"/>
              <w:right w:val="single" w:sz="4" w:space="0" w:color="800000"/>
            </w:tcBorders>
            <w:vAlign w:val="center"/>
          </w:tcPr>
          <w:p w14:paraId="2ECBDAE4" w14:textId="77777777" w:rsidR="008106D4" w:rsidRPr="00EC2ECF" w:rsidRDefault="008106D4" w:rsidP="008106D4">
            <w:pPr>
              <w:jc w:val="center"/>
              <w:rPr>
                <w:sz w:val="20"/>
                <w:szCs w:val="20"/>
                <w:lang w:val="en-GB"/>
              </w:rPr>
            </w:pPr>
            <w:r w:rsidRPr="00EC2ECF">
              <w:rPr>
                <w:sz w:val="20"/>
                <w:szCs w:val="20"/>
                <w:lang w:val="en-GB"/>
              </w:rPr>
              <w:t xml:space="preserve">11.11% </w:t>
            </w:r>
          </w:p>
        </w:tc>
      </w:tr>
      <w:tr w:rsidR="008106D4" w:rsidRPr="00EC2ECF" w14:paraId="4DB3D44C" w14:textId="77777777" w:rsidTr="00F91409">
        <w:tc>
          <w:tcPr>
            <w:tcW w:w="4675" w:type="dxa"/>
            <w:tcBorders>
              <w:top w:val="single" w:sz="4" w:space="0" w:color="800000"/>
              <w:left w:val="single" w:sz="4" w:space="0" w:color="800000"/>
              <w:bottom w:val="single" w:sz="4" w:space="0" w:color="800000"/>
              <w:right w:val="single" w:sz="4" w:space="0" w:color="800000"/>
            </w:tcBorders>
          </w:tcPr>
          <w:p w14:paraId="57690B99" w14:textId="12772EFB" w:rsidR="008106D4" w:rsidRPr="00EC2ECF" w:rsidRDefault="008106D4" w:rsidP="008106D4">
            <w:pPr>
              <w:rPr>
                <w:sz w:val="20"/>
                <w:szCs w:val="20"/>
                <w:lang w:val="en-GB"/>
              </w:rPr>
            </w:pPr>
            <w:r w:rsidRPr="00EC2ECF">
              <w:rPr>
                <w:lang w:val="en-GB"/>
              </w:rPr>
              <w:t>Within the methodology and pedagogy, knowledge and skills in developing key competencies in students</w:t>
            </w:r>
          </w:p>
        </w:tc>
        <w:tc>
          <w:tcPr>
            <w:tcW w:w="1890" w:type="dxa"/>
            <w:tcBorders>
              <w:top w:val="single" w:sz="4" w:space="0" w:color="800000"/>
              <w:left w:val="single" w:sz="4" w:space="0" w:color="800000"/>
              <w:bottom w:val="single" w:sz="4" w:space="0" w:color="800000"/>
              <w:right w:val="single" w:sz="4" w:space="0" w:color="800000"/>
            </w:tcBorders>
            <w:vAlign w:val="center"/>
          </w:tcPr>
          <w:p w14:paraId="73EEC9A4" w14:textId="77777777" w:rsidR="008106D4" w:rsidRPr="00EC2ECF" w:rsidRDefault="008106D4" w:rsidP="008106D4">
            <w:pPr>
              <w:jc w:val="center"/>
              <w:rPr>
                <w:sz w:val="20"/>
                <w:szCs w:val="20"/>
                <w:lang w:val="en-GB"/>
              </w:rPr>
            </w:pPr>
            <w:r w:rsidRPr="00EC2ECF">
              <w:rPr>
                <w:sz w:val="20"/>
                <w:szCs w:val="20"/>
                <w:lang w:val="en-GB"/>
              </w:rPr>
              <w:t xml:space="preserve">59.48% </w:t>
            </w:r>
          </w:p>
        </w:tc>
        <w:tc>
          <w:tcPr>
            <w:tcW w:w="1800" w:type="dxa"/>
            <w:tcBorders>
              <w:top w:val="single" w:sz="4" w:space="0" w:color="800000"/>
              <w:left w:val="single" w:sz="4" w:space="0" w:color="800000"/>
              <w:bottom w:val="single" w:sz="4" w:space="0" w:color="800000"/>
              <w:right w:val="single" w:sz="4" w:space="0" w:color="800000"/>
            </w:tcBorders>
            <w:vAlign w:val="center"/>
          </w:tcPr>
          <w:p w14:paraId="2ABA8959" w14:textId="77777777" w:rsidR="008106D4" w:rsidRPr="00EC2ECF" w:rsidRDefault="008106D4" w:rsidP="008106D4">
            <w:pPr>
              <w:jc w:val="center"/>
              <w:rPr>
                <w:sz w:val="20"/>
                <w:szCs w:val="20"/>
                <w:lang w:val="en-GB"/>
              </w:rPr>
            </w:pPr>
            <w:r w:rsidRPr="00EC2ECF">
              <w:rPr>
                <w:sz w:val="20"/>
                <w:szCs w:val="20"/>
                <w:lang w:val="en-GB"/>
              </w:rPr>
              <w:t xml:space="preserve">22.22% </w:t>
            </w:r>
          </w:p>
        </w:tc>
        <w:tc>
          <w:tcPr>
            <w:tcW w:w="1075" w:type="dxa"/>
            <w:tcBorders>
              <w:top w:val="single" w:sz="4" w:space="0" w:color="800000"/>
              <w:left w:val="single" w:sz="4" w:space="0" w:color="800000"/>
              <w:bottom w:val="single" w:sz="4" w:space="0" w:color="800000"/>
              <w:right w:val="single" w:sz="4" w:space="0" w:color="800000"/>
            </w:tcBorders>
            <w:vAlign w:val="center"/>
          </w:tcPr>
          <w:p w14:paraId="5133DD0B" w14:textId="77777777" w:rsidR="008106D4" w:rsidRPr="00EC2ECF" w:rsidRDefault="008106D4" w:rsidP="008106D4">
            <w:pPr>
              <w:jc w:val="center"/>
              <w:rPr>
                <w:sz w:val="20"/>
                <w:szCs w:val="20"/>
                <w:lang w:val="en-GB"/>
              </w:rPr>
            </w:pPr>
            <w:r w:rsidRPr="00EC2ECF">
              <w:rPr>
                <w:sz w:val="20"/>
                <w:szCs w:val="20"/>
                <w:lang w:val="en-GB"/>
              </w:rPr>
              <w:t xml:space="preserve">18.30% </w:t>
            </w:r>
          </w:p>
        </w:tc>
      </w:tr>
    </w:tbl>
    <w:p w14:paraId="4CA71CC3" w14:textId="66B6ED7C" w:rsidR="00DE71E2" w:rsidRPr="00EC2ECF" w:rsidRDefault="00DE71E2" w:rsidP="003E7083">
      <w:pPr>
        <w:spacing w:beforeLines="120" w:before="288" w:afterLines="120" w:after="288" w:line="276" w:lineRule="auto"/>
        <w:jc w:val="center"/>
        <w:rPr>
          <w:rFonts w:ascii="Arial" w:hAnsi="Arial" w:cs="Arial"/>
          <w:lang w:val="en-GB"/>
        </w:rPr>
      </w:pPr>
    </w:p>
    <w:p w14:paraId="6C57FD78" w14:textId="72B8F474" w:rsidR="00067037" w:rsidRPr="00EC2ECF" w:rsidRDefault="00C7589D" w:rsidP="00C7589D">
      <w:pPr>
        <w:shd w:val="clear" w:color="auto" w:fill="DDD9C3" w:themeFill="background2" w:themeFillShade="E6"/>
        <w:spacing w:beforeLines="120" w:before="288" w:afterLines="120" w:after="288" w:line="276" w:lineRule="auto"/>
        <w:jc w:val="both"/>
        <w:rPr>
          <w:lang w:val="en-GB"/>
        </w:rPr>
      </w:pPr>
      <w:r w:rsidRPr="00EC2ECF">
        <w:rPr>
          <w:lang w:val="en-GB"/>
        </w:rPr>
        <w:t xml:space="preserve">In conclusion, it can be stated that classroom teachers have acquired satisfactory skills for the teaching profession - have acquired a longer and quality initial education (30-35 ECTS credits) and are competent in their field. However, in the case of subject teachers, a lack of pedagogical competences was observed due to the small number of primary education lessons - mainly the methodology of their subject matter with short duration (less than 20 ECTS credits). The subject knowledge is obtained at a very high level, teachers feel like subject experts. Knowledge and skills on the development of key competences are not represented in the initial teacher education programmes; teachers believe that they did not acquire the key competences themselves during their studies. The results of the survey contradict with the findings of the focus group with respect </w:t>
      </w:r>
      <w:r w:rsidRPr="00EC2ECF">
        <w:rPr>
          <w:lang w:val="en-GB"/>
        </w:rPr>
        <w:lastRenderedPageBreak/>
        <w:t>to the representation of key competences in initial education. Possible misunderstanding or confusion about the concept of key competences with other meanings of competences that are part of the initial teacher education, or giving socially desirable answers in the survey.</w:t>
      </w:r>
    </w:p>
    <w:p w14:paraId="1F9F2EDE" w14:textId="48518A60" w:rsidR="00067037" w:rsidRPr="00EC2ECF" w:rsidRDefault="00C7589D" w:rsidP="00067037">
      <w:pPr>
        <w:pStyle w:val="Heading2"/>
        <w:numPr>
          <w:ilvl w:val="1"/>
          <w:numId w:val="11"/>
        </w:numPr>
        <w:rPr>
          <w:color w:val="800000"/>
          <w:lang w:val="en-GB"/>
        </w:rPr>
      </w:pPr>
      <w:bookmarkStart w:id="5" w:name="_Toc36054446"/>
      <w:r w:rsidRPr="00EC2ECF">
        <w:rPr>
          <w:color w:val="800000"/>
          <w:lang w:val="en-GB"/>
        </w:rPr>
        <w:t>Continuous professional development of teachers</w:t>
      </w:r>
      <w:bookmarkEnd w:id="5"/>
      <w:r w:rsidRPr="00EC2ECF">
        <w:rPr>
          <w:color w:val="800000"/>
          <w:lang w:val="en-GB"/>
        </w:rPr>
        <w:t xml:space="preserve"> </w:t>
      </w:r>
      <w:r w:rsidR="001A2CF1" w:rsidRPr="00EC2ECF">
        <w:rPr>
          <w:color w:val="800000"/>
          <w:lang w:val="en-GB"/>
        </w:rPr>
        <w:t xml:space="preserve"> </w:t>
      </w:r>
    </w:p>
    <w:p w14:paraId="7C2E5785" w14:textId="6C84A44F" w:rsidR="001A2CF1" w:rsidRPr="00EC2ECF" w:rsidRDefault="001A2CF1" w:rsidP="00DE71E2">
      <w:pPr>
        <w:spacing w:beforeLines="120" w:before="288" w:afterLines="120" w:after="288" w:line="276" w:lineRule="auto"/>
        <w:jc w:val="both"/>
        <w:rPr>
          <w:lang w:val="en-GB"/>
        </w:rPr>
      </w:pPr>
      <w:r w:rsidRPr="00EC2ECF">
        <w:rPr>
          <w:lang w:val="en-GB"/>
        </w:rPr>
        <w:t xml:space="preserve">In Montenegro, a system of professional development of teachers has been established, based on the General Law on Education and supported by appropriate regulations and materials. The most important components of this system are teacher training, organized professional development at the level of educational institutions, higher education system, mentoring process, publications that can assist schools and teachers in this process, etc. The policy of continuous professional development of teachers is guided by the National Council for Education, which, among other things, approves professional development programmes and relevant materials. Following institutions and bodies are responsible for the realization and monitoring of continuous professional development of teachers: the Bureau of Education Services is responsible for teachers in general (primary and secondary) education, as well as for the teachers of general education subjects in secondary vocational education; while the </w:t>
      </w:r>
      <w:r w:rsidR="00DD740D" w:rsidRPr="00EC2ECF">
        <w:rPr>
          <w:lang w:val="en-GB"/>
        </w:rPr>
        <w:t>Centre</w:t>
      </w:r>
      <w:r w:rsidRPr="00EC2ECF">
        <w:rPr>
          <w:lang w:val="en-GB"/>
        </w:rPr>
        <w:t xml:space="preserve"> for vocational education is responsible for teachers of vocational subjects and practical teaching in secondary vocational education. </w:t>
      </w:r>
      <w:r w:rsidR="00AC7744" w:rsidRPr="00EC2ECF">
        <w:rPr>
          <w:lang w:val="en-GB"/>
        </w:rPr>
        <w:t>At the level of educational institutions</w:t>
      </w:r>
      <w:r w:rsidR="00BD3470" w:rsidRPr="00EC2ECF">
        <w:rPr>
          <w:lang w:val="en-GB"/>
        </w:rPr>
        <w:t>,</w:t>
      </w:r>
      <w:r w:rsidR="00AC7744" w:rsidRPr="00EC2ECF">
        <w:rPr>
          <w:lang w:val="en-GB"/>
        </w:rPr>
        <w:t xml:space="preserve"> t</w:t>
      </w:r>
      <w:r w:rsidRPr="00EC2ECF">
        <w:rPr>
          <w:lang w:val="en-GB"/>
        </w:rPr>
        <w:t xml:space="preserve">he primary and secondary schools </w:t>
      </w:r>
      <w:r w:rsidR="00BD3470" w:rsidRPr="00EC2ECF">
        <w:rPr>
          <w:lang w:val="en-GB"/>
        </w:rPr>
        <w:t>(</w:t>
      </w:r>
      <w:r w:rsidRPr="00EC2ECF">
        <w:rPr>
          <w:lang w:val="en-GB"/>
        </w:rPr>
        <w:t>which have named coordinators for professional development</w:t>
      </w:r>
      <w:r w:rsidR="00BD3470" w:rsidRPr="00EC2ECF">
        <w:rPr>
          <w:lang w:val="en-GB"/>
        </w:rPr>
        <w:t>)</w:t>
      </w:r>
      <w:r w:rsidRPr="00EC2ECF">
        <w:rPr>
          <w:lang w:val="en-GB"/>
        </w:rPr>
        <w:t xml:space="preserve"> are responsible for activities in professional development of teachers. </w:t>
      </w:r>
    </w:p>
    <w:p w14:paraId="1149D1A5" w14:textId="75676929" w:rsidR="00A9586F" w:rsidRPr="00EC2ECF" w:rsidRDefault="00BD3470" w:rsidP="00A9586F">
      <w:pPr>
        <w:spacing w:before="120" w:after="120" w:line="276" w:lineRule="auto"/>
        <w:jc w:val="both"/>
        <w:rPr>
          <w:lang w:val="en-GB"/>
        </w:rPr>
      </w:pPr>
      <w:r w:rsidRPr="00EC2ECF">
        <w:rPr>
          <w:lang w:val="en-GB"/>
        </w:rPr>
        <w:t xml:space="preserve">As accredited teacher training is a significant source of continuous professional development for teachers in Montenegro, the Catalogues of accredited teacher training programmes for the 2019/2020 and 2020/2021 school year were reviewed in this analysis, as well as for the previous, school years of 2017/2019 and 2018/2019, with the purpose of </w:t>
      </w:r>
      <w:r w:rsidR="00DD740D" w:rsidRPr="00EC2ECF">
        <w:rPr>
          <w:lang w:val="en-GB"/>
        </w:rPr>
        <w:t>analysing</w:t>
      </w:r>
      <w:r w:rsidRPr="00EC2ECF">
        <w:rPr>
          <w:lang w:val="en-GB"/>
        </w:rPr>
        <w:t xml:space="preserve"> teacher professional development programmes in relation to the representation of key competencies development training. Both Catalogues </w:t>
      </w:r>
      <w:r w:rsidR="00DD740D" w:rsidRPr="00EC2ECF">
        <w:rPr>
          <w:lang w:val="en-GB"/>
        </w:rPr>
        <w:t>analysed</w:t>
      </w:r>
      <w:r w:rsidRPr="00EC2ECF">
        <w:rPr>
          <w:lang w:val="en-GB"/>
        </w:rPr>
        <w:t xml:space="preserve"> the representation of topics, elements and concepts related to the development of key competences, such as: Interdisciplinary/cross-curricular approach/ thematic teaching, project activities/project teaching, learning in the </w:t>
      </w:r>
      <w:r w:rsidR="00DD740D" w:rsidRPr="00EC2ECF">
        <w:rPr>
          <w:lang w:val="en-GB"/>
        </w:rPr>
        <w:t>centre</w:t>
      </w:r>
      <w:r w:rsidRPr="00EC2ECF">
        <w:rPr>
          <w:lang w:val="en-GB"/>
        </w:rPr>
        <w:t>/constructivist approach/creating a supportive learning environment, collaborative/cooperative learning, teamwork/teaching, critical thinking/social skills, active teaching, formative assessment/self-assessment, self-evaluation, self-regulation, cooperation with parents / social partners / community /partnership, volunteer work, keywords competence: entrepreneurship, civic activism, communication, computer literacy, language, civic education, learning how to learn and the like.</w:t>
      </w:r>
    </w:p>
    <w:p w14:paraId="4AED219A" w14:textId="77777777" w:rsidR="003A5A46" w:rsidRDefault="003A5A46" w:rsidP="00A9586F">
      <w:pPr>
        <w:spacing w:before="120" w:after="120" w:line="276" w:lineRule="auto"/>
        <w:jc w:val="both"/>
        <w:rPr>
          <w:b/>
          <w:bCs/>
          <w:color w:val="800000"/>
          <w:lang w:val="en-GB"/>
        </w:rPr>
      </w:pPr>
    </w:p>
    <w:p w14:paraId="6475FE1F" w14:textId="7B56C5BF" w:rsidR="00A9586F" w:rsidRPr="00EC2ECF" w:rsidRDefault="00BD3470" w:rsidP="00A9586F">
      <w:pPr>
        <w:spacing w:before="120" w:after="120" w:line="276" w:lineRule="auto"/>
        <w:jc w:val="both"/>
        <w:rPr>
          <w:lang w:val="en-GB"/>
        </w:rPr>
      </w:pPr>
      <w:r w:rsidRPr="00EC2ECF">
        <w:rPr>
          <w:b/>
          <w:bCs/>
          <w:color w:val="800000"/>
          <w:lang w:val="en-GB"/>
        </w:rPr>
        <w:t>Review of the 2017/2018</w:t>
      </w:r>
      <w:r w:rsidRPr="00EC2ECF">
        <w:rPr>
          <w:lang w:val="en-GB"/>
        </w:rPr>
        <w:t xml:space="preserve"> </w:t>
      </w:r>
      <w:r w:rsidRPr="00EC2ECF">
        <w:rPr>
          <w:b/>
          <w:bCs/>
          <w:color w:val="800000"/>
          <w:lang w:val="en-GB"/>
        </w:rPr>
        <w:t>and 2018/19 School Year Catalogue</w:t>
      </w:r>
      <w:r w:rsidRPr="00EC2ECF">
        <w:rPr>
          <w:lang w:val="en-GB"/>
        </w:rPr>
        <w:t>: A total of 339 training courses were offered, divided into 10 areas: 1. Montenegrin-Serbian, Bosnian, Croatian language and literature, 2. foreign languages, 3. mathematics and natural sciences, 4. technology, 5. social sciences and civic education, 6. art, physical and health education</w:t>
      </w:r>
      <w:r w:rsidR="008574A6" w:rsidRPr="00EC2ECF">
        <w:rPr>
          <w:lang w:val="en-GB"/>
        </w:rPr>
        <w:t>,</w:t>
      </w:r>
      <w:r w:rsidRPr="00EC2ECF">
        <w:rPr>
          <w:lang w:val="en-GB"/>
        </w:rPr>
        <w:t xml:space="preserve"> 7. pedagogy, psychology and methodology (pre-school, primary and secondary school), 8. inclusive education, 9. improvement of school work, and 10. instructed professional development program</w:t>
      </w:r>
      <w:r w:rsidR="008574A6" w:rsidRPr="00EC2ECF">
        <w:rPr>
          <w:lang w:val="en-GB"/>
        </w:rPr>
        <w:t>me</w:t>
      </w:r>
      <w:r w:rsidRPr="00EC2ECF">
        <w:rPr>
          <w:lang w:val="en-GB"/>
        </w:rPr>
        <w:t xml:space="preserve">s for teachers. The largest number of trainings that directly or indirectly address the development of key competencies among students is in </w:t>
      </w:r>
      <w:r w:rsidR="008574A6" w:rsidRPr="00EC2ECF">
        <w:rPr>
          <w:lang w:val="en-GB"/>
        </w:rPr>
        <w:t xml:space="preserve">the </w:t>
      </w:r>
      <w:r w:rsidRPr="00EC2ECF">
        <w:rPr>
          <w:lang w:val="en-GB"/>
        </w:rPr>
        <w:t xml:space="preserve">area 7 (over eighty); </w:t>
      </w:r>
      <w:r w:rsidR="008574A6" w:rsidRPr="00EC2ECF">
        <w:rPr>
          <w:lang w:val="en-GB"/>
        </w:rPr>
        <w:t>t</w:t>
      </w:r>
      <w:r w:rsidRPr="00EC2ECF">
        <w:rPr>
          <w:lang w:val="en-GB"/>
        </w:rPr>
        <w:t>he term "</w:t>
      </w:r>
      <w:r w:rsidR="008574A6" w:rsidRPr="00EC2ECF">
        <w:rPr>
          <w:lang w:val="en-GB"/>
        </w:rPr>
        <w:t>key</w:t>
      </w:r>
      <w:r w:rsidRPr="00EC2ECF">
        <w:rPr>
          <w:lang w:val="en-GB"/>
        </w:rPr>
        <w:t xml:space="preserve"> competences" itself is not used in the definition </w:t>
      </w:r>
      <w:r w:rsidRPr="00EC2ECF">
        <w:rPr>
          <w:lang w:val="en-GB"/>
        </w:rPr>
        <w:lastRenderedPageBreak/>
        <w:t xml:space="preserve">of these trainings, but it is </w:t>
      </w:r>
      <w:r w:rsidR="008574A6" w:rsidRPr="00EC2ECF">
        <w:rPr>
          <w:lang w:val="en-GB"/>
        </w:rPr>
        <w:t xml:space="preserve">mentioned as </w:t>
      </w:r>
      <w:r w:rsidRPr="00EC2ECF">
        <w:rPr>
          <w:lang w:val="en-GB"/>
        </w:rPr>
        <w:t>"</w:t>
      </w:r>
      <w:r w:rsidR="008574A6" w:rsidRPr="00EC2ECF">
        <w:rPr>
          <w:lang w:val="en-GB"/>
        </w:rPr>
        <w:t>c</w:t>
      </w:r>
      <w:r w:rsidRPr="00EC2ECF">
        <w:rPr>
          <w:lang w:val="en-GB"/>
        </w:rPr>
        <w:t>ompetences for lifelong learning", "competencies for democratic culture", "</w:t>
      </w:r>
      <w:r w:rsidR="008574A6" w:rsidRPr="00EC2ECF">
        <w:rPr>
          <w:lang w:val="en-GB"/>
        </w:rPr>
        <w:t>s</w:t>
      </w:r>
      <w:r w:rsidRPr="00EC2ECF">
        <w:rPr>
          <w:lang w:val="en-GB"/>
        </w:rPr>
        <w:t xml:space="preserve">ocio-emotional competencies in the curriculum". Some trainings fully embrace approaches to developing key competencies such as Planning and realization of cross-curricular topics, </w:t>
      </w:r>
      <w:r w:rsidR="00DD740D" w:rsidRPr="00EC2ECF">
        <w:rPr>
          <w:lang w:val="en-GB"/>
        </w:rPr>
        <w:t>learning</w:t>
      </w:r>
      <w:r w:rsidRPr="00EC2ECF">
        <w:rPr>
          <w:lang w:val="en-GB"/>
        </w:rPr>
        <w:t xml:space="preserve"> verbal content - about learning competence, Learning-oriented teaching, Training of trainers for realization of the program</w:t>
      </w:r>
      <w:r w:rsidR="008574A6" w:rsidRPr="00EC2ECF">
        <w:rPr>
          <w:lang w:val="en-GB"/>
        </w:rPr>
        <w:t>me</w:t>
      </w:r>
      <w:r w:rsidRPr="00EC2ECF">
        <w:rPr>
          <w:lang w:val="en-GB"/>
        </w:rPr>
        <w:t xml:space="preserve"> "My values ​​and virtues," Integrative teaching and the like. There are many trainings that cover methods and approaches such as innovation of the teaching process, didactics for various subjects, topics of actively oriented teaching, which can be classified as methods </w:t>
      </w:r>
      <w:r w:rsidR="008574A6" w:rsidRPr="00EC2ECF">
        <w:rPr>
          <w:lang w:val="en-GB"/>
        </w:rPr>
        <w:t>for</w:t>
      </w:r>
      <w:r w:rsidRPr="00EC2ECF">
        <w:rPr>
          <w:lang w:val="en-GB"/>
        </w:rPr>
        <w:t xml:space="preserve"> developing key competences, although they are not defined in the training descriptions. In other areas, although the titles of the training were associated with one of the competencies ("reading literacy"), they did not belong to this group, but rather to the subject approach to literacy development, when reviewing the goals and topics. The target group addressed by the training is broader: classroom teachers, subject teachers, professional assistants, principals and assistant principals. The duration of the seminar is often one day (8 hours), but there are also several days</w:t>
      </w:r>
      <w:r w:rsidR="008574A6" w:rsidRPr="00EC2ECF">
        <w:rPr>
          <w:lang w:val="en-GB"/>
        </w:rPr>
        <w:t xml:space="preserve"> long combined seminars</w:t>
      </w:r>
      <w:r w:rsidRPr="00EC2ECF">
        <w:rPr>
          <w:lang w:val="en-GB"/>
        </w:rPr>
        <w:t>, that include "tet a tet" and "online learning", which were identified by the focus group teachers as extremely useful (</w:t>
      </w:r>
      <w:r w:rsidR="00DD740D" w:rsidRPr="00EC2ECF">
        <w:rPr>
          <w:lang w:val="en-GB"/>
        </w:rPr>
        <w:t>e.g.</w:t>
      </w:r>
      <w:r w:rsidRPr="00EC2ECF">
        <w:rPr>
          <w:lang w:val="en-GB"/>
        </w:rPr>
        <w:t xml:space="preserve"> "Interdisciplinarity and thematic integration in teaching of technical group of subjects" </w:t>
      </w:r>
      <w:r w:rsidR="008574A6" w:rsidRPr="00EC2ECF">
        <w:rPr>
          <w:lang w:val="en-GB"/>
        </w:rPr>
        <w:t>l</w:t>
      </w:r>
      <w:r w:rsidRPr="00EC2ECF">
        <w:rPr>
          <w:lang w:val="en-GB"/>
        </w:rPr>
        <w:t xml:space="preserve">asts 16 hours and includes online knowledge tests and internet browsing). The seminars that were reviewed did not cover </w:t>
      </w:r>
      <w:r w:rsidR="008574A6" w:rsidRPr="00EC2ECF">
        <w:rPr>
          <w:lang w:val="en-GB"/>
        </w:rPr>
        <w:t xml:space="preserve">the </w:t>
      </w:r>
      <w:r w:rsidRPr="00EC2ECF">
        <w:rPr>
          <w:lang w:val="en-GB"/>
        </w:rPr>
        <w:t xml:space="preserve">monitoring </w:t>
      </w:r>
      <w:r w:rsidR="008574A6" w:rsidRPr="00EC2ECF">
        <w:rPr>
          <w:lang w:val="en-GB"/>
        </w:rPr>
        <w:t xml:space="preserve">of </w:t>
      </w:r>
      <w:r w:rsidRPr="00EC2ECF">
        <w:rPr>
          <w:lang w:val="en-GB"/>
        </w:rPr>
        <w:t>the effect of working with teachers, or did not anticipate the opportunities or measures of quality of implementation in teaching and the impact on students.</w:t>
      </w:r>
      <w:r w:rsidR="008574A6" w:rsidRPr="00EC2ECF">
        <w:rPr>
          <w:lang w:val="en-GB"/>
        </w:rPr>
        <w:t xml:space="preserve"> </w:t>
      </w:r>
    </w:p>
    <w:p w14:paraId="5D7864B8" w14:textId="77777777" w:rsidR="008574A6" w:rsidRPr="00EC2ECF" w:rsidRDefault="008574A6" w:rsidP="00A9586F">
      <w:pPr>
        <w:spacing w:before="120" w:after="120" w:line="276" w:lineRule="auto"/>
        <w:jc w:val="both"/>
        <w:rPr>
          <w:lang w:val="en-GB"/>
        </w:rPr>
      </w:pPr>
    </w:p>
    <w:p w14:paraId="529E9B0D" w14:textId="43AB4C2F" w:rsidR="00A9586F" w:rsidRPr="00EC2ECF" w:rsidRDefault="008574A6" w:rsidP="00A9586F">
      <w:pPr>
        <w:spacing w:before="120" w:after="120" w:line="276" w:lineRule="auto"/>
        <w:jc w:val="both"/>
        <w:rPr>
          <w:lang w:val="en-GB"/>
        </w:rPr>
      </w:pPr>
      <w:r w:rsidRPr="00EC2ECF">
        <w:rPr>
          <w:b/>
          <w:bCs/>
          <w:color w:val="800000"/>
          <w:lang w:val="en-GB"/>
        </w:rPr>
        <w:t>Review of the 2019/2020</w:t>
      </w:r>
      <w:r w:rsidRPr="00EC2ECF">
        <w:rPr>
          <w:lang w:val="en-GB"/>
        </w:rPr>
        <w:t xml:space="preserve"> </w:t>
      </w:r>
      <w:r w:rsidRPr="00EC2ECF">
        <w:rPr>
          <w:b/>
          <w:bCs/>
          <w:color w:val="800000"/>
          <w:lang w:val="en-GB"/>
        </w:rPr>
        <w:t>and 2020/2021 School Year Catalogue</w:t>
      </w:r>
      <w:r w:rsidR="00A9586F" w:rsidRPr="00EC2ECF">
        <w:rPr>
          <w:b/>
          <w:bCs/>
          <w:color w:val="800000"/>
          <w:lang w:val="en-GB"/>
        </w:rPr>
        <w:t xml:space="preserve">: </w:t>
      </w:r>
      <w:r w:rsidR="007937ED" w:rsidRPr="00EC2ECF">
        <w:rPr>
          <w:lang w:val="en-GB"/>
        </w:rPr>
        <w:t xml:space="preserve">A total of 354 training courses are offered in this catalogue, broken down by area: 1. Assessment, 2. Active teaching/learning methods (including teaching in combined classes) 3. Working with gifted students, 4. Team work in school, 5. Working with students with special educational needs, 6. Prevention of violence, 7. Preschool education and upbringing, 8. Other programmes. The majority of trainings that directly or indirectly address the development of key competencies are in areas 2, 4, and 1. But also in the remaining ones, which is probably a result of the division into priority areas that have excluded division by subject disciplines. The review of the current catalogue reveals that one-third of the trainings, less </w:t>
      </w:r>
      <w:r w:rsidR="002B4994" w:rsidRPr="00EC2ECF">
        <w:rPr>
          <w:lang w:val="en-GB"/>
        </w:rPr>
        <w:t xml:space="preserve">as a whole but more in its elements, </w:t>
      </w:r>
      <w:r w:rsidR="007937ED" w:rsidRPr="00EC2ECF">
        <w:rPr>
          <w:lang w:val="en-GB"/>
        </w:rPr>
        <w:t>are concerned with the development of key competences. The training primarily covers approaches and methods in teaching, interdisciplinary planning, thematic teaching and formative assessment in most descriptions. The most commonly used terms are “generic skills”, “lifelong learning”</w:t>
      </w:r>
      <w:r w:rsidR="002B4994" w:rsidRPr="00EC2ECF">
        <w:rPr>
          <w:lang w:val="en-GB"/>
        </w:rPr>
        <w:t>,</w:t>
      </w:r>
      <w:r w:rsidR="007937ED" w:rsidRPr="00EC2ECF">
        <w:rPr>
          <w:lang w:val="en-GB"/>
        </w:rPr>
        <w:t xml:space="preserve"> “communication competencies” and the like. The development of key competences is explicitly stated and described within topics and specific objectives in one-day training “Activating students with supportive tasks” and in six-day training “Promoting democratic culture in school”, in the context of developing competences for democratic culture, which also covers a holistic approach to development </w:t>
      </w:r>
      <w:r w:rsidR="002B4994" w:rsidRPr="00EC2ECF">
        <w:rPr>
          <w:lang w:val="en-GB"/>
        </w:rPr>
        <w:t>of Reference f</w:t>
      </w:r>
      <w:r w:rsidR="007937ED" w:rsidRPr="00EC2ECF">
        <w:rPr>
          <w:lang w:val="en-GB"/>
        </w:rPr>
        <w:t xml:space="preserve">ramework for </w:t>
      </w:r>
      <w:r w:rsidR="002B4994" w:rsidRPr="00EC2ECF">
        <w:rPr>
          <w:lang w:val="en-GB"/>
        </w:rPr>
        <w:t>d</w:t>
      </w:r>
      <w:r w:rsidR="007937ED" w:rsidRPr="00EC2ECF">
        <w:rPr>
          <w:lang w:val="en-GB"/>
        </w:rPr>
        <w:t xml:space="preserve">emocratic </w:t>
      </w:r>
      <w:r w:rsidR="002B4994" w:rsidRPr="00EC2ECF">
        <w:rPr>
          <w:lang w:val="en-GB"/>
        </w:rPr>
        <w:t>c</w:t>
      </w:r>
      <w:r w:rsidR="007937ED" w:rsidRPr="00EC2ECF">
        <w:rPr>
          <w:lang w:val="en-GB"/>
        </w:rPr>
        <w:t>ulture</w:t>
      </w:r>
      <w:r w:rsidR="002B4994" w:rsidRPr="00EC2ECF">
        <w:rPr>
          <w:lang w:val="en-GB"/>
        </w:rPr>
        <w:t xml:space="preserve"> key competence</w:t>
      </w:r>
      <w:r w:rsidR="007937ED" w:rsidRPr="00EC2ECF">
        <w:rPr>
          <w:lang w:val="en-GB"/>
        </w:rPr>
        <w:t>. The target group and the duration of the seminar are the same as in the previous catalog</w:t>
      </w:r>
      <w:r w:rsidR="002B4994" w:rsidRPr="00EC2ECF">
        <w:rPr>
          <w:lang w:val="en-GB"/>
        </w:rPr>
        <w:t>ue.</w:t>
      </w:r>
    </w:p>
    <w:p w14:paraId="29AF33B1" w14:textId="77777777" w:rsidR="00A9586F" w:rsidRPr="00EC2ECF" w:rsidRDefault="00A9586F" w:rsidP="00A9586F">
      <w:pPr>
        <w:spacing w:before="120" w:after="120" w:line="276" w:lineRule="auto"/>
        <w:jc w:val="both"/>
        <w:rPr>
          <w:lang w:val="en-GB"/>
        </w:rPr>
      </w:pPr>
    </w:p>
    <w:p w14:paraId="11CE26B5" w14:textId="0CD162DF" w:rsidR="00A9586F" w:rsidRPr="00EC2ECF" w:rsidRDefault="00D12FDF" w:rsidP="00A9586F">
      <w:pPr>
        <w:spacing w:before="120" w:after="120" w:line="276" w:lineRule="auto"/>
        <w:jc w:val="both"/>
        <w:rPr>
          <w:lang w:val="en-GB"/>
        </w:rPr>
      </w:pPr>
      <w:r w:rsidRPr="00EC2ECF">
        <w:rPr>
          <w:b/>
          <w:bCs/>
          <w:color w:val="800000"/>
          <w:lang w:val="en-GB"/>
        </w:rPr>
        <w:t xml:space="preserve">General </w:t>
      </w:r>
      <w:r w:rsidR="00DD740D" w:rsidRPr="00EC2ECF">
        <w:rPr>
          <w:b/>
          <w:bCs/>
          <w:color w:val="800000"/>
          <w:lang w:val="en-GB"/>
        </w:rPr>
        <w:t>conclusions</w:t>
      </w:r>
      <w:r w:rsidRPr="00EC2ECF">
        <w:rPr>
          <w:b/>
          <w:bCs/>
          <w:color w:val="800000"/>
          <w:lang w:val="en-GB"/>
        </w:rPr>
        <w:t xml:space="preserve"> of the review of both catalogues:</w:t>
      </w:r>
      <w:r w:rsidR="00A9586F" w:rsidRPr="00EC2ECF">
        <w:rPr>
          <w:b/>
          <w:bCs/>
          <w:color w:val="800000"/>
          <w:lang w:val="en-GB"/>
        </w:rPr>
        <w:t xml:space="preserve"> </w:t>
      </w:r>
      <w:r w:rsidR="0034059D" w:rsidRPr="00EC2ECF">
        <w:rPr>
          <w:lang w:val="en-GB"/>
        </w:rPr>
        <w:t xml:space="preserve">The analysis of both catalogues reveals that trainings with elements of development of key competences are highly represented - almost one third cover the most common elements of development of key competences. In the first place, these elements include methods and approaches, then cross-curricular correlations that are </w:t>
      </w:r>
      <w:r w:rsidR="0034059D" w:rsidRPr="00EC2ECF">
        <w:rPr>
          <w:lang w:val="en-GB"/>
        </w:rPr>
        <w:lastRenderedPageBreak/>
        <w:t>dominated by sustainable development (most widely understood), then the development of individual competencies among which entrepreneurship and civic are most recognized, as well as the development of transversal competences such as social skills, critical thinking, problem solving, then monitoring student achievement, or formative approaches to evaluation. Extra-curricular project activities (there are three for the subject approach), collaborative teaching and collaborative teacher planning to develop key competencies and specificities of linking learning to community life</w:t>
      </w:r>
      <w:r w:rsidR="005C6D14" w:rsidRPr="00EC2ECF">
        <w:rPr>
          <w:lang w:val="en-GB"/>
        </w:rPr>
        <w:t>,</w:t>
      </w:r>
      <w:r w:rsidR="0034059D" w:rsidRPr="00EC2ECF">
        <w:rPr>
          <w:lang w:val="en-GB"/>
        </w:rPr>
        <w:t xml:space="preserve"> such as school partnerships with community representatives</w:t>
      </w:r>
      <w:r w:rsidR="005C6D14" w:rsidRPr="00EC2ECF">
        <w:rPr>
          <w:lang w:val="en-GB"/>
        </w:rPr>
        <w:t>,</w:t>
      </w:r>
      <w:r w:rsidR="0034059D" w:rsidRPr="00EC2ECF">
        <w:rPr>
          <w:lang w:val="en-GB"/>
        </w:rPr>
        <w:t xml:space="preserve"> are poorly represented</w:t>
      </w:r>
      <w:r w:rsidR="005C6D14" w:rsidRPr="00EC2ECF">
        <w:rPr>
          <w:lang w:val="en-GB"/>
        </w:rPr>
        <w:t>, which fully corresponds with</w:t>
      </w:r>
      <w:r w:rsidR="0034059D" w:rsidRPr="00EC2ECF">
        <w:rPr>
          <w:lang w:val="en-GB"/>
        </w:rPr>
        <w:t xml:space="preserve"> responses received from teachers through the survey and focus group.</w:t>
      </w:r>
      <w:r w:rsidR="0034059D" w:rsidRPr="00EC2ECF">
        <w:rPr>
          <w:b/>
          <w:bCs/>
          <w:lang w:val="en-GB"/>
        </w:rPr>
        <w:t xml:space="preserve"> </w:t>
      </w:r>
    </w:p>
    <w:p w14:paraId="00877B87" w14:textId="4684215E" w:rsidR="00885E39" w:rsidRPr="00EC2ECF" w:rsidRDefault="00885E39" w:rsidP="00A9586F">
      <w:pPr>
        <w:spacing w:before="120" w:after="120" w:line="276" w:lineRule="auto"/>
        <w:jc w:val="both"/>
        <w:rPr>
          <w:b/>
          <w:bCs/>
          <w:lang w:val="en-GB"/>
        </w:rPr>
      </w:pPr>
      <w:r w:rsidRPr="00EC2ECF">
        <w:rPr>
          <w:lang w:val="en-GB"/>
        </w:rPr>
        <w:t xml:space="preserve">During the </w:t>
      </w:r>
      <w:r w:rsidRPr="00A83C2D">
        <w:rPr>
          <w:b/>
          <w:bCs/>
          <w:color w:val="C00000"/>
          <w:lang w:val="en-GB"/>
        </w:rPr>
        <w:t>focus group</w:t>
      </w:r>
      <w:r w:rsidRPr="00A83C2D">
        <w:rPr>
          <w:color w:val="C00000"/>
          <w:lang w:val="en-GB"/>
        </w:rPr>
        <w:t xml:space="preserve"> </w:t>
      </w:r>
      <w:r w:rsidRPr="00EC2ECF">
        <w:rPr>
          <w:lang w:val="en-GB"/>
        </w:rPr>
        <w:t xml:space="preserve">interviews, teachers stated in a limited number that they had received training to develop key competencies. The training "My Values ​​and Virtues" gives approaches to the development of key competencies in each high school course, as some have stated. </w:t>
      </w:r>
      <w:r w:rsidRPr="00EC2ECF">
        <w:rPr>
          <w:b/>
          <w:bCs/>
          <w:lang w:val="en-GB"/>
        </w:rPr>
        <w:t>Responses about the number of hours attended CPD seminars were not consistent</w:t>
      </w:r>
      <w:r w:rsidRPr="00EC2ECF">
        <w:rPr>
          <w:lang w:val="en-GB"/>
        </w:rPr>
        <w:t xml:space="preserve">, while a number of teachers did not participate in the responses. As a motivation for attending accredited seminars, teachers </w:t>
      </w:r>
      <w:r w:rsidR="006A06E0" w:rsidRPr="00EC2ECF">
        <w:rPr>
          <w:lang w:val="en-GB"/>
        </w:rPr>
        <w:t>mentioned</w:t>
      </w:r>
      <w:r w:rsidRPr="00EC2ECF">
        <w:rPr>
          <w:lang w:val="en-GB"/>
        </w:rPr>
        <w:t xml:space="preserve"> the need for </w:t>
      </w:r>
      <w:r w:rsidR="006A06E0" w:rsidRPr="00EC2ECF">
        <w:rPr>
          <w:lang w:val="en-GB"/>
        </w:rPr>
        <w:t>getting the</w:t>
      </w:r>
      <w:r w:rsidRPr="00EC2ECF">
        <w:rPr>
          <w:lang w:val="en-GB"/>
        </w:rPr>
        <w:t xml:space="preserve"> license, </w:t>
      </w:r>
      <w:r w:rsidR="006A06E0" w:rsidRPr="00EC2ECF">
        <w:rPr>
          <w:lang w:val="en-GB"/>
        </w:rPr>
        <w:t>and not that much</w:t>
      </w:r>
      <w:r w:rsidRPr="00EC2ECF">
        <w:rPr>
          <w:lang w:val="en-GB"/>
        </w:rPr>
        <w:t xml:space="preserve"> for learning</w:t>
      </w:r>
      <w:r w:rsidR="006A06E0" w:rsidRPr="00EC2ECF">
        <w:rPr>
          <w:lang w:val="en-GB"/>
        </w:rPr>
        <w:t xml:space="preserve"> itself</w:t>
      </w:r>
      <w:r w:rsidRPr="00EC2ECF">
        <w:rPr>
          <w:lang w:val="en-GB"/>
        </w:rPr>
        <w:t>. Many courses on pedagogical and methodological approaches are offered, interactive teaching, assessment, which indicate</w:t>
      </w:r>
      <w:r w:rsidR="00A24713" w:rsidRPr="00EC2ECF">
        <w:rPr>
          <w:lang w:val="en-GB"/>
        </w:rPr>
        <w:t>s</w:t>
      </w:r>
      <w:r w:rsidRPr="00EC2ECF">
        <w:rPr>
          <w:lang w:val="en-GB"/>
        </w:rPr>
        <w:t xml:space="preserve"> that they have attended and </w:t>
      </w:r>
      <w:r w:rsidR="00A24713" w:rsidRPr="00EC2ECF">
        <w:rPr>
          <w:lang w:val="en-GB"/>
        </w:rPr>
        <w:t xml:space="preserve">that those </w:t>
      </w:r>
      <w:r w:rsidRPr="00EC2ECF">
        <w:rPr>
          <w:lang w:val="en-GB"/>
        </w:rPr>
        <w:t>are useful. Seminars have been criticized</w:t>
      </w:r>
      <w:r w:rsidR="00A24713" w:rsidRPr="00EC2ECF">
        <w:rPr>
          <w:lang w:val="en-GB"/>
        </w:rPr>
        <w:t xml:space="preserve"> - </w:t>
      </w:r>
      <w:r w:rsidRPr="00EC2ECF">
        <w:rPr>
          <w:lang w:val="en-GB"/>
        </w:rPr>
        <w:t xml:space="preserve">in their opinion, </w:t>
      </w:r>
      <w:r w:rsidR="00A24713" w:rsidRPr="00EC2ECF">
        <w:rPr>
          <w:lang w:val="en-GB"/>
        </w:rPr>
        <w:t xml:space="preserve">trainers </w:t>
      </w:r>
      <w:r w:rsidRPr="00EC2ECF">
        <w:rPr>
          <w:lang w:val="en-GB"/>
        </w:rPr>
        <w:t xml:space="preserve">are not teachers and do not know their practice, stating that "the finances </w:t>
      </w:r>
      <w:r w:rsidR="00A24713" w:rsidRPr="00EC2ECF">
        <w:rPr>
          <w:lang w:val="en-GB"/>
        </w:rPr>
        <w:t>were</w:t>
      </w:r>
      <w:r w:rsidRPr="00EC2ECF">
        <w:rPr>
          <w:lang w:val="en-GB"/>
        </w:rPr>
        <w:t xml:space="preserve"> in and the quality dropped." As a good example of a useful course, math teachers cited an accredited seminar that</w:t>
      </w:r>
      <w:r w:rsidR="00A24713" w:rsidRPr="00EC2ECF">
        <w:rPr>
          <w:lang w:val="en-GB"/>
        </w:rPr>
        <w:t xml:space="preserve"> was designed</w:t>
      </w:r>
      <w:r w:rsidRPr="00EC2ECF">
        <w:rPr>
          <w:lang w:val="en-GB"/>
        </w:rPr>
        <w:t xml:space="preserve"> </w:t>
      </w:r>
      <w:r w:rsidR="00A24713" w:rsidRPr="00EC2ECF">
        <w:rPr>
          <w:lang w:val="en-GB"/>
        </w:rPr>
        <w:t xml:space="preserve">in </w:t>
      </w:r>
      <w:r w:rsidRPr="00EC2ECF">
        <w:rPr>
          <w:lang w:val="en-GB"/>
        </w:rPr>
        <w:t xml:space="preserve">several stages and was online, </w:t>
      </w:r>
      <w:r w:rsidR="00A24713" w:rsidRPr="00EC2ECF">
        <w:rPr>
          <w:lang w:val="en-GB"/>
        </w:rPr>
        <w:t xml:space="preserve">and was </w:t>
      </w:r>
      <w:r w:rsidRPr="00EC2ECF">
        <w:rPr>
          <w:lang w:val="en-GB"/>
        </w:rPr>
        <w:t>about active teaching of math and test design</w:t>
      </w:r>
      <w:r w:rsidR="00A24713" w:rsidRPr="00EC2ECF">
        <w:rPr>
          <w:lang w:val="en-GB"/>
        </w:rPr>
        <w:t>:</w:t>
      </w:r>
      <w:r w:rsidRPr="00EC2ECF">
        <w:rPr>
          <w:lang w:val="en-GB"/>
        </w:rPr>
        <w:t xml:space="preserve"> "</w:t>
      </w:r>
      <w:r w:rsidR="00A24713" w:rsidRPr="00EC2ECF">
        <w:rPr>
          <w:lang w:val="en-GB"/>
        </w:rPr>
        <w:t>T</w:t>
      </w:r>
      <w:r w:rsidRPr="00EC2ECF">
        <w:rPr>
          <w:lang w:val="en-GB"/>
        </w:rPr>
        <w:t>his is where we best understood Bl</w:t>
      </w:r>
      <w:r w:rsidR="00D94D15" w:rsidRPr="00EC2ECF">
        <w:rPr>
          <w:lang w:val="en-GB"/>
        </w:rPr>
        <w:t>oo</w:t>
      </w:r>
      <w:r w:rsidRPr="00EC2ECF">
        <w:rPr>
          <w:lang w:val="en-GB"/>
        </w:rPr>
        <w:t>m's taxonomy</w:t>
      </w:r>
      <w:r w:rsidR="00A24713" w:rsidRPr="00EC2ECF">
        <w:rPr>
          <w:lang w:val="en-GB"/>
        </w:rPr>
        <w:t>’’, many said. They stated</w:t>
      </w:r>
      <w:r w:rsidRPr="00EC2ECF">
        <w:rPr>
          <w:lang w:val="en-GB"/>
        </w:rPr>
        <w:t xml:space="preserve"> that they really learned </w:t>
      </w:r>
      <w:r w:rsidR="00A24713" w:rsidRPr="00EC2ECF">
        <w:rPr>
          <w:lang w:val="en-GB"/>
        </w:rPr>
        <w:t xml:space="preserve">during that course </w:t>
      </w:r>
      <w:r w:rsidRPr="00EC2ECF">
        <w:rPr>
          <w:lang w:val="en-GB"/>
        </w:rPr>
        <w:t>and applied the lessons learned. The trainings they attended did not have any mechanisms of continuity in monitoring the implementation of the lessons learned. The subject teachers (math</w:t>
      </w:r>
      <w:r w:rsidR="00A72DA3" w:rsidRPr="00EC2ECF">
        <w:rPr>
          <w:lang w:val="en-GB"/>
        </w:rPr>
        <w:t>ematics</w:t>
      </w:r>
      <w:r w:rsidRPr="00EC2ECF">
        <w:rPr>
          <w:lang w:val="en-GB"/>
        </w:rPr>
        <w:t xml:space="preserve">) stated that there is a greater supply of training for </w:t>
      </w:r>
      <w:r w:rsidR="00C73D11">
        <w:rPr>
          <w:lang w:val="en-GB"/>
        </w:rPr>
        <w:t>primary</w:t>
      </w:r>
      <w:r w:rsidRPr="00EC2ECF">
        <w:rPr>
          <w:lang w:val="en-GB"/>
        </w:rPr>
        <w:t xml:space="preserve"> and high school teaching than for their field</w:t>
      </w:r>
      <w:r w:rsidR="00A72DA3" w:rsidRPr="00EC2ECF">
        <w:rPr>
          <w:lang w:val="en-GB"/>
        </w:rPr>
        <w:t xml:space="preserve"> of teaching</w:t>
      </w:r>
      <w:r w:rsidRPr="00EC2ECF">
        <w:rPr>
          <w:lang w:val="en-GB"/>
        </w:rPr>
        <w:t xml:space="preserve">. They are of the general opinion that they need knowledge in methodology and in "student-teacher relationships". Technical conditions are also mentioned as a problem, and they need IT tools and IT skills. Regarding grading, </w:t>
      </w:r>
      <w:r w:rsidRPr="00EC2ECF">
        <w:rPr>
          <w:b/>
          <w:bCs/>
          <w:lang w:val="en-GB"/>
        </w:rPr>
        <w:t>most teachers have stated the need to train high school teachers in formative grading.</w:t>
      </w:r>
    </w:p>
    <w:p w14:paraId="12FDA8B3" w14:textId="5B10BBD5" w:rsidR="00763C5F" w:rsidRPr="00EC2ECF" w:rsidRDefault="00A72DA3" w:rsidP="00763C5F">
      <w:pPr>
        <w:spacing w:before="100" w:after="100" w:line="276" w:lineRule="auto"/>
        <w:jc w:val="both"/>
        <w:rPr>
          <w:lang w:val="en-GB"/>
        </w:rPr>
      </w:pPr>
      <w:r w:rsidRPr="00EC2ECF">
        <w:rPr>
          <w:lang w:val="en-GB"/>
        </w:rPr>
        <w:t>More accurate data were obtained from the online questionnaire. The average number of hours of formal and non-formal education within the CPD over the last 24 months is shown in the table</w:t>
      </w:r>
      <w:r w:rsidR="00763C5F" w:rsidRPr="00EC2ECF">
        <w:rPr>
          <w:lang w:val="en-GB"/>
        </w:rPr>
        <w:t>:</w:t>
      </w:r>
    </w:p>
    <w:tbl>
      <w:tblPr>
        <w:tblStyle w:val="TableGrid"/>
        <w:tblW w:w="0" w:type="auto"/>
        <w:tblLook w:val="04A0" w:firstRow="1" w:lastRow="0" w:firstColumn="1" w:lastColumn="0" w:noHBand="0" w:noVBand="1"/>
      </w:tblPr>
      <w:tblGrid>
        <w:gridCol w:w="2361"/>
        <w:gridCol w:w="2224"/>
        <w:gridCol w:w="2502"/>
        <w:gridCol w:w="2353"/>
      </w:tblGrid>
      <w:tr w:rsidR="00763C5F" w:rsidRPr="00EC2ECF" w14:paraId="6E9D2FC8" w14:textId="77777777" w:rsidTr="00763C5F">
        <w:tc>
          <w:tcPr>
            <w:tcW w:w="2361" w:type="dxa"/>
            <w:tcBorders>
              <w:top w:val="single" w:sz="4" w:space="0" w:color="800000"/>
              <w:left w:val="single" w:sz="4" w:space="0" w:color="800000"/>
              <w:bottom w:val="single" w:sz="4" w:space="0" w:color="800000"/>
              <w:right w:val="single" w:sz="4" w:space="0" w:color="FFFFFF"/>
            </w:tcBorders>
            <w:shd w:val="clear" w:color="auto" w:fill="800000"/>
            <w:vAlign w:val="center"/>
          </w:tcPr>
          <w:p w14:paraId="283D92ED" w14:textId="73481504" w:rsidR="00763C5F" w:rsidRPr="00EC2ECF" w:rsidRDefault="00A72DA3" w:rsidP="004B0D21">
            <w:pPr>
              <w:rPr>
                <w:lang w:val="en-GB"/>
              </w:rPr>
            </w:pPr>
            <w:r w:rsidRPr="00EC2ECF">
              <w:rPr>
                <w:lang w:val="en-GB"/>
              </w:rPr>
              <w:t xml:space="preserve">Organized professional development at school (professional development at school level) </w:t>
            </w:r>
          </w:p>
        </w:tc>
        <w:tc>
          <w:tcPr>
            <w:tcW w:w="2224" w:type="dxa"/>
            <w:tcBorders>
              <w:top w:val="single" w:sz="4" w:space="0" w:color="800000"/>
              <w:left w:val="single" w:sz="4" w:space="0" w:color="FFFFFF"/>
              <w:bottom w:val="single" w:sz="4" w:space="0" w:color="800000"/>
              <w:right w:val="single" w:sz="4" w:space="0" w:color="FFFFFF"/>
            </w:tcBorders>
            <w:shd w:val="clear" w:color="auto" w:fill="800000"/>
            <w:vAlign w:val="center"/>
          </w:tcPr>
          <w:p w14:paraId="5D3A54E7" w14:textId="5EACAAF4" w:rsidR="00763C5F" w:rsidRPr="00EC2ECF" w:rsidRDefault="00A72DA3" w:rsidP="00F67019">
            <w:pPr>
              <w:rPr>
                <w:sz w:val="20"/>
                <w:szCs w:val="20"/>
                <w:lang w:val="en-GB"/>
              </w:rPr>
            </w:pPr>
            <w:r w:rsidRPr="00EC2ECF">
              <w:rPr>
                <w:sz w:val="20"/>
                <w:szCs w:val="20"/>
                <w:lang w:val="en-GB"/>
              </w:rPr>
              <w:t>Joint planning and preparation of classes with fellow teachers</w:t>
            </w:r>
          </w:p>
        </w:tc>
        <w:tc>
          <w:tcPr>
            <w:tcW w:w="2502" w:type="dxa"/>
            <w:tcBorders>
              <w:top w:val="single" w:sz="4" w:space="0" w:color="800000"/>
              <w:left w:val="single" w:sz="4" w:space="0" w:color="FFFFFF"/>
              <w:bottom w:val="single" w:sz="4" w:space="0" w:color="800000"/>
              <w:right w:val="single" w:sz="4" w:space="0" w:color="FFFFFF"/>
            </w:tcBorders>
            <w:shd w:val="clear" w:color="auto" w:fill="800000"/>
            <w:vAlign w:val="center"/>
          </w:tcPr>
          <w:p w14:paraId="21D814B6" w14:textId="485D3A13" w:rsidR="00763C5F" w:rsidRPr="00EC2ECF" w:rsidRDefault="00A72DA3" w:rsidP="00F67019">
            <w:pPr>
              <w:rPr>
                <w:sz w:val="20"/>
                <w:szCs w:val="20"/>
                <w:lang w:val="en-GB"/>
              </w:rPr>
            </w:pPr>
            <w:r w:rsidRPr="00EC2ECF">
              <w:rPr>
                <w:sz w:val="20"/>
                <w:szCs w:val="20"/>
                <w:lang w:val="en-GB"/>
              </w:rPr>
              <w:t>Joint planning and preparation of project activities with fellow teachers and / or with community representatives</w:t>
            </w:r>
          </w:p>
        </w:tc>
        <w:tc>
          <w:tcPr>
            <w:tcW w:w="2353" w:type="dxa"/>
            <w:tcBorders>
              <w:top w:val="single" w:sz="4" w:space="0" w:color="800000"/>
              <w:left w:val="single" w:sz="4" w:space="0" w:color="FFFFFF"/>
              <w:bottom w:val="single" w:sz="4" w:space="0" w:color="800000"/>
              <w:right w:val="single" w:sz="4" w:space="0" w:color="800000"/>
            </w:tcBorders>
            <w:shd w:val="clear" w:color="auto" w:fill="800000"/>
            <w:vAlign w:val="center"/>
          </w:tcPr>
          <w:p w14:paraId="799F4814" w14:textId="594DB7B5" w:rsidR="00763C5F" w:rsidRPr="00EC2ECF" w:rsidRDefault="00A72DA3" w:rsidP="00F67019">
            <w:pPr>
              <w:rPr>
                <w:sz w:val="20"/>
                <w:szCs w:val="20"/>
                <w:lang w:val="en-GB"/>
              </w:rPr>
            </w:pPr>
            <w:r w:rsidRPr="00EC2ECF">
              <w:rPr>
                <w:sz w:val="20"/>
                <w:szCs w:val="20"/>
                <w:lang w:val="en-GB"/>
              </w:rPr>
              <w:t>Through accredited licensing seminars</w:t>
            </w:r>
          </w:p>
        </w:tc>
      </w:tr>
      <w:tr w:rsidR="00763C5F" w:rsidRPr="00EC2ECF" w14:paraId="6E4AA0A7" w14:textId="77777777" w:rsidTr="00763C5F">
        <w:tc>
          <w:tcPr>
            <w:tcW w:w="2361" w:type="dxa"/>
            <w:tcBorders>
              <w:top w:val="single" w:sz="4" w:space="0" w:color="800000"/>
              <w:left w:val="single" w:sz="4" w:space="0" w:color="800000"/>
              <w:bottom w:val="single" w:sz="4" w:space="0" w:color="800000"/>
              <w:right w:val="single" w:sz="4" w:space="0" w:color="800000"/>
            </w:tcBorders>
            <w:vAlign w:val="bottom"/>
          </w:tcPr>
          <w:p w14:paraId="1F3F0A10" w14:textId="77777777" w:rsidR="00763C5F" w:rsidRPr="00EC2ECF" w:rsidRDefault="00763C5F" w:rsidP="00F67019">
            <w:pPr>
              <w:jc w:val="center"/>
              <w:rPr>
                <w:b/>
                <w:bCs/>
                <w:sz w:val="20"/>
                <w:szCs w:val="20"/>
                <w:lang w:val="en-GB"/>
              </w:rPr>
            </w:pPr>
            <w:r w:rsidRPr="00EC2ECF">
              <w:rPr>
                <w:b/>
                <w:bCs/>
                <w:sz w:val="20"/>
                <w:szCs w:val="20"/>
                <w:lang w:val="en-GB"/>
              </w:rPr>
              <w:t>28.42</w:t>
            </w:r>
          </w:p>
        </w:tc>
        <w:tc>
          <w:tcPr>
            <w:tcW w:w="2224" w:type="dxa"/>
            <w:tcBorders>
              <w:top w:val="single" w:sz="4" w:space="0" w:color="800000"/>
              <w:left w:val="single" w:sz="4" w:space="0" w:color="800000"/>
              <w:bottom w:val="single" w:sz="4" w:space="0" w:color="800000"/>
              <w:right w:val="single" w:sz="4" w:space="0" w:color="800000"/>
            </w:tcBorders>
            <w:vAlign w:val="bottom"/>
          </w:tcPr>
          <w:p w14:paraId="5071CBC6" w14:textId="77777777" w:rsidR="00763C5F" w:rsidRPr="00EC2ECF" w:rsidRDefault="00763C5F" w:rsidP="00F67019">
            <w:pPr>
              <w:jc w:val="center"/>
              <w:rPr>
                <w:b/>
                <w:bCs/>
                <w:sz w:val="20"/>
                <w:szCs w:val="20"/>
                <w:lang w:val="en-GB"/>
              </w:rPr>
            </w:pPr>
            <w:r w:rsidRPr="00EC2ECF">
              <w:rPr>
                <w:b/>
                <w:bCs/>
                <w:sz w:val="20"/>
                <w:szCs w:val="20"/>
                <w:lang w:val="en-GB"/>
              </w:rPr>
              <w:t>47.62</w:t>
            </w:r>
          </w:p>
        </w:tc>
        <w:tc>
          <w:tcPr>
            <w:tcW w:w="2502" w:type="dxa"/>
            <w:tcBorders>
              <w:top w:val="single" w:sz="4" w:space="0" w:color="800000"/>
              <w:left w:val="single" w:sz="4" w:space="0" w:color="800000"/>
              <w:bottom w:val="single" w:sz="4" w:space="0" w:color="800000"/>
              <w:right w:val="single" w:sz="4" w:space="0" w:color="800000"/>
            </w:tcBorders>
            <w:vAlign w:val="bottom"/>
          </w:tcPr>
          <w:p w14:paraId="38A33B1B" w14:textId="77777777" w:rsidR="00763C5F" w:rsidRPr="00EC2ECF" w:rsidRDefault="00763C5F" w:rsidP="00F67019">
            <w:pPr>
              <w:jc w:val="center"/>
              <w:rPr>
                <w:b/>
                <w:bCs/>
                <w:sz w:val="20"/>
                <w:szCs w:val="20"/>
                <w:lang w:val="en-GB"/>
              </w:rPr>
            </w:pPr>
            <w:r w:rsidRPr="00EC2ECF">
              <w:rPr>
                <w:b/>
                <w:bCs/>
                <w:sz w:val="20"/>
                <w:szCs w:val="20"/>
                <w:lang w:val="en-GB"/>
              </w:rPr>
              <w:t>22.44</w:t>
            </w:r>
          </w:p>
        </w:tc>
        <w:tc>
          <w:tcPr>
            <w:tcW w:w="2353" w:type="dxa"/>
            <w:tcBorders>
              <w:top w:val="single" w:sz="4" w:space="0" w:color="800000"/>
              <w:left w:val="single" w:sz="4" w:space="0" w:color="800000"/>
              <w:bottom w:val="single" w:sz="4" w:space="0" w:color="800000"/>
              <w:right w:val="single" w:sz="4" w:space="0" w:color="800000"/>
            </w:tcBorders>
            <w:vAlign w:val="bottom"/>
          </w:tcPr>
          <w:p w14:paraId="691F3BEB" w14:textId="77777777" w:rsidR="00763C5F" w:rsidRPr="00EC2ECF" w:rsidRDefault="00763C5F" w:rsidP="00F67019">
            <w:pPr>
              <w:jc w:val="center"/>
              <w:rPr>
                <w:b/>
                <w:bCs/>
                <w:sz w:val="20"/>
                <w:szCs w:val="20"/>
                <w:lang w:val="en-GB"/>
              </w:rPr>
            </w:pPr>
            <w:r w:rsidRPr="00EC2ECF">
              <w:rPr>
                <w:b/>
                <w:bCs/>
                <w:sz w:val="20"/>
                <w:szCs w:val="20"/>
                <w:lang w:val="en-GB"/>
              </w:rPr>
              <w:t>38.97</w:t>
            </w:r>
          </w:p>
        </w:tc>
      </w:tr>
      <w:tr w:rsidR="00763C5F" w:rsidRPr="00EC2ECF" w14:paraId="0173C9C4" w14:textId="77777777" w:rsidTr="00763C5F">
        <w:tc>
          <w:tcPr>
            <w:tcW w:w="2361" w:type="dxa"/>
            <w:tcBorders>
              <w:top w:val="single" w:sz="4" w:space="0" w:color="800000"/>
              <w:left w:val="single" w:sz="4" w:space="0" w:color="800000"/>
              <w:bottom w:val="single" w:sz="4" w:space="0" w:color="800000"/>
              <w:right w:val="single" w:sz="4" w:space="0" w:color="800000"/>
            </w:tcBorders>
            <w:vAlign w:val="center"/>
          </w:tcPr>
          <w:p w14:paraId="6524583B" w14:textId="77777777" w:rsidR="00763C5F" w:rsidRDefault="00441919" w:rsidP="00F67019">
            <w:pPr>
              <w:rPr>
                <w:sz w:val="20"/>
                <w:szCs w:val="20"/>
                <w:lang w:val="en-GB"/>
              </w:rPr>
            </w:pPr>
            <w:r w:rsidRPr="00EC2ECF">
              <w:rPr>
                <w:sz w:val="20"/>
                <w:szCs w:val="20"/>
                <w:lang w:val="en-GB"/>
              </w:rPr>
              <w:t>17 teachers responded with 0 hours, 6 teachers with more than 100, maximum response 230 hours</w:t>
            </w:r>
          </w:p>
          <w:p w14:paraId="4002114B" w14:textId="4A13655C" w:rsidR="00A83C2D" w:rsidRPr="00EC2ECF" w:rsidRDefault="00A83C2D" w:rsidP="00F67019">
            <w:pPr>
              <w:rPr>
                <w:sz w:val="20"/>
                <w:szCs w:val="20"/>
                <w:lang w:val="en-GB"/>
              </w:rPr>
            </w:pPr>
          </w:p>
        </w:tc>
        <w:tc>
          <w:tcPr>
            <w:tcW w:w="2224" w:type="dxa"/>
            <w:tcBorders>
              <w:top w:val="single" w:sz="4" w:space="0" w:color="800000"/>
              <w:left w:val="single" w:sz="4" w:space="0" w:color="800000"/>
              <w:bottom w:val="single" w:sz="4" w:space="0" w:color="800000"/>
              <w:right w:val="single" w:sz="4" w:space="0" w:color="800000"/>
            </w:tcBorders>
            <w:vAlign w:val="center"/>
          </w:tcPr>
          <w:p w14:paraId="2A5E3002" w14:textId="1ED53F91" w:rsidR="00763C5F" w:rsidRPr="00EC2ECF" w:rsidRDefault="00441919" w:rsidP="00F67019">
            <w:pPr>
              <w:rPr>
                <w:sz w:val="20"/>
                <w:szCs w:val="20"/>
                <w:lang w:val="en-GB"/>
              </w:rPr>
            </w:pPr>
            <w:r w:rsidRPr="00EC2ECF">
              <w:rPr>
                <w:sz w:val="20"/>
                <w:szCs w:val="20"/>
                <w:lang w:val="en-GB"/>
              </w:rPr>
              <w:t>8 teachers responded with 0 hours, 20 teachers with more than 100, maximum response 400 hours</w:t>
            </w:r>
          </w:p>
        </w:tc>
        <w:tc>
          <w:tcPr>
            <w:tcW w:w="2502" w:type="dxa"/>
            <w:tcBorders>
              <w:top w:val="single" w:sz="4" w:space="0" w:color="800000"/>
              <w:left w:val="single" w:sz="4" w:space="0" w:color="800000"/>
              <w:bottom w:val="single" w:sz="4" w:space="0" w:color="800000"/>
              <w:right w:val="single" w:sz="4" w:space="0" w:color="800000"/>
            </w:tcBorders>
            <w:vAlign w:val="center"/>
          </w:tcPr>
          <w:p w14:paraId="7A647452" w14:textId="7D373B77" w:rsidR="00763C5F" w:rsidRPr="00EC2ECF" w:rsidRDefault="00441919" w:rsidP="00F67019">
            <w:pPr>
              <w:rPr>
                <w:sz w:val="20"/>
                <w:szCs w:val="20"/>
                <w:lang w:val="en-GB"/>
              </w:rPr>
            </w:pPr>
            <w:r w:rsidRPr="00EC2ECF">
              <w:rPr>
                <w:sz w:val="20"/>
                <w:szCs w:val="20"/>
                <w:lang w:val="en-GB"/>
              </w:rPr>
              <w:t>25 teachers responded with 0 hours, 5 teachers with more than 100. maximum response 200 hours</w:t>
            </w:r>
          </w:p>
        </w:tc>
        <w:tc>
          <w:tcPr>
            <w:tcW w:w="2353" w:type="dxa"/>
            <w:tcBorders>
              <w:top w:val="single" w:sz="4" w:space="0" w:color="800000"/>
              <w:left w:val="single" w:sz="4" w:space="0" w:color="800000"/>
              <w:bottom w:val="single" w:sz="4" w:space="0" w:color="800000"/>
              <w:right w:val="single" w:sz="4" w:space="0" w:color="800000"/>
            </w:tcBorders>
            <w:vAlign w:val="center"/>
          </w:tcPr>
          <w:p w14:paraId="7ACF6572" w14:textId="75391820" w:rsidR="00763C5F" w:rsidRPr="00EC2ECF" w:rsidRDefault="00441919" w:rsidP="00F67019">
            <w:pPr>
              <w:rPr>
                <w:sz w:val="20"/>
                <w:szCs w:val="20"/>
                <w:lang w:val="en-GB"/>
              </w:rPr>
            </w:pPr>
            <w:r w:rsidRPr="00EC2ECF">
              <w:rPr>
                <w:sz w:val="20"/>
                <w:szCs w:val="20"/>
                <w:lang w:val="en-GB"/>
              </w:rPr>
              <w:t>11 teachers answered 0 hours, 4 teachers more than 100, maximum response 154 hours</w:t>
            </w:r>
          </w:p>
        </w:tc>
      </w:tr>
    </w:tbl>
    <w:p w14:paraId="6DC75661" w14:textId="03179732" w:rsidR="00441919" w:rsidRPr="00EC2ECF" w:rsidRDefault="00441919" w:rsidP="00763C5F">
      <w:pPr>
        <w:spacing w:before="100" w:after="100" w:line="276" w:lineRule="auto"/>
        <w:jc w:val="both"/>
        <w:rPr>
          <w:lang w:val="en-GB"/>
        </w:rPr>
      </w:pPr>
      <w:r w:rsidRPr="00EC2ECF">
        <w:rPr>
          <w:lang w:val="en-GB"/>
        </w:rPr>
        <w:t xml:space="preserve">The survey answers are the same as the focus group answers: teachers spend most of their time </w:t>
      </w:r>
      <w:r w:rsidRPr="00EC2ECF">
        <w:rPr>
          <w:lang w:val="en-GB"/>
        </w:rPr>
        <w:lastRenderedPageBreak/>
        <w:t>in joint planning, some teachers often attend training through accredited seminars or school participation, while some do not at all.</w:t>
      </w:r>
    </w:p>
    <w:p w14:paraId="50D06435" w14:textId="36C56CBD" w:rsidR="00763C5F" w:rsidRPr="00EC2ECF" w:rsidRDefault="00DF444F" w:rsidP="00763C5F">
      <w:pPr>
        <w:spacing w:before="100" w:after="100" w:line="276" w:lineRule="auto"/>
        <w:jc w:val="both"/>
        <w:rPr>
          <w:lang w:val="en-GB"/>
        </w:rPr>
      </w:pPr>
      <w:r w:rsidRPr="00EC2ECF">
        <w:rPr>
          <w:lang w:val="en-GB"/>
        </w:rPr>
        <w:t>Answers on topics of continuing professional development training</w:t>
      </w:r>
      <w:r w:rsidR="00763C5F" w:rsidRPr="00EC2ECF">
        <w:rPr>
          <w:lang w:val="en-GB"/>
        </w:rPr>
        <w:t>:</w:t>
      </w:r>
    </w:p>
    <w:tbl>
      <w:tblPr>
        <w:tblStyle w:val="TableGrid"/>
        <w:tblW w:w="0" w:type="auto"/>
        <w:tblLook w:val="04A0" w:firstRow="1" w:lastRow="0" w:firstColumn="1" w:lastColumn="0" w:noHBand="0" w:noVBand="1"/>
      </w:tblPr>
      <w:tblGrid>
        <w:gridCol w:w="5935"/>
        <w:gridCol w:w="1530"/>
        <w:gridCol w:w="1975"/>
      </w:tblGrid>
      <w:tr w:rsidR="00763C5F" w:rsidRPr="00EC2ECF" w14:paraId="1187D07E"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72EA799A" w14:textId="034AA008" w:rsidR="00763C5F" w:rsidRPr="00EC2ECF" w:rsidRDefault="00763C5F" w:rsidP="00F67019">
            <w:pPr>
              <w:rPr>
                <w:rFonts w:ascii="Arial" w:hAnsi="Arial" w:cs="Arial"/>
                <w:b/>
                <w:bCs/>
                <w:color w:val="FFFFFF" w:themeColor="background1"/>
                <w:sz w:val="20"/>
                <w:szCs w:val="20"/>
                <w:lang w:val="en-GB"/>
              </w:rPr>
            </w:pPr>
            <w:r w:rsidRPr="00EC2ECF">
              <w:rPr>
                <w:rFonts w:ascii="Arial" w:hAnsi="Arial" w:cs="Arial"/>
                <w:b/>
                <w:bCs/>
                <w:color w:val="FFFFFF" w:themeColor="background1"/>
                <w:sz w:val="20"/>
                <w:szCs w:val="20"/>
                <w:lang w:val="en-GB"/>
              </w:rPr>
              <w:t>T</w:t>
            </w:r>
            <w:r w:rsidR="00A62430" w:rsidRPr="00EC2ECF">
              <w:rPr>
                <w:rFonts w:ascii="Arial" w:hAnsi="Arial" w:cs="Arial"/>
                <w:b/>
                <w:bCs/>
                <w:color w:val="FFFFFF" w:themeColor="background1"/>
                <w:sz w:val="20"/>
                <w:szCs w:val="20"/>
                <w:lang w:val="en-GB"/>
              </w:rPr>
              <w:t>opic</w:t>
            </w:r>
          </w:p>
        </w:tc>
        <w:tc>
          <w:tcPr>
            <w:tcW w:w="1530"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2847F7FE" w14:textId="2C5664BE" w:rsidR="00763C5F" w:rsidRPr="00EC2ECF" w:rsidRDefault="00A62430" w:rsidP="00F67019">
            <w:pPr>
              <w:rPr>
                <w:rFonts w:ascii="Arial" w:hAnsi="Arial" w:cs="Arial"/>
                <w:b/>
                <w:bCs/>
                <w:color w:val="FFFFFF" w:themeColor="background1"/>
                <w:sz w:val="20"/>
                <w:szCs w:val="20"/>
                <w:lang w:val="en-GB"/>
              </w:rPr>
            </w:pPr>
            <w:r w:rsidRPr="00EC2ECF">
              <w:rPr>
                <w:rFonts w:ascii="Arial" w:hAnsi="Arial" w:cs="Arial"/>
                <w:b/>
                <w:bCs/>
                <w:color w:val="FFFFFF" w:themeColor="background1"/>
                <w:sz w:val="20"/>
                <w:szCs w:val="20"/>
                <w:lang w:val="en-GB"/>
              </w:rPr>
              <w:t>Attended</w:t>
            </w:r>
            <w:r w:rsidR="00763C5F" w:rsidRPr="00EC2ECF">
              <w:rPr>
                <w:rFonts w:ascii="Arial" w:hAnsi="Arial" w:cs="Arial"/>
                <w:b/>
                <w:bCs/>
                <w:color w:val="FFFFFF" w:themeColor="background1"/>
                <w:sz w:val="20"/>
                <w:szCs w:val="20"/>
                <w:lang w:val="en-GB"/>
              </w:rPr>
              <w:t xml:space="preserve"> (%)</w:t>
            </w:r>
          </w:p>
        </w:tc>
        <w:tc>
          <w:tcPr>
            <w:tcW w:w="1975" w:type="dxa"/>
            <w:tcBorders>
              <w:top w:val="single" w:sz="4" w:space="0" w:color="800000"/>
              <w:left w:val="single" w:sz="4" w:space="0" w:color="800000"/>
              <w:bottom w:val="single" w:sz="4" w:space="0" w:color="800000"/>
              <w:right w:val="single" w:sz="4" w:space="0" w:color="800000"/>
            </w:tcBorders>
            <w:shd w:val="clear" w:color="auto" w:fill="800000"/>
            <w:vAlign w:val="center"/>
          </w:tcPr>
          <w:p w14:paraId="6C01863D" w14:textId="78E6D627" w:rsidR="00763C5F" w:rsidRPr="00EC2ECF" w:rsidRDefault="00A62430" w:rsidP="00F67019">
            <w:pPr>
              <w:rPr>
                <w:rFonts w:ascii="Arial" w:hAnsi="Arial" w:cs="Arial"/>
                <w:b/>
                <w:bCs/>
                <w:color w:val="FFFFFF" w:themeColor="background1"/>
                <w:sz w:val="20"/>
                <w:szCs w:val="20"/>
                <w:lang w:val="en-GB"/>
              </w:rPr>
            </w:pPr>
            <w:r w:rsidRPr="00EC2ECF">
              <w:rPr>
                <w:rFonts w:ascii="Arial" w:hAnsi="Arial" w:cs="Arial"/>
                <w:b/>
                <w:bCs/>
                <w:color w:val="FFFFFF" w:themeColor="background1"/>
                <w:sz w:val="20"/>
                <w:szCs w:val="20"/>
                <w:lang w:val="en-GB"/>
              </w:rPr>
              <w:t>Not attended</w:t>
            </w:r>
            <w:r w:rsidR="00763C5F" w:rsidRPr="00EC2ECF">
              <w:rPr>
                <w:rFonts w:ascii="Arial" w:hAnsi="Arial" w:cs="Arial"/>
                <w:b/>
                <w:bCs/>
                <w:color w:val="FFFFFF" w:themeColor="background1"/>
                <w:sz w:val="20"/>
                <w:szCs w:val="20"/>
                <w:lang w:val="en-GB"/>
              </w:rPr>
              <w:t xml:space="preserve"> (%)</w:t>
            </w:r>
          </w:p>
        </w:tc>
      </w:tr>
      <w:tr w:rsidR="00A62430" w:rsidRPr="00EC2ECF" w14:paraId="28DE0FCE" w14:textId="77777777" w:rsidTr="00145FE0">
        <w:tc>
          <w:tcPr>
            <w:tcW w:w="5935" w:type="dxa"/>
            <w:tcBorders>
              <w:top w:val="single" w:sz="4" w:space="0" w:color="800000"/>
              <w:left w:val="single" w:sz="4" w:space="0" w:color="800000"/>
              <w:bottom w:val="single" w:sz="4" w:space="0" w:color="800000"/>
              <w:right w:val="single" w:sz="4" w:space="0" w:color="800000"/>
            </w:tcBorders>
          </w:tcPr>
          <w:p w14:paraId="22562ED8" w14:textId="0274E2D1" w:rsidR="00A62430" w:rsidRPr="00EC2ECF" w:rsidRDefault="00A62430" w:rsidP="00A62430">
            <w:pPr>
              <w:rPr>
                <w:rFonts w:ascii="Arial" w:hAnsi="Arial" w:cs="Arial"/>
                <w:color w:val="000000" w:themeColor="text1"/>
                <w:sz w:val="20"/>
                <w:szCs w:val="20"/>
                <w:lang w:val="en-GB"/>
              </w:rPr>
            </w:pPr>
            <w:r w:rsidRPr="00EC2ECF">
              <w:rPr>
                <w:lang w:val="en-GB"/>
              </w:rPr>
              <w:t xml:space="preserve">Knowledge and understanding of the areas of the </w:t>
            </w:r>
            <w:r w:rsidRPr="00EC2ECF">
              <w:rPr>
                <w:b/>
                <w:bCs/>
                <w:lang w:val="en-GB"/>
              </w:rPr>
              <w:t>subject(s)</w:t>
            </w:r>
            <w:r w:rsidRPr="00EC2ECF">
              <w:rPr>
                <w:lang w:val="en-GB"/>
              </w:rPr>
              <w:t xml:space="preserve"> I am teaching (subject content and its improvement)</w:t>
            </w:r>
          </w:p>
        </w:tc>
        <w:tc>
          <w:tcPr>
            <w:tcW w:w="1530" w:type="dxa"/>
            <w:tcBorders>
              <w:top w:val="single" w:sz="4" w:space="0" w:color="800000"/>
              <w:left w:val="single" w:sz="4" w:space="0" w:color="800000"/>
              <w:bottom w:val="single" w:sz="4" w:space="0" w:color="800000"/>
              <w:right w:val="single" w:sz="4" w:space="0" w:color="800000"/>
            </w:tcBorders>
            <w:vAlign w:val="center"/>
          </w:tcPr>
          <w:p w14:paraId="5F4FC95E" w14:textId="77777777" w:rsidR="00A62430" w:rsidRPr="00EC2ECF" w:rsidRDefault="00A62430" w:rsidP="00A62430">
            <w:pPr>
              <w:jc w:val="center"/>
              <w:rPr>
                <w:rFonts w:ascii="Arial" w:hAnsi="Arial" w:cs="Arial"/>
                <w:color w:val="000000" w:themeColor="text1"/>
                <w:sz w:val="20"/>
                <w:szCs w:val="20"/>
                <w:lang w:val="en-GB"/>
              </w:rPr>
            </w:pPr>
            <w:r w:rsidRPr="00EC2ECF">
              <w:rPr>
                <w:rFonts w:ascii="Arial" w:hAnsi="Arial" w:cs="Arial"/>
                <w:color w:val="000000" w:themeColor="text1"/>
                <w:sz w:val="20"/>
                <w:szCs w:val="20"/>
                <w:lang w:val="en-GB"/>
              </w:rPr>
              <w:t>48,32</w:t>
            </w:r>
          </w:p>
        </w:tc>
        <w:tc>
          <w:tcPr>
            <w:tcW w:w="1975" w:type="dxa"/>
            <w:tcBorders>
              <w:top w:val="single" w:sz="4" w:space="0" w:color="800000"/>
              <w:left w:val="single" w:sz="4" w:space="0" w:color="800000"/>
              <w:bottom w:val="single" w:sz="4" w:space="0" w:color="800000"/>
              <w:right w:val="single" w:sz="4" w:space="0" w:color="800000"/>
            </w:tcBorders>
            <w:vAlign w:val="center"/>
          </w:tcPr>
          <w:p w14:paraId="12ECFE22" w14:textId="77777777" w:rsidR="00A62430" w:rsidRPr="00EC2ECF" w:rsidRDefault="00A62430" w:rsidP="00A62430">
            <w:pPr>
              <w:jc w:val="center"/>
              <w:rPr>
                <w:rFonts w:ascii="Arial" w:hAnsi="Arial" w:cs="Arial"/>
                <w:color w:val="000000" w:themeColor="text1"/>
                <w:sz w:val="20"/>
                <w:szCs w:val="20"/>
                <w:lang w:val="en-GB"/>
              </w:rPr>
            </w:pPr>
            <w:r w:rsidRPr="00EC2ECF">
              <w:rPr>
                <w:rFonts w:ascii="Arial" w:hAnsi="Arial" w:cs="Arial"/>
                <w:color w:val="000000" w:themeColor="text1"/>
                <w:sz w:val="20"/>
                <w:szCs w:val="20"/>
                <w:lang w:val="en-GB"/>
              </w:rPr>
              <w:t>53,68</w:t>
            </w:r>
          </w:p>
        </w:tc>
      </w:tr>
      <w:tr w:rsidR="00A62430" w:rsidRPr="00EC2ECF" w14:paraId="285671D1" w14:textId="77777777" w:rsidTr="00145FE0">
        <w:tc>
          <w:tcPr>
            <w:tcW w:w="5935" w:type="dxa"/>
            <w:tcBorders>
              <w:top w:val="single" w:sz="4" w:space="0" w:color="800000"/>
              <w:left w:val="single" w:sz="4" w:space="0" w:color="800000"/>
              <w:bottom w:val="single" w:sz="4" w:space="0" w:color="800000"/>
              <w:right w:val="single" w:sz="4" w:space="0" w:color="800000"/>
            </w:tcBorders>
          </w:tcPr>
          <w:p w14:paraId="6A11272D" w14:textId="2F7F79F7" w:rsidR="00A62430" w:rsidRPr="00EC2ECF" w:rsidRDefault="00A62430" w:rsidP="00A62430">
            <w:pPr>
              <w:rPr>
                <w:rFonts w:ascii="Arial" w:hAnsi="Arial" w:cs="Arial"/>
                <w:color w:val="000000"/>
                <w:sz w:val="20"/>
                <w:szCs w:val="20"/>
                <w:lang w:val="en-GB"/>
              </w:rPr>
            </w:pPr>
            <w:r w:rsidRPr="00EC2ECF">
              <w:rPr>
                <w:b/>
                <w:bCs/>
                <w:lang w:val="en-GB"/>
              </w:rPr>
              <w:t>Teaching, pedagogical competences</w:t>
            </w:r>
            <w:r w:rsidRPr="00EC2ECF">
              <w:rPr>
                <w:lang w:val="en-GB"/>
              </w:rPr>
              <w:t xml:space="preserve"> (methods and forms of work) for teaching the subjects I teach</w:t>
            </w:r>
          </w:p>
        </w:tc>
        <w:tc>
          <w:tcPr>
            <w:tcW w:w="1530" w:type="dxa"/>
            <w:tcBorders>
              <w:top w:val="single" w:sz="4" w:space="0" w:color="800000"/>
              <w:left w:val="single" w:sz="4" w:space="0" w:color="800000"/>
              <w:bottom w:val="single" w:sz="4" w:space="0" w:color="800000"/>
              <w:right w:val="single" w:sz="4" w:space="0" w:color="800000"/>
            </w:tcBorders>
            <w:vAlign w:val="center"/>
          </w:tcPr>
          <w:p w14:paraId="2F18E548"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52,94</w:t>
            </w:r>
          </w:p>
        </w:tc>
        <w:tc>
          <w:tcPr>
            <w:tcW w:w="1975" w:type="dxa"/>
            <w:tcBorders>
              <w:top w:val="single" w:sz="4" w:space="0" w:color="800000"/>
              <w:left w:val="single" w:sz="4" w:space="0" w:color="800000"/>
              <w:bottom w:val="single" w:sz="4" w:space="0" w:color="800000"/>
              <w:right w:val="single" w:sz="4" w:space="0" w:color="800000"/>
            </w:tcBorders>
            <w:vAlign w:val="center"/>
          </w:tcPr>
          <w:p w14:paraId="6920BF44"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47,06</w:t>
            </w:r>
          </w:p>
        </w:tc>
      </w:tr>
      <w:tr w:rsidR="00A62430" w:rsidRPr="00EC2ECF" w14:paraId="4DA69E36" w14:textId="77777777" w:rsidTr="00145FE0">
        <w:tc>
          <w:tcPr>
            <w:tcW w:w="5935" w:type="dxa"/>
            <w:tcBorders>
              <w:top w:val="single" w:sz="4" w:space="0" w:color="800000"/>
              <w:left w:val="single" w:sz="4" w:space="0" w:color="800000"/>
              <w:bottom w:val="single" w:sz="4" w:space="0" w:color="800000"/>
              <w:right w:val="single" w:sz="4" w:space="0" w:color="800000"/>
            </w:tcBorders>
          </w:tcPr>
          <w:p w14:paraId="175917CD" w14:textId="36CB0CA6" w:rsidR="00A62430" w:rsidRPr="00EC2ECF" w:rsidRDefault="00A62430" w:rsidP="00A62430">
            <w:pPr>
              <w:rPr>
                <w:rFonts w:ascii="Arial" w:hAnsi="Arial" w:cs="Arial"/>
                <w:color w:val="000000"/>
                <w:sz w:val="20"/>
                <w:szCs w:val="20"/>
                <w:lang w:val="en-GB"/>
              </w:rPr>
            </w:pPr>
            <w:r w:rsidRPr="00EC2ECF">
              <w:rPr>
                <w:lang w:val="en-GB"/>
              </w:rPr>
              <w:t xml:space="preserve">Knowledge of the subject </w:t>
            </w:r>
            <w:r w:rsidRPr="00EC2ECF">
              <w:rPr>
                <w:b/>
                <w:bCs/>
                <w:lang w:val="en-GB"/>
              </w:rPr>
              <w:t>programme</w:t>
            </w:r>
            <w:r w:rsidRPr="00EC2ECF">
              <w:rPr>
                <w:lang w:val="en-GB"/>
              </w:rPr>
              <w:t xml:space="preserve"> I teach / training for the outcome-based teaching programme</w:t>
            </w:r>
          </w:p>
        </w:tc>
        <w:tc>
          <w:tcPr>
            <w:tcW w:w="1530" w:type="dxa"/>
            <w:tcBorders>
              <w:top w:val="single" w:sz="4" w:space="0" w:color="800000"/>
              <w:left w:val="single" w:sz="4" w:space="0" w:color="800000"/>
              <w:bottom w:val="single" w:sz="4" w:space="0" w:color="800000"/>
              <w:right w:val="single" w:sz="4" w:space="0" w:color="800000"/>
            </w:tcBorders>
            <w:vAlign w:val="center"/>
          </w:tcPr>
          <w:p w14:paraId="4FF2C1C7"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37,04</w:t>
            </w:r>
          </w:p>
        </w:tc>
        <w:tc>
          <w:tcPr>
            <w:tcW w:w="1975" w:type="dxa"/>
            <w:tcBorders>
              <w:top w:val="single" w:sz="4" w:space="0" w:color="800000"/>
              <w:left w:val="single" w:sz="4" w:space="0" w:color="800000"/>
              <w:bottom w:val="single" w:sz="4" w:space="0" w:color="800000"/>
              <w:right w:val="single" w:sz="4" w:space="0" w:color="800000"/>
            </w:tcBorders>
            <w:vAlign w:val="center"/>
          </w:tcPr>
          <w:p w14:paraId="2F00D2E0"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62,96</w:t>
            </w:r>
          </w:p>
        </w:tc>
      </w:tr>
      <w:tr w:rsidR="00A62430" w:rsidRPr="00EC2ECF" w14:paraId="0FD51B52"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tcPr>
          <w:p w14:paraId="0C10585C" w14:textId="5142C663" w:rsidR="00A62430" w:rsidRPr="00EC2ECF" w:rsidRDefault="00A62430" w:rsidP="00A62430">
            <w:pPr>
              <w:rPr>
                <w:rFonts w:ascii="Arial" w:hAnsi="Arial" w:cs="Arial"/>
                <w:color w:val="000000"/>
                <w:sz w:val="20"/>
                <w:szCs w:val="20"/>
                <w:lang w:val="en-GB"/>
              </w:rPr>
            </w:pPr>
            <w:r w:rsidRPr="00EC2ECF">
              <w:rPr>
                <w:lang w:val="en-GB"/>
              </w:rPr>
              <w:t xml:space="preserve">Building knowledge that transcends subject lines: An integrative approach to learning outcomes / </w:t>
            </w:r>
            <w:r w:rsidRPr="00EC2ECF">
              <w:rPr>
                <w:b/>
                <w:bCs/>
                <w:lang w:val="en-GB"/>
              </w:rPr>
              <w:t>Interdisciplinarity and thematic integration</w:t>
            </w:r>
          </w:p>
        </w:tc>
        <w:tc>
          <w:tcPr>
            <w:tcW w:w="1530"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6A1A739F"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20,15</w:t>
            </w:r>
          </w:p>
        </w:tc>
        <w:tc>
          <w:tcPr>
            <w:tcW w:w="197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13D28F6E"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79,85</w:t>
            </w:r>
          </w:p>
        </w:tc>
      </w:tr>
      <w:tr w:rsidR="00A62430" w:rsidRPr="00EC2ECF" w14:paraId="5E864FD2"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tcPr>
          <w:p w14:paraId="7D85E0A4" w14:textId="642035E3" w:rsidR="00A62430" w:rsidRPr="00EC2ECF" w:rsidRDefault="00A62430" w:rsidP="00A62430">
            <w:pPr>
              <w:rPr>
                <w:rFonts w:ascii="Arial" w:hAnsi="Arial" w:cs="Arial"/>
                <w:color w:val="000000"/>
                <w:sz w:val="20"/>
                <w:szCs w:val="20"/>
                <w:lang w:val="en-GB"/>
              </w:rPr>
            </w:pPr>
            <w:r w:rsidRPr="00EC2ECF">
              <w:rPr>
                <w:lang w:val="en-GB"/>
              </w:rPr>
              <w:t xml:space="preserve">Creating an </w:t>
            </w:r>
            <w:r w:rsidRPr="00EC2ECF">
              <w:rPr>
                <w:b/>
                <w:bCs/>
                <w:lang w:val="en-GB"/>
              </w:rPr>
              <w:t>Incentive Learning Environment</w:t>
            </w:r>
            <w:r w:rsidRPr="00EC2ECF">
              <w:rPr>
                <w:lang w:val="en-GB"/>
              </w:rPr>
              <w:t xml:space="preserve"> / Learning Environment</w:t>
            </w:r>
          </w:p>
        </w:tc>
        <w:tc>
          <w:tcPr>
            <w:tcW w:w="1530"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1407FB34"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32,09</w:t>
            </w:r>
          </w:p>
        </w:tc>
        <w:tc>
          <w:tcPr>
            <w:tcW w:w="197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113CA4AE"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67,91</w:t>
            </w:r>
          </w:p>
        </w:tc>
      </w:tr>
      <w:tr w:rsidR="00A62430" w:rsidRPr="00EC2ECF" w14:paraId="47672BE1"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tcPr>
          <w:p w14:paraId="61B1165C" w14:textId="736BF272" w:rsidR="00A62430" w:rsidRPr="00EC2ECF" w:rsidRDefault="00A62430" w:rsidP="00A62430">
            <w:pPr>
              <w:rPr>
                <w:rFonts w:ascii="Arial" w:hAnsi="Arial" w:cs="Arial"/>
                <w:color w:val="000000"/>
                <w:sz w:val="20"/>
                <w:szCs w:val="20"/>
                <w:lang w:val="en-GB"/>
              </w:rPr>
            </w:pPr>
            <w:r w:rsidRPr="00EC2ECF">
              <w:rPr>
                <w:lang w:val="en-GB"/>
              </w:rPr>
              <w:t xml:space="preserve">Collaborative teaching (referring to the </w:t>
            </w:r>
            <w:r w:rsidRPr="00EC2ECF">
              <w:rPr>
                <w:b/>
                <w:bCs/>
                <w:lang w:val="en-GB"/>
              </w:rPr>
              <w:t>collaboration of teachers in joint planning and delivery of teaching</w:t>
            </w:r>
            <w:r w:rsidRPr="00EC2ECF">
              <w:rPr>
                <w:lang w:val="en-GB"/>
              </w:rPr>
              <w:t xml:space="preserve"> and/or projects)</w:t>
            </w:r>
          </w:p>
        </w:tc>
        <w:tc>
          <w:tcPr>
            <w:tcW w:w="1530"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61B3B6EA"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29,10</w:t>
            </w:r>
          </w:p>
        </w:tc>
        <w:tc>
          <w:tcPr>
            <w:tcW w:w="197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467D13A3"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70,90</w:t>
            </w:r>
          </w:p>
        </w:tc>
      </w:tr>
      <w:tr w:rsidR="00A62430" w:rsidRPr="00EC2ECF" w14:paraId="47A0246D"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tcPr>
          <w:p w14:paraId="5C0B4482" w14:textId="10B1A619" w:rsidR="00A62430" w:rsidRPr="00EC2ECF" w:rsidRDefault="00A62430" w:rsidP="00A62430">
            <w:pPr>
              <w:rPr>
                <w:rFonts w:ascii="Arial" w:hAnsi="Arial" w:cs="Arial"/>
                <w:color w:val="000000"/>
                <w:sz w:val="20"/>
                <w:szCs w:val="20"/>
                <w:lang w:val="en-GB"/>
              </w:rPr>
            </w:pPr>
            <w:r w:rsidRPr="00EC2ECF">
              <w:rPr>
                <w:b/>
                <w:bCs/>
                <w:lang w:val="en-GB"/>
              </w:rPr>
              <w:t>Formative</w:t>
            </w:r>
            <w:r w:rsidRPr="00EC2ECF">
              <w:rPr>
                <w:lang w:val="en-GB"/>
              </w:rPr>
              <w:t xml:space="preserve"> assessment as part of student evaluation and assessment</w:t>
            </w:r>
          </w:p>
        </w:tc>
        <w:tc>
          <w:tcPr>
            <w:tcW w:w="1530"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37500D0A"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39,55</w:t>
            </w:r>
          </w:p>
        </w:tc>
        <w:tc>
          <w:tcPr>
            <w:tcW w:w="197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1510FBFF"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60,56</w:t>
            </w:r>
          </w:p>
        </w:tc>
      </w:tr>
      <w:tr w:rsidR="00A62430" w:rsidRPr="00EC2ECF" w14:paraId="57228317"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tcPr>
          <w:p w14:paraId="65A24BAD" w14:textId="013B9B28" w:rsidR="00A62430" w:rsidRPr="00EC2ECF" w:rsidRDefault="00A62430" w:rsidP="00A62430">
            <w:pPr>
              <w:rPr>
                <w:rFonts w:ascii="Arial" w:hAnsi="Arial" w:cs="Arial"/>
                <w:color w:val="000000"/>
                <w:sz w:val="20"/>
                <w:szCs w:val="20"/>
                <w:lang w:val="en-GB"/>
              </w:rPr>
            </w:pPr>
            <w:r w:rsidRPr="00EC2ECF">
              <w:rPr>
                <w:b/>
                <w:bCs/>
                <w:lang w:val="en-GB"/>
              </w:rPr>
              <w:t>Project</w:t>
            </w:r>
            <w:r w:rsidRPr="00EC2ECF">
              <w:rPr>
                <w:lang w:val="en-GB"/>
              </w:rPr>
              <w:t xml:space="preserve"> methods in teaching and extracurricular activities</w:t>
            </w:r>
          </w:p>
        </w:tc>
        <w:tc>
          <w:tcPr>
            <w:tcW w:w="1530"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1E3E2323" w14:textId="77777777" w:rsidR="00A62430" w:rsidRPr="00EC2ECF" w:rsidRDefault="00A62430" w:rsidP="00A62430">
            <w:pPr>
              <w:jc w:val="center"/>
              <w:rPr>
                <w:rFonts w:ascii="Arial" w:hAnsi="Arial" w:cs="Arial"/>
                <w:b/>
                <w:color w:val="000000"/>
                <w:sz w:val="20"/>
                <w:szCs w:val="20"/>
                <w:lang w:val="en-GB"/>
              </w:rPr>
            </w:pPr>
            <w:r w:rsidRPr="00EC2ECF">
              <w:rPr>
                <w:rFonts w:ascii="Arial" w:hAnsi="Arial" w:cs="Arial"/>
                <w:b/>
                <w:color w:val="000000"/>
                <w:sz w:val="20"/>
                <w:szCs w:val="20"/>
                <w:lang w:val="en-GB"/>
              </w:rPr>
              <w:t>14,93</w:t>
            </w:r>
          </w:p>
        </w:tc>
        <w:tc>
          <w:tcPr>
            <w:tcW w:w="197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50D6AFC9" w14:textId="77777777" w:rsidR="00A62430" w:rsidRPr="00EC2ECF" w:rsidRDefault="00A62430" w:rsidP="00A62430">
            <w:pPr>
              <w:jc w:val="center"/>
              <w:rPr>
                <w:rFonts w:ascii="Arial" w:hAnsi="Arial" w:cs="Arial"/>
                <w:b/>
                <w:color w:val="000000"/>
                <w:sz w:val="20"/>
                <w:szCs w:val="20"/>
                <w:lang w:val="en-GB"/>
              </w:rPr>
            </w:pPr>
            <w:r w:rsidRPr="00EC2ECF">
              <w:rPr>
                <w:rFonts w:ascii="Arial" w:hAnsi="Arial" w:cs="Arial"/>
                <w:b/>
                <w:color w:val="000000"/>
                <w:sz w:val="20"/>
                <w:szCs w:val="20"/>
                <w:lang w:val="en-GB"/>
              </w:rPr>
              <w:t>85,07</w:t>
            </w:r>
          </w:p>
        </w:tc>
      </w:tr>
      <w:tr w:rsidR="00A62430" w:rsidRPr="00EC2ECF" w14:paraId="2BCB9323"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tcPr>
          <w:p w14:paraId="620BF7B9" w14:textId="53BF0F93" w:rsidR="00A62430" w:rsidRPr="00EC2ECF" w:rsidRDefault="00A62430" w:rsidP="00A62430">
            <w:pPr>
              <w:rPr>
                <w:rFonts w:ascii="Arial" w:hAnsi="Arial" w:cs="Arial"/>
                <w:color w:val="000000"/>
                <w:sz w:val="20"/>
                <w:szCs w:val="20"/>
                <w:lang w:val="en-GB"/>
              </w:rPr>
            </w:pPr>
            <w:r w:rsidRPr="00EC2ECF">
              <w:rPr>
                <w:b/>
                <w:bCs/>
                <w:lang w:val="en-GB"/>
              </w:rPr>
              <w:t>Partnerships</w:t>
            </w:r>
            <w:r w:rsidRPr="00EC2ECF">
              <w:rPr>
                <w:lang w:val="en-GB"/>
              </w:rPr>
              <w:t xml:space="preserve"> of schools with the community (cooperation of the school with other community institutions - cultural, sports, business and other institutions)</w:t>
            </w:r>
          </w:p>
        </w:tc>
        <w:tc>
          <w:tcPr>
            <w:tcW w:w="1530"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002B6368" w14:textId="77777777" w:rsidR="00A62430" w:rsidRPr="00EC2ECF" w:rsidRDefault="00A62430" w:rsidP="00A62430">
            <w:pPr>
              <w:jc w:val="center"/>
              <w:rPr>
                <w:rFonts w:ascii="Arial" w:hAnsi="Arial" w:cs="Arial"/>
                <w:b/>
                <w:color w:val="000000"/>
                <w:sz w:val="20"/>
                <w:szCs w:val="20"/>
                <w:lang w:val="en-GB"/>
              </w:rPr>
            </w:pPr>
            <w:r w:rsidRPr="00EC2ECF">
              <w:rPr>
                <w:rFonts w:ascii="Arial" w:hAnsi="Arial" w:cs="Arial"/>
                <w:b/>
                <w:color w:val="000000"/>
                <w:sz w:val="20"/>
                <w:szCs w:val="20"/>
                <w:lang w:val="en-GB"/>
              </w:rPr>
              <w:t>10,45</w:t>
            </w:r>
          </w:p>
        </w:tc>
        <w:tc>
          <w:tcPr>
            <w:tcW w:w="1975" w:type="dxa"/>
            <w:tcBorders>
              <w:top w:val="single" w:sz="4" w:space="0" w:color="800000"/>
              <w:left w:val="single" w:sz="4" w:space="0" w:color="800000"/>
              <w:bottom w:val="single" w:sz="4" w:space="0" w:color="800000"/>
              <w:right w:val="single" w:sz="4" w:space="0" w:color="800000"/>
            </w:tcBorders>
            <w:shd w:val="clear" w:color="auto" w:fill="D9D9D9" w:themeFill="background1" w:themeFillShade="D9"/>
            <w:vAlign w:val="center"/>
          </w:tcPr>
          <w:p w14:paraId="1B912F2D" w14:textId="77777777" w:rsidR="00A62430" w:rsidRPr="00EC2ECF" w:rsidRDefault="00A62430" w:rsidP="00A62430">
            <w:pPr>
              <w:jc w:val="center"/>
              <w:rPr>
                <w:rFonts w:ascii="Arial" w:hAnsi="Arial" w:cs="Arial"/>
                <w:b/>
                <w:color w:val="000000"/>
                <w:sz w:val="20"/>
                <w:szCs w:val="20"/>
                <w:lang w:val="en-GB"/>
              </w:rPr>
            </w:pPr>
            <w:r w:rsidRPr="00EC2ECF">
              <w:rPr>
                <w:rFonts w:ascii="Arial" w:hAnsi="Arial" w:cs="Arial"/>
                <w:b/>
                <w:color w:val="000000"/>
                <w:sz w:val="20"/>
                <w:szCs w:val="20"/>
                <w:lang w:val="en-GB"/>
              </w:rPr>
              <w:t>89,55</w:t>
            </w:r>
          </w:p>
        </w:tc>
      </w:tr>
      <w:tr w:rsidR="00A62430" w:rsidRPr="00EC2ECF" w14:paraId="7B097A71"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tcPr>
          <w:p w14:paraId="3BD87A02" w14:textId="73C336D0" w:rsidR="00A62430" w:rsidRPr="00EC2ECF" w:rsidRDefault="00A62430" w:rsidP="00A62430">
            <w:pPr>
              <w:rPr>
                <w:rFonts w:ascii="Arial" w:hAnsi="Arial" w:cs="Arial"/>
                <w:color w:val="000000"/>
                <w:sz w:val="20"/>
                <w:szCs w:val="20"/>
                <w:lang w:val="en-GB"/>
              </w:rPr>
            </w:pPr>
            <w:r w:rsidRPr="00EC2ECF">
              <w:rPr>
                <w:lang w:val="en-GB"/>
              </w:rPr>
              <w:t xml:space="preserve">Developing </w:t>
            </w:r>
            <w:r w:rsidRPr="00EC2ECF">
              <w:rPr>
                <w:b/>
                <w:bCs/>
                <w:lang w:val="en-GB"/>
              </w:rPr>
              <w:t>key competencies</w:t>
            </w:r>
            <w:r w:rsidRPr="00EC2ECF">
              <w:rPr>
                <w:lang w:val="en-GB"/>
              </w:rPr>
              <w:t xml:space="preserve"> in students (</w:t>
            </w:r>
            <w:r w:rsidR="00DD740D" w:rsidRPr="00EC2ECF">
              <w:rPr>
                <w:lang w:val="en-GB"/>
              </w:rPr>
              <w:t>e.g.</w:t>
            </w:r>
            <w:r w:rsidRPr="00EC2ECF">
              <w:rPr>
                <w:lang w:val="en-GB"/>
              </w:rPr>
              <w:t xml:space="preserve"> entrepreneurial learning, learning how to learn)</w:t>
            </w:r>
          </w:p>
        </w:tc>
        <w:tc>
          <w:tcPr>
            <w:tcW w:w="1530"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7ACD85D3"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25,37</w:t>
            </w:r>
          </w:p>
        </w:tc>
        <w:tc>
          <w:tcPr>
            <w:tcW w:w="197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3993ED75"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74,63</w:t>
            </w:r>
          </w:p>
        </w:tc>
      </w:tr>
      <w:tr w:rsidR="00A62430" w:rsidRPr="00EC2ECF" w14:paraId="47B524E5" w14:textId="77777777" w:rsidTr="00145FE0">
        <w:tc>
          <w:tcPr>
            <w:tcW w:w="593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tcPr>
          <w:p w14:paraId="35AB3232" w14:textId="676B6F04" w:rsidR="00A62430" w:rsidRPr="00EC2ECF" w:rsidRDefault="00A62430" w:rsidP="00A62430">
            <w:pPr>
              <w:rPr>
                <w:rFonts w:ascii="Arial" w:hAnsi="Arial" w:cs="Arial"/>
                <w:color w:val="000000"/>
                <w:sz w:val="20"/>
                <w:szCs w:val="20"/>
                <w:lang w:val="en-GB"/>
              </w:rPr>
            </w:pPr>
            <w:r w:rsidRPr="00EC2ECF">
              <w:rPr>
                <w:lang w:val="en-GB"/>
              </w:rPr>
              <w:t xml:space="preserve">Approaches for </w:t>
            </w:r>
            <w:r w:rsidRPr="00EC2ECF">
              <w:rPr>
                <w:b/>
                <w:bCs/>
                <w:lang w:val="en-GB"/>
              </w:rPr>
              <w:t>developing cross-curricular topics</w:t>
            </w:r>
            <w:r w:rsidRPr="00EC2ECF">
              <w:rPr>
                <w:lang w:val="en-GB"/>
              </w:rPr>
              <w:t xml:space="preserve"> (</w:t>
            </w:r>
            <w:r w:rsidR="00DD740D" w:rsidRPr="00EC2ECF">
              <w:rPr>
                <w:lang w:val="en-GB"/>
              </w:rPr>
              <w:t>e.g.</w:t>
            </w:r>
            <w:r w:rsidRPr="00EC2ECF">
              <w:rPr>
                <w:lang w:val="en-GB"/>
              </w:rPr>
              <w:t xml:space="preserve"> cultural awareness, sustainable development)</w:t>
            </w:r>
          </w:p>
        </w:tc>
        <w:tc>
          <w:tcPr>
            <w:tcW w:w="1530"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03B1666F"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19,40</w:t>
            </w:r>
          </w:p>
        </w:tc>
        <w:tc>
          <w:tcPr>
            <w:tcW w:w="1975" w:type="dxa"/>
            <w:tcBorders>
              <w:top w:val="single" w:sz="4" w:space="0" w:color="800000"/>
              <w:left w:val="single" w:sz="4" w:space="0" w:color="800000"/>
              <w:bottom w:val="single" w:sz="4" w:space="0" w:color="800000"/>
              <w:right w:val="single" w:sz="4" w:space="0" w:color="800000"/>
            </w:tcBorders>
            <w:shd w:val="clear" w:color="auto" w:fill="DBE5F1" w:themeFill="accent1" w:themeFillTint="33"/>
            <w:vAlign w:val="center"/>
          </w:tcPr>
          <w:p w14:paraId="47B361A0" w14:textId="77777777" w:rsidR="00A62430" w:rsidRPr="00EC2ECF" w:rsidRDefault="00A62430" w:rsidP="00A62430">
            <w:pPr>
              <w:jc w:val="center"/>
              <w:rPr>
                <w:rFonts w:ascii="Arial" w:hAnsi="Arial" w:cs="Arial"/>
                <w:color w:val="000000"/>
                <w:sz w:val="20"/>
                <w:szCs w:val="20"/>
                <w:lang w:val="en-GB"/>
              </w:rPr>
            </w:pPr>
            <w:r w:rsidRPr="00EC2ECF">
              <w:rPr>
                <w:rFonts w:ascii="Arial" w:hAnsi="Arial" w:cs="Arial"/>
                <w:color w:val="000000"/>
                <w:sz w:val="20"/>
                <w:szCs w:val="20"/>
                <w:lang w:val="en-GB"/>
              </w:rPr>
              <w:t>80,60</w:t>
            </w:r>
          </w:p>
        </w:tc>
      </w:tr>
    </w:tbl>
    <w:p w14:paraId="1D8441E9" w14:textId="77777777" w:rsidR="00145FE0" w:rsidRPr="00EC2ECF" w:rsidRDefault="00145FE0" w:rsidP="00145FE0">
      <w:pPr>
        <w:spacing w:before="120" w:after="120" w:line="276" w:lineRule="auto"/>
        <w:jc w:val="both"/>
        <w:rPr>
          <w:lang w:val="en-GB"/>
        </w:rPr>
      </w:pPr>
    </w:p>
    <w:p w14:paraId="6763588D" w14:textId="53B1B056" w:rsidR="00F87683" w:rsidRPr="00EC2ECF" w:rsidRDefault="00F87683" w:rsidP="00145FE0">
      <w:pPr>
        <w:spacing w:before="120" w:after="120" w:line="276" w:lineRule="auto"/>
        <w:jc w:val="both"/>
        <w:rPr>
          <w:b/>
          <w:bCs/>
          <w:lang w:val="en-GB"/>
        </w:rPr>
      </w:pPr>
      <w:r w:rsidRPr="00EC2ECF">
        <w:rPr>
          <w:lang w:val="en-GB"/>
        </w:rPr>
        <w:t xml:space="preserve">The first three topics offered do not directly relate to the development of key competences, and according to the answers, most teachers attended them. However, in the field of the full name of the topic as given in the Catalogue, many trainings are duplicates, that is, repetition in the topics offered below, such as assessment, development of critical thinking, interactive methods, etc. A similar distribution of responses was obtained from the focus group. </w:t>
      </w:r>
      <w:r w:rsidRPr="00EC2ECF">
        <w:rPr>
          <w:b/>
          <w:bCs/>
          <w:lang w:val="en-GB"/>
        </w:rPr>
        <w:t>The answers are also in line with the analysis of the Catalogue's offer, so we could conclude that future training should give particular emphasis to those which connect the school and the community and engage and relate knowledge with real contexts and learning environments through project and extracurricular activities.</w:t>
      </w:r>
    </w:p>
    <w:p w14:paraId="2A7A5181" w14:textId="7A543C3E" w:rsidR="00763C5F" w:rsidRDefault="005D7AEC" w:rsidP="00145FE0">
      <w:pPr>
        <w:spacing w:before="120" w:after="120" w:line="276" w:lineRule="auto"/>
        <w:jc w:val="both"/>
        <w:rPr>
          <w:lang w:val="en-GB"/>
        </w:rPr>
      </w:pPr>
      <w:r w:rsidRPr="00EC2ECF">
        <w:rPr>
          <w:lang w:val="en-GB"/>
        </w:rPr>
        <w:t xml:space="preserve">When asked about knowledge of the concept of key competences, teachers provided the answer shown in the graph below. Although only 2% of teachers answered that they did not know the concept of key competences, the answer to this question should be sought “between the lines”, especially since teachers could mark a maximum of two answers to this question. Planning for the development and development of core competencies does not necessarily mean developing core competencies. The ambiguity of the questions asked leaves room for interpretation of answers. Bearing in mind the fact that 51% of surveyed teachers are classroom teachers who develop key </w:t>
      </w:r>
      <w:r w:rsidRPr="00EC2ECF">
        <w:rPr>
          <w:lang w:val="en-GB"/>
        </w:rPr>
        <w:lastRenderedPageBreak/>
        <w:t>competencies through an integrative programming approach, these answers are reliable. In any case, at least 26% of the surveyed teachers are not sure whether they develop key competences in their work, which indicates a lack of knowledge of the concept of key competences.</w:t>
      </w:r>
    </w:p>
    <w:tbl>
      <w:tblPr>
        <w:tblW w:w="9351"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8500"/>
        <w:gridCol w:w="851"/>
      </w:tblGrid>
      <w:tr w:rsidR="004B0D21" w:rsidRPr="004B0D21" w14:paraId="3107E24D" w14:textId="77777777" w:rsidTr="00452E70">
        <w:trPr>
          <w:trHeight w:val="301"/>
        </w:trPr>
        <w:tc>
          <w:tcPr>
            <w:tcW w:w="8500" w:type="dxa"/>
            <w:shd w:val="clear" w:color="auto" w:fill="800000"/>
            <w:noWrap/>
            <w:vAlign w:val="bottom"/>
            <w:hideMark/>
          </w:tcPr>
          <w:p w14:paraId="768967B1" w14:textId="77777777" w:rsidR="004B0D21" w:rsidRPr="004B0D21" w:rsidRDefault="004B0D21" w:rsidP="004B0D21">
            <w:pPr>
              <w:widowControl/>
              <w:autoSpaceDE/>
              <w:autoSpaceDN/>
              <w:rPr>
                <w:rFonts w:ascii="Calibri" w:eastAsia="Times New Roman" w:hAnsi="Calibri" w:cs="Calibri"/>
                <w:b/>
                <w:bCs/>
                <w:color w:val="FFFFFF" w:themeColor="background1"/>
                <w:sz w:val="24"/>
                <w:szCs w:val="24"/>
                <w:lang w:val="en-GB" w:eastAsia="en-GB" w:bidi="ar-SA"/>
              </w:rPr>
            </w:pPr>
            <w:r w:rsidRPr="004B0D21">
              <w:rPr>
                <w:rFonts w:ascii="Calibri" w:eastAsia="Times New Roman" w:hAnsi="Calibri" w:cs="Calibri"/>
                <w:b/>
                <w:bCs/>
                <w:color w:val="FFFFFF" w:themeColor="background1"/>
                <w:sz w:val="24"/>
                <w:szCs w:val="24"/>
                <w:lang w:val="en-GB" w:eastAsia="en-GB" w:bidi="ar-SA"/>
              </w:rPr>
              <w:t>Answers on awareness on key competences</w:t>
            </w:r>
          </w:p>
        </w:tc>
        <w:tc>
          <w:tcPr>
            <w:tcW w:w="851" w:type="dxa"/>
            <w:shd w:val="clear" w:color="auto" w:fill="800000"/>
            <w:noWrap/>
            <w:vAlign w:val="bottom"/>
            <w:hideMark/>
          </w:tcPr>
          <w:p w14:paraId="105BE90A" w14:textId="77777777" w:rsidR="004B0D21" w:rsidRPr="004B0D21" w:rsidRDefault="004B0D21" w:rsidP="004B0D21">
            <w:pPr>
              <w:widowControl/>
              <w:autoSpaceDE/>
              <w:autoSpaceDN/>
              <w:jc w:val="center"/>
              <w:rPr>
                <w:rFonts w:ascii="Calibri" w:eastAsia="Times New Roman" w:hAnsi="Calibri" w:cs="Calibri"/>
                <w:b/>
                <w:bCs/>
                <w:color w:val="C00000"/>
                <w:sz w:val="24"/>
                <w:szCs w:val="24"/>
                <w:lang w:val="en-GB" w:eastAsia="en-GB" w:bidi="ar-SA"/>
              </w:rPr>
            </w:pPr>
            <w:r w:rsidRPr="004B0D21">
              <w:rPr>
                <w:rFonts w:ascii="Calibri" w:eastAsia="Times New Roman" w:hAnsi="Calibri" w:cs="Calibri"/>
                <w:b/>
                <w:bCs/>
                <w:color w:val="FFFFFF" w:themeColor="background1"/>
                <w:sz w:val="24"/>
                <w:szCs w:val="24"/>
                <w:lang w:val="en-GB" w:eastAsia="en-GB" w:bidi="ar-SA"/>
              </w:rPr>
              <w:t>In %</w:t>
            </w:r>
          </w:p>
        </w:tc>
      </w:tr>
      <w:tr w:rsidR="004B0D21" w:rsidRPr="004B0D21" w14:paraId="1BC8EFBA" w14:textId="77777777" w:rsidTr="00452E70">
        <w:trPr>
          <w:trHeight w:val="301"/>
        </w:trPr>
        <w:tc>
          <w:tcPr>
            <w:tcW w:w="8500" w:type="dxa"/>
            <w:shd w:val="clear" w:color="000000" w:fill="FFFFFF"/>
            <w:noWrap/>
            <w:vAlign w:val="center"/>
            <w:hideMark/>
          </w:tcPr>
          <w:p w14:paraId="16816A42"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do not know the concept of key competencies</w:t>
            </w:r>
          </w:p>
        </w:tc>
        <w:tc>
          <w:tcPr>
            <w:tcW w:w="851" w:type="dxa"/>
            <w:shd w:val="clear" w:color="000000" w:fill="FFFFFF"/>
            <w:vAlign w:val="center"/>
            <w:hideMark/>
          </w:tcPr>
          <w:p w14:paraId="7DD627FC"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2.14</w:t>
            </w:r>
          </w:p>
        </w:tc>
      </w:tr>
      <w:tr w:rsidR="004B0D21" w:rsidRPr="004B0D21" w14:paraId="4EBFF7FC" w14:textId="77777777" w:rsidTr="00452E70">
        <w:trPr>
          <w:trHeight w:val="301"/>
        </w:trPr>
        <w:tc>
          <w:tcPr>
            <w:tcW w:w="8500" w:type="dxa"/>
            <w:shd w:val="clear" w:color="000000" w:fill="FFFFFF"/>
            <w:noWrap/>
            <w:vAlign w:val="center"/>
            <w:hideMark/>
          </w:tcPr>
          <w:p w14:paraId="06A16BBF"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do not know the concept of key competencies but I have heard about it</w:t>
            </w:r>
          </w:p>
        </w:tc>
        <w:tc>
          <w:tcPr>
            <w:tcW w:w="851" w:type="dxa"/>
            <w:shd w:val="clear" w:color="000000" w:fill="FFFFFF"/>
            <w:vAlign w:val="center"/>
            <w:hideMark/>
          </w:tcPr>
          <w:p w14:paraId="79AF2233"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5.88</w:t>
            </w:r>
          </w:p>
        </w:tc>
      </w:tr>
      <w:tr w:rsidR="004B0D21" w:rsidRPr="004B0D21" w14:paraId="5C8284E5" w14:textId="77777777" w:rsidTr="00452E70">
        <w:trPr>
          <w:trHeight w:val="301"/>
        </w:trPr>
        <w:tc>
          <w:tcPr>
            <w:tcW w:w="8500" w:type="dxa"/>
            <w:shd w:val="clear" w:color="000000" w:fill="FFFFFF"/>
            <w:noWrap/>
            <w:vAlign w:val="center"/>
            <w:hideMark/>
          </w:tcPr>
          <w:p w14:paraId="35996952"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develop competencies in my teaching work but am not sure if they are called key</w:t>
            </w:r>
          </w:p>
        </w:tc>
        <w:tc>
          <w:tcPr>
            <w:tcW w:w="851" w:type="dxa"/>
            <w:shd w:val="clear" w:color="000000" w:fill="FFFFFF"/>
            <w:vAlign w:val="center"/>
            <w:hideMark/>
          </w:tcPr>
          <w:p w14:paraId="596A4268"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20.32</w:t>
            </w:r>
          </w:p>
        </w:tc>
      </w:tr>
      <w:tr w:rsidR="004B0D21" w:rsidRPr="004B0D21" w14:paraId="39CC8D83" w14:textId="77777777" w:rsidTr="00452E70">
        <w:trPr>
          <w:trHeight w:val="301"/>
        </w:trPr>
        <w:tc>
          <w:tcPr>
            <w:tcW w:w="8500" w:type="dxa"/>
            <w:shd w:val="clear" w:color="000000" w:fill="FFFFFF"/>
            <w:noWrap/>
            <w:vAlign w:val="center"/>
            <w:hideMark/>
          </w:tcPr>
          <w:p w14:paraId="16311B5D"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develop subject competencies and thus key ones</w:t>
            </w:r>
          </w:p>
        </w:tc>
        <w:tc>
          <w:tcPr>
            <w:tcW w:w="851" w:type="dxa"/>
            <w:shd w:val="clear" w:color="000000" w:fill="FFFFFF"/>
            <w:vAlign w:val="center"/>
            <w:hideMark/>
          </w:tcPr>
          <w:p w14:paraId="74F36DEA"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19.25</w:t>
            </w:r>
          </w:p>
        </w:tc>
      </w:tr>
      <w:tr w:rsidR="004B0D21" w:rsidRPr="004B0D21" w14:paraId="3F7CC125" w14:textId="77777777" w:rsidTr="00452E70">
        <w:trPr>
          <w:trHeight w:val="301"/>
        </w:trPr>
        <w:tc>
          <w:tcPr>
            <w:tcW w:w="8500" w:type="dxa"/>
            <w:shd w:val="clear" w:color="000000" w:fill="FFFFFF"/>
            <w:noWrap/>
            <w:vAlign w:val="center"/>
            <w:hideMark/>
          </w:tcPr>
          <w:p w14:paraId="775DBCD1"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At school, we plan to develop key competencies</w:t>
            </w:r>
          </w:p>
        </w:tc>
        <w:tc>
          <w:tcPr>
            <w:tcW w:w="851" w:type="dxa"/>
            <w:shd w:val="clear" w:color="000000" w:fill="FFFFFF"/>
            <w:vAlign w:val="center"/>
            <w:hideMark/>
          </w:tcPr>
          <w:p w14:paraId="6221A326"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20.86</w:t>
            </w:r>
          </w:p>
        </w:tc>
      </w:tr>
      <w:tr w:rsidR="004B0D21" w:rsidRPr="004B0D21" w14:paraId="73B6ACC4" w14:textId="77777777" w:rsidTr="00452E70">
        <w:trPr>
          <w:trHeight w:val="301"/>
        </w:trPr>
        <w:tc>
          <w:tcPr>
            <w:tcW w:w="8500" w:type="dxa"/>
            <w:shd w:val="clear" w:color="000000" w:fill="FFFFFF"/>
            <w:noWrap/>
            <w:vAlign w:val="center"/>
            <w:hideMark/>
          </w:tcPr>
          <w:p w14:paraId="300A8833"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know the concept of key competences and partially apply them in teaching</w:t>
            </w:r>
          </w:p>
        </w:tc>
        <w:tc>
          <w:tcPr>
            <w:tcW w:w="851" w:type="dxa"/>
            <w:shd w:val="clear" w:color="000000" w:fill="FFFFFF"/>
            <w:vAlign w:val="center"/>
            <w:hideMark/>
          </w:tcPr>
          <w:p w14:paraId="1F17EB9D"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24.6</w:t>
            </w:r>
          </w:p>
        </w:tc>
      </w:tr>
      <w:tr w:rsidR="004B0D21" w:rsidRPr="004B0D21" w14:paraId="3B44F724" w14:textId="77777777" w:rsidTr="00452E70">
        <w:trPr>
          <w:trHeight w:val="301"/>
        </w:trPr>
        <w:tc>
          <w:tcPr>
            <w:tcW w:w="8500" w:type="dxa"/>
            <w:shd w:val="clear" w:color="000000" w:fill="FFFFFF"/>
            <w:noWrap/>
            <w:vAlign w:val="center"/>
            <w:hideMark/>
          </w:tcPr>
          <w:p w14:paraId="420EC706" w14:textId="77777777" w:rsidR="004B0D21" w:rsidRPr="004B0D21" w:rsidRDefault="004B0D21" w:rsidP="004B0D21">
            <w:pPr>
              <w:widowControl/>
              <w:autoSpaceDE/>
              <w:autoSpaceDN/>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I am very familiar with the concept of key competences, I regularly include this approach in my work</w:t>
            </w:r>
          </w:p>
        </w:tc>
        <w:tc>
          <w:tcPr>
            <w:tcW w:w="851" w:type="dxa"/>
            <w:shd w:val="clear" w:color="000000" w:fill="FFFFFF"/>
            <w:vAlign w:val="center"/>
            <w:hideMark/>
          </w:tcPr>
          <w:p w14:paraId="4BF619B4" w14:textId="77777777" w:rsidR="004B0D21" w:rsidRPr="004B0D21" w:rsidRDefault="004B0D21" w:rsidP="004B0D21">
            <w:pPr>
              <w:widowControl/>
              <w:autoSpaceDE/>
              <w:autoSpaceDN/>
              <w:jc w:val="right"/>
              <w:rPr>
                <w:rFonts w:ascii="Arial" w:eastAsia="Times New Roman" w:hAnsi="Arial" w:cs="Arial"/>
                <w:color w:val="333333"/>
                <w:sz w:val="21"/>
                <w:szCs w:val="21"/>
                <w:lang w:val="en-GB" w:eastAsia="en-GB" w:bidi="ar-SA"/>
              </w:rPr>
            </w:pPr>
            <w:r w:rsidRPr="004B0D21">
              <w:rPr>
                <w:rFonts w:ascii="Arial" w:eastAsia="Times New Roman" w:hAnsi="Arial" w:cs="Arial"/>
                <w:color w:val="333333"/>
                <w:sz w:val="21"/>
                <w:szCs w:val="21"/>
                <w:lang w:val="en-GB" w:eastAsia="en-GB" w:bidi="ar-SA"/>
              </w:rPr>
              <w:t>6.95</w:t>
            </w:r>
          </w:p>
        </w:tc>
      </w:tr>
    </w:tbl>
    <w:p w14:paraId="24D07837" w14:textId="00154779" w:rsidR="00763C5F" w:rsidRPr="00EC2ECF" w:rsidRDefault="00763C5F" w:rsidP="004B0D21">
      <w:pPr>
        <w:spacing w:before="100" w:after="100"/>
        <w:rPr>
          <w:rFonts w:ascii="Arial" w:hAnsi="Arial" w:cs="Arial"/>
          <w:lang w:val="en-GB"/>
        </w:rPr>
      </w:pPr>
    </w:p>
    <w:p w14:paraId="5BE91DDD" w14:textId="1CE3C52F" w:rsidR="00E71D79" w:rsidRPr="00EC2ECF" w:rsidRDefault="00E71D79" w:rsidP="00E71D79">
      <w:pPr>
        <w:shd w:val="clear" w:color="auto" w:fill="DDD9C3" w:themeFill="background2" w:themeFillShade="E6"/>
        <w:spacing w:beforeLines="120" w:before="288" w:afterLines="120" w:after="288" w:line="276" w:lineRule="auto"/>
        <w:jc w:val="both"/>
        <w:rPr>
          <w:lang w:val="en-GB"/>
        </w:rPr>
      </w:pPr>
      <w:r w:rsidRPr="00EC2ECF">
        <w:rPr>
          <w:lang w:val="en-GB"/>
        </w:rPr>
        <w:t>In conclusion, it can be stated that there is an inconsistency in attending CPD seminars - some teachers often attend accredited trainings or attend them at school, while some do not at all. Seminars that combine an online approach with conventional training methods are useful. The trainings attended do not have mechanisms of continuity in monitoring the application of the learned.</w:t>
      </w:r>
    </w:p>
    <w:p w14:paraId="6FAFC532" w14:textId="0845E0B1" w:rsidR="00A92BCF" w:rsidRPr="00EC2ECF" w:rsidRDefault="00E71D79" w:rsidP="00357CB0">
      <w:pPr>
        <w:shd w:val="clear" w:color="auto" w:fill="DDD9C3" w:themeFill="background2" w:themeFillShade="E6"/>
        <w:spacing w:beforeLines="120" w:before="288" w:afterLines="120" w:after="288" w:line="276" w:lineRule="auto"/>
        <w:jc w:val="both"/>
        <w:rPr>
          <w:lang w:val="en-GB"/>
        </w:rPr>
      </w:pPr>
      <w:r w:rsidRPr="00EC2ECF">
        <w:rPr>
          <w:lang w:val="en-GB"/>
        </w:rPr>
        <w:t xml:space="preserve">The need of subject teachers for the training on students’ motivation, the "teacher - student" relationship and formative assessment was expressed. Offered by the CPD Catalogue, one-third represent trainings that mostly provide fragmented elements of key competencies development: the most common are method and approach training. Less common are trainings that develop key competencies in community </w:t>
      </w:r>
      <w:r w:rsidR="00357CB0" w:rsidRPr="00EC2ECF">
        <w:rPr>
          <w:lang w:val="en-GB"/>
        </w:rPr>
        <w:t>context</w:t>
      </w:r>
      <w:r w:rsidRPr="00EC2ECF">
        <w:rPr>
          <w:lang w:val="en-GB"/>
        </w:rPr>
        <w:t xml:space="preserve"> - through project extracurricular activities</w:t>
      </w:r>
      <w:r w:rsidR="00357CB0" w:rsidRPr="00EC2ECF">
        <w:rPr>
          <w:lang w:val="en-GB"/>
        </w:rPr>
        <w:t>.</w:t>
      </w:r>
    </w:p>
    <w:p w14:paraId="3DB06B72" w14:textId="1AAE6A06" w:rsidR="00763C5F" w:rsidRPr="00EC2ECF" w:rsidRDefault="00811D0F" w:rsidP="00A92BCF">
      <w:pPr>
        <w:pStyle w:val="Heading2"/>
        <w:numPr>
          <w:ilvl w:val="1"/>
          <w:numId w:val="11"/>
        </w:numPr>
        <w:rPr>
          <w:color w:val="800000"/>
          <w:lang w:val="en-GB"/>
        </w:rPr>
      </w:pPr>
      <w:bookmarkStart w:id="6" w:name="_Toc36054447"/>
      <w:r w:rsidRPr="00EC2ECF">
        <w:rPr>
          <w:color w:val="800000"/>
          <w:lang w:val="en-GB"/>
        </w:rPr>
        <w:t xml:space="preserve">Planning and management of teachings and </w:t>
      </w:r>
      <w:r w:rsidRPr="003A5A46">
        <w:rPr>
          <w:color w:val="800000"/>
          <w:lang w:val="en-GB"/>
        </w:rPr>
        <w:t>extra</w:t>
      </w:r>
      <w:r w:rsidRPr="00EC2ECF">
        <w:rPr>
          <w:color w:val="800000"/>
          <w:lang w:val="en-GB"/>
        </w:rPr>
        <w:t>-curricular activities</w:t>
      </w:r>
      <w:bookmarkEnd w:id="6"/>
      <w:r w:rsidRPr="00EC2ECF">
        <w:rPr>
          <w:color w:val="800000"/>
          <w:lang w:val="en-GB"/>
        </w:rPr>
        <w:t xml:space="preserve"> </w:t>
      </w:r>
    </w:p>
    <w:p w14:paraId="44B5668C" w14:textId="77777777" w:rsidR="009B468E" w:rsidRPr="00EC2ECF" w:rsidRDefault="009B468E" w:rsidP="002A72BE">
      <w:pPr>
        <w:spacing w:before="120" w:after="120" w:line="276" w:lineRule="auto"/>
        <w:jc w:val="both"/>
        <w:rPr>
          <w:lang w:val="en-GB"/>
        </w:rPr>
      </w:pPr>
    </w:p>
    <w:p w14:paraId="1B8E6741" w14:textId="5AC035B7" w:rsidR="009B468E" w:rsidRPr="00EC2ECF" w:rsidRDefault="009B468E" w:rsidP="002A72BE">
      <w:pPr>
        <w:spacing w:before="120" w:after="120" w:line="276" w:lineRule="auto"/>
        <w:jc w:val="both"/>
        <w:rPr>
          <w:lang w:val="en-GB"/>
        </w:rPr>
      </w:pPr>
      <w:r w:rsidRPr="00EC2ECF">
        <w:rPr>
          <w:lang w:val="en-GB"/>
        </w:rPr>
        <w:t xml:space="preserve">The teachers at the </w:t>
      </w:r>
      <w:r w:rsidRPr="003A5A46">
        <w:rPr>
          <w:b/>
          <w:bCs/>
          <w:color w:val="800000"/>
          <w:lang w:val="en-GB"/>
        </w:rPr>
        <w:t>focus group</w:t>
      </w:r>
      <w:r w:rsidRPr="003A5A46">
        <w:rPr>
          <w:color w:val="800000"/>
          <w:lang w:val="en-GB"/>
        </w:rPr>
        <w:t xml:space="preserve"> </w:t>
      </w:r>
      <w:r w:rsidRPr="00EC2ECF">
        <w:rPr>
          <w:lang w:val="en-GB"/>
        </w:rPr>
        <w:t>described the climate in the school, which includes cooperation with fellow teachers and the principal, as very cooperative and positive. They also cited frequent meetings, informal exchanges of experience, joint planning. As forms of horizontal learning, they cited experiment and distinguished classes, transferring knowledge from subject-team training, working in teams for CPD, career guidance, supplementary teaching, internal evaluation, and the like.</w:t>
      </w:r>
    </w:p>
    <w:p w14:paraId="6E7A1B34" w14:textId="59AF39BB" w:rsidR="009B468E" w:rsidRPr="00EC2ECF" w:rsidRDefault="009B468E" w:rsidP="002A72BE">
      <w:pPr>
        <w:spacing w:before="120" w:after="120" w:line="276" w:lineRule="auto"/>
        <w:jc w:val="both"/>
        <w:rPr>
          <w:lang w:val="en-GB"/>
        </w:rPr>
      </w:pPr>
      <w:r w:rsidRPr="00EC2ECF">
        <w:rPr>
          <w:lang w:val="en-GB"/>
        </w:rPr>
        <w:t xml:space="preserve">However, there was no consensus on the number of hours of joint planning, on what joint planning encompasses, or on the frequency of </w:t>
      </w:r>
      <w:r w:rsidR="00DD740D" w:rsidRPr="00EC2ECF">
        <w:rPr>
          <w:lang w:val="en-GB"/>
        </w:rPr>
        <w:t>distinguished</w:t>
      </w:r>
      <w:r w:rsidRPr="00EC2ECF">
        <w:rPr>
          <w:lang w:val="en-GB"/>
        </w:rPr>
        <w:t xml:space="preserve">, experimental, and public lessons. Some teachers claimed that these classes happen at their school every month, and some that it is twice or once a year. Joint </w:t>
      </w:r>
      <w:r w:rsidRPr="00EC2ECF">
        <w:rPr>
          <w:b/>
          <w:bCs/>
          <w:lang w:val="en-GB"/>
        </w:rPr>
        <w:t>planning and preparation of project activities</w:t>
      </w:r>
      <w:r w:rsidRPr="00EC2ECF">
        <w:rPr>
          <w:lang w:val="en-GB"/>
        </w:rPr>
        <w:t xml:space="preserve"> with colleagues was </w:t>
      </w:r>
      <w:r w:rsidRPr="00EC2ECF">
        <w:rPr>
          <w:b/>
          <w:bCs/>
          <w:lang w:val="en-GB"/>
        </w:rPr>
        <w:t>not cited as a common practice</w:t>
      </w:r>
      <w:r w:rsidRPr="00EC2ECF">
        <w:rPr>
          <w:lang w:val="en-GB"/>
        </w:rPr>
        <w:t xml:space="preserve">, </w:t>
      </w:r>
      <w:r w:rsidRPr="00EC2ECF">
        <w:rPr>
          <w:b/>
          <w:bCs/>
          <w:lang w:val="en-GB"/>
        </w:rPr>
        <w:t>while classroom teachers unanimously confirmed the integration of teaching</w:t>
      </w:r>
      <w:r w:rsidRPr="00EC2ECF">
        <w:rPr>
          <w:lang w:val="en-GB"/>
        </w:rPr>
        <w:t xml:space="preserve"> with colleagues who teach English and computer science. Public classes and workshops are held to mark significant dates, it is also stated that doctors, psychologists are invited to participate in them. The </w:t>
      </w:r>
      <w:r w:rsidRPr="00EC2ECF">
        <w:rPr>
          <w:b/>
          <w:bCs/>
          <w:lang w:val="en-GB"/>
        </w:rPr>
        <w:t>subject teachers</w:t>
      </w:r>
      <w:r w:rsidRPr="00EC2ECF">
        <w:rPr>
          <w:lang w:val="en-GB"/>
        </w:rPr>
        <w:t xml:space="preserve"> of primary and secondary schools said that </w:t>
      </w:r>
      <w:r w:rsidRPr="00EC2ECF">
        <w:rPr>
          <w:lang w:val="en-GB"/>
        </w:rPr>
        <w:lastRenderedPageBreak/>
        <w:t xml:space="preserve">they </w:t>
      </w:r>
      <w:r w:rsidRPr="00EC2ECF">
        <w:rPr>
          <w:b/>
          <w:bCs/>
          <w:lang w:val="en-GB"/>
        </w:rPr>
        <w:t>did not have time to organize</w:t>
      </w:r>
      <w:r w:rsidRPr="00EC2ECF">
        <w:rPr>
          <w:lang w:val="en-GB"/>
        </w:rPr>
        <w:t xml:space="preserve"> and carry out these activities due to lack of time (hourly), which indicates that extracurricular activities are not realized as often in the II and III cycle of primary school and in secondary schools.</w:t>
      </w:r>
    </w:p>
    <w:p w14:paraId="5CAC15A2" w14:textId="3928607B" w:rsidR="0014030E" w:rsidRPr="00EC2ECF" w:rsidRDefault="0014030E" w:rsidP="002A72BE">
      <w:pPr>
        <w:spacing w:before="120" w:after="120" w:line="276" w:lineRule="auto"/>
        <w:jc w:val="both"/>
        <w:rPr>
          <w:lang w:val="en-GB"/>
        </w:rPr>
      </w:pPr>
      <w:r w:rsidRPr="00EC2ECF">
        <w:rPr>
          <w:lang w:val="en-GB"/>
        </w:rPr>
        <w:t xml:space="preserve">During free discussion, teachers expressed their concern about the problem of “learning to get the grade” and </w:t>
      </w:r>
      <w:r w:rsidRPr="00EC2ECF">
        <w:rPr>
          <w:b/>
          <w:bCs/>
          <w:lang w:val="en-GB"/>
        </w:rPr>
        <w:t>felt pressured by both students and parents regarding the assessment</w:t>
      </w:r>
      <w:r w:rsidRPr="00EC2ECF">
        <w:rPr>
          <w:lang w:val="en-GB"/>
        </w:rPr>
        <w:t xml:space="preserve">. The discussion crystallized the importance of transparency in the assessment criteria that both students and parents </w:t>
      </w:r>
      <w:r w:rsidR="00DD740D" w:rsidRPr="00EC2ECF">
        <w:rPr>
          <w:lang w:val="en-GB"/>
        </w:rPr>
        <w:t>should</w:t>
      </w:r>
      <w:r w:rsidRPr="00EC2ECF">
        <w:rPr>
          <w:lang w:val="en-GB"/>
        </w:rPr>
        <w:t xml:space="preserve"> be informed about. In addition to this problem with summative assessment, most teachers stated that they use feedback as part of formative grading, although they did not specify which forms they use.</w:t>
      </w:r>
    </w:p>
    <w:p w14:paraId="0CB2251C" w14:textId="587E7B47" w:rsidR="0048181B" w:rsidRPr="00EC2ECF" w:rsidRDefault="0048181B" w:rsidP="002A72BE">
      <w:pPr>
        <w:shd w:val="clear" w:color="auto" w:fill="DDD9C3" w:themeFill="background2" w:themeFillShade="E6"/>
        <w:spacing w:before="120" w:after="120" w:line="276" w:lineRule="auto"/>
        <w:jc w:val="both"/>
        <w:rPr>
          <w:lang w:val="en-GB"/>
        </w:rPr>
      </w:pPr>
      <w:r w:rsidRPr="00EC2ECF">
        <w:rPr>
          <w:lang w:val="en-GB"/>
        </w:rPr>
        <w:t>From this it can be concluded that in most schools the climate for teacher cooperation with one another and for cooperation with the headmaster is very positive, and that teachers spend a lot of time in planning, but that there is no consensus on the number of hours of joint planning and what joint planning entails as well as what is the aim of planning in relation to the development of key competences. There is a practice of 'horizontal' learning within subject-teams, teams for CPD, public, distinguished and experimental lessons. There are also practices of formative assessment and monitoring of student achievement.</w:t>
      </w:r>
    </w:p>
    <w:p w14:paraId="39558667" w14:textId="77777777" w:rsidR="00AB0243" w:rsidRPr="00EC2ECF" w:rsidRDefault="00AB0243" w:rsidP="00AB0243">
      <w:pPr>
        <w:rPr>
          <w:lang w:val="en-GB"/>
        </w:rPr>
      </w:pPr>
    </w:p>
    <w:p w14:paraId="5BA9687B" w14:textId="234E890E" w:rsidR="003E719C" w:rsidRPr="00EC2ECF" w:rsidRDefault="00957EA2" w:rsidP="002A72BE">
      <w:pPr>
        <w:pStyle w:val="Heading2"/>
        <w:numPr>
          <w:ilvl w:val="1"/>
          <w:numId w:val="11"/>
        </w:numPr>
        <w:rPr>
          <w:lang w:val="en-GB"/>
        </w:rPr>
      </w:pPr>
      <w:bookmarkStart w:id="7" w:name="_Toc36054448"/>
      <w:r w:rsidRPr="00EC2ECF">
        <w:rPr>
          <w:color w:val="800000"/>
          <w:lang w:val="en-GB"/>
        </w:rPr>
        <w:t>Approaches to learning and teaching related to development of key competences</w:t>
      </w:r>
      <w:bookmarkEnd w:id="7"/>
      <w:r w:rsidRPr="00EC2ECF">
        <w:rPr>
          <w:color w:val="800000"/>
          <w:lang w:val="en-GB"/>
        </w:rPr>
        <w:t xml:space="preserve"> </w:t>
      </w:r>
    </w:p>
    <w:p w14:paraId="75D8C0D9" w14:textId="3C7511DF" w:rsidR="0068054A" w:rsidRPr="00EC2ECF" w:rsidRDefault="0068054A" w:rsidP="002A72BE">
      <w:pPr>
        <w:spacing w:before="120" w:after="120" w:line="276" w:lineRule="auto"/>
        <w:jc w:val="both"/>
        <w:rPr>
          <w:lang w:val="en-GB"/>
        </w:rPr>
      </w:pPr>
      <w:r w:rsidRPr="00EC2ECF">
        <w:rPr>
          <w:lang w:val="en-GB"/>
        </w:rPr>
        <w:t xml:space="preserve">The answers given by the teachers in the </w:t>
      </w:r>
      <w:r w:rsidRPr="00EC2ECF">
        <w:rPr>
          <w:b/>
          <w:bCs/>
          <w:color w:val="800000"/>
          <w:lang w:val="en-GB"/>
        </w:rPr>
        <w:t>focus group</w:t>
      </w:r>
      <w:r w:rsidRPr="00EC2ECF">
        <w:rPr>
          <w:color w:val="800000"/>
          <w:lang w:val="en-GB"/>
        </w:rPr>
        <w:t xml:space="preserve"> </w:t>
      </w:r>
      <w:r w:rsidRPr="00EC2ECF">
        <w:rPr>
          <w:lang w:val="en-GB"/>
        </w:rPr>
        <w:t xml:space="preserve">show that extracurricular activities are most recognized as events, marking important dates when </w:t>
      </w:r>
      <w:r w:rsidR="00F61DA7" w:rsidRPr="00EC2ECF">
        <w:rPr>
          <w:lang w:val="en-GB"/>
        </w:rPr>
        <w:t>lecturers</w:t>
      </w:r>
      <w:r w:rsidRPr="00EC2ECF">
        <w:rPr>
          <w:lang w:val="en-GB"/>
        </w:rPr>
        <w:t xml:space="preserve"> from the community</w:t>
      </w:r>
      <w:r w:rsidR="00F61DA7" w:rsidRPr="00EC2ECF">
        <w:rPr>
          <w:lang w:val="en-GB"/>
        </w:rPr>
        <w:t xml:space="preserve"> come to school</w:t>
      </w:r>
      <w:r w:rsidRPr="00EC2ECF">
        <w:rPr>
          <w:lang w:val="en-GB"/>
        </w:rPr>
        <w:t xml:space="preserve">, students take occasional visits to museums or exhibitions, </w:t>
      </w:r>
      <w:r w:rsidR="00F61DA7" w:rsidRPr="00EC2ECF">
        <w:rPr>
          <w:lang w:val="en-GB"/>
        </w:rPr>
        <w:t xml:space="preserve">and </w:t>
      </w:r>
      <w:r w:rsidRPr="00EC2ECF">
        <w:rPr>
          <w:lang w:val="en-GB"/>
        </w:rPr>
        <w:t xml:space="preserve">there are volunteer activities, which is not negligible as part of social activities, but the question is </w:t>
      </w:r>
      <w:r w:rsidRPr="00EC2ECF">
        <w:rPr>
          <w:b/>
          <w:bCs/>
          <w:lang w:val="en-GB"/>
        </w:rPr>
        <w:t>how much t</w:t>
      </w:r>
      <w:r w:rsidR="002753D5" w:rsidRPr="00EC2ECF">
        <w:rPr>
          <w:b/>
          <w:bCs/>
          <w:lang w:val="en-GB"/>
        </w:rPr>
        <w:t xml:space="preserve">hese </w:t>
      </w:r>
      <w:r w:rsidR="00DD740D" w:rsidRPr="00EC2ECF">
        <w:rPr>
          <w:b/>
          <w:bCs/>
          <w:lang w:val="en-GB"/>
        </w:rPr>
        <w:t>activities</w:t>
      </w:r>
      <w:r w:rsidRPr="00EC2ECF">
        <w:rPr>
          <w:b/>
          <w:bCs/>
          <w:lang w:val="en-GB"/>
        </w:rPr>
        <w:t xml:space="preserve"> are related to what is </w:t>
      </w:r>
      <w:r w:rsidR="002753D5" w:rsidRPr="00EC2ECF">
        <w:rPr>
          <w:b/>
          <w:bCs/>
          <w:lang w:val="en-GB"/>
        </w:rPr>
        <w:t xml:space="preserve">being </w:t>
      </w:r>
      <w:r w:rsidRPr="00EC2ECF">
        <w:rPr>
          <w:b/>
          <w:bCs/>
          <w:lang w:val="en-GB"/>
        </w:rPr>
        <w:t>learned</w:t>
      </w:r>
      <w:r w:rsidRPr="00EC2ECF">
        <w:rPr>
          <w:lang w:val="en-GB"/>
        </w:rPr>
        <w:t xml:space="preserve">. The basic question is how much these activities relate to the learning content and their </w:t>
      </w:r>
      <w:r w:rsidRPr="00EC2ECF">
        <w:rPr>
          <w:b/>
          <w:bCs/>
          <w:lang w:val="en-GB"/>
        </w:rPr>
        <w:t>relevance to the students' living environment and experiences</w:t>
      </w:r>
      <w:r w:rsidRPr="00EC2ECF">
        <w:rPr>
          <w:lang w:val="en-GB"/>
        </w:rPr>
        <w:t>. This seems more important as the student progresses towards the upper grades after the class</w:t>
      </w:r>
      <w:r w:rsidR="002753D5" w:rsidRPr="00EC2ECF">
        <w:rPr>
          <w:lang w:val="en-GB"/>
        </w:rPr>
        <w:t>room teaching</w:t>
      </w:r>
      <w:r w:rsidRPr="00EC2ECF">
        <w:rPr>
          <w:lang w:val="en-GB"/>
        </w:rPr>
        <w:t>, when learning begins to be separated into the subject areas.</w:t>
      </w:r>
    </w:p>
    <w:p w14:paraId="7303C0AB" w14:textId="5C37816E" w:rsidR="00ED6B76" w:rsidRPr="00EC2ECF" w:rsidRDefault="00ED6B76" w:rsidP="002A72BE">
      <w:pPr>
        <w:spacing w:before="120" w:after="120" w:line="276" w:lineRule="auto"/>
        <w:jc w:val="both"/>
        <w:rPr>
          <w:b/>
          <w:bCs/>
          <w:lang w:val="en-GB"/>
        </w:rPr>
      </w:pPr>
      <w:r w:rsidRPr="00EC2ECF">
        <w:rPr>
          <w:lang w:val="en-GB"/>
        </w:rPr>
        <w:t>According to the answers of teachers, the implementation of cross-curricular topics from sustainable development approach occurs within the sections (</w:t>
      </w:r>
      <w:r w:rsidR="00DD740D" w:rsidRPr="00EC2ECF">
        <w:rPr>
          <w:lang w:val="en-GB"/>
        </w:rPr>
        <w:t>e.g.</w:t>
      </w:r>
      <w:r w:rsidRPr="00EC2ECF">
        <w:rPr>
          <w:lang w:val="en-GB"/>
        </w:rPr>
        <w:t xml:space="preserve"> ecological section, young chemist, etc). At the classroom level, the outcomes of the curriculum are easily "paired" with the outcomes of sustainable development</w:t>
      </w:r>
      <w:r w:rsidR="00E40E39" w:rsidRPr="00EC2ECF">
        <w:rPr>
          <w:lang w:val="en-GB"/>
        </w:rPr>
        <w:t>;</w:t>
      </w:r>
      <w:r w:rsidRPr="00EC2ECF">
        <w:rPr>
          <w:lang w:val="en-GB"/>
        </w:rPr>
        <w:t xml:space="preserve"> however, the same opinion was not shared by the </w:t>
      </w:r>
      <w:r w:rsidR="00E40E39" w:rsidRPr="00EC2ECF">
        <w:rPr>
          <w:lang w:val="en-GB"/>
        </w:rPr>
        <w:t xml:space="preserve">subject </w:t>
      </w:r>
      <w:r w:rsidRPr="00EC2ECF">
        <w:rPr>
          <w:lang w:val="en-GB"/>
        </w:rPr>
        <w:t>teachers. They consider "that students from the 6</w:t>
      </w:r>
      <w:r w:rsidR="00E40E39" w:rsidRPr="00EC2ECF">
        <w:rPr>
          <w:vertAlign w:val="superscript"/>
          <w:lang w:val="en-GB"/>
        </w:rPr>
        <w:t>th</w:t>
      </w:r>
      <w:r w:rsidRPr="00EC2ECF">
        <w:rPr>
          <w:lang w:val="en-GB"/>
        </w:rPr>
        <w:t xml:space="preserve"> grade onwards think that everything (they learn) </w:t>
      </w:r>
      <w:r w:rsidR="00E40E39" w:rsidRPr="00EC2ECF">
        <w:rPr>
          <w:lang w:val="en-GB"/>
        </w:rPr>
        <w:t>are</w:t>
      </w:r>
      <w:r w:rsidRPr="00EC2ECF">
        <w:rPr>
          <w:lang w:val="en-GB"/>
        </w:rPr>
        <w:t xml:space="preserve"> definition</w:t>
      </w:r>
      <w:r w:rsidR="00E40E39" w:rsidRPr="00EC2ECF">
        <w:rPr>
          <w:lang w:val="en-GB"/>
        </w:rPr>
        <w:t>s</w:t>
      </w:r>
      <w:r w:rsidRPr="00EC2ECF">
        <w:rPr>
          <w:lang w:val="en-GB"/>
        </w:rPr>
        <w:t xml:space="preserve">." </w:t>
      </w:r>
      <w:r w:rsidR="00264344" w:rsidRPr="00EC2ECF">
        <w:rPr>
          <w:lang w:val="en-GB"/>
        </w:rPr>
        <w:t xml:space="preserve">They mentioned the difficulties in </w:t>
      </w:r>
      <w:r w:rsidRPr="00EC2ECF">
        <w:rPr>
          <w:lang w:val="en-GB"/>
        </w:rPr>
        <w:t xml:space="preserve">"how to animate students" and the </w:t>
      </w:r>
      <w:r w:rsidRPr="00EC2ECF">
        <w:rPr>
          <w:b/>
          <w:bCs/>
          <w:lang w:val="en-GB"/>
        </w:rPr>
        <w:t xml:space="preserve">need to work with parents as a result of pressure from students and parents </w:t>
      </w:r>
      <w:r w:rsidR="00264344" w:rsidRPr="00EC2ECF">
        <w:rPr>
          <w:b/>
          <w:bCs/>
          <w:lang w:val="en-GB"/>
        </w:rPr>
        <w:t>regrading students’ assessment</w:t>
      </w:r>
      <w:r w:rsidRPr="00EC2ECF">
        <w:rPr>
          <w:b/>
          <w:bCs/>
          <w:lang w:val="en-GB"/>
        </w:rPr>
        <w:t>.</w:t>
      </w:r>
    </w:p>
    <w:p w14:paraId="6E004FD9" w14:textId="3B5D429C" w:rsidR="00664D3D" w:rsidRPr="00EC2ECF" w:rsidRDefault="00664D3D" w:rsidP="002A72BE">
      <w:pPr>
        <w:spacing w:before="120" w:after="120" w:line="276" w:lineRule="auto"/>
        <w:jc w:val="both"/>
        <w:rPr>
          <w:lang w:val="en-GB"/>
        </w:rPr>
      </w:pPr>
      <w:r w:rsidRPr="00EC2ECF">
        <w:rPr>
          <w:lang w:val="en-GB"/>
        </w:rPr>
        <w:t xml:space="preserve">From the responses of the teachers it was noticed that they understand </w:t>
      </w:r>
      <w:r w:rsidRPr="00EC2ECF">
        <w:rPr>
          <w:b/>
          <w:bCs/>
          <w:lang w:val="en-GB"/>
        </w:rPr>
        <w:t>the cross-curricular connection narrowly</w:t>
      </w:r>
      <w:r w:rsidRPr="00EC2ECF">
        <w:rPr>
          <w:lang w:val="en-GB"/>
        </w:rPr>
        <w:t xml:space="preserve">, within the subject, that is - they apply an integrative approach by finding meaningful links with other related subject (correlations) or proposed topics from the sustainable development programme. This approach is important and makes one way of organizing an integrative approach, while </w:t>
      </w:r>
      <w:r w:rsidRPr="00EC2ECF">
        <w:rPr>
          <w:b/>
          <w:bCs/>
          <w:lang w:val="en-GB"/>
        </w:rPr>
        <w:t>the future focus could be on organizing multiple courses and broader domains of knowledge</w:t>
      </w:r>
      <w:r w:rsidRPr="00EC2ECF">
        <w:rPr>
          <w:lang w:val="en-GB"/>
        </w:rPr>
        <w:t>, around the freely selected topics of the students themselves in consultation with the teacher.</w:t>
      </w:r>
    </w:p>
    <w:p w14:paraId="1D99A093" w14:textId="5DA64301" w:rsidR="00664D3D" w:rsidRPr="00EC2ECF" w:rsidRDefault="00664D3D" w:rsidP="002A72BE">
      <w:pPr>
        <w:spacing w:before="120" w:after="120" w:line="276" w:lineRule="auto"/>
        <w:jc w:val="both"/>
        <w:rPr>
          <w:lang w:val="en-GB"/>
        </w:rPr>
      </w:pPr>
      <w:r w:rsidRPr="00EC2ECF">
        <w:rPr>
          <w:lang w:val="en-GB"/>
        </w:rPr>
        <w:lastRenderedPageBreak/>
        <w:t xml:space="preserve">The school's partnerships have been described very affirmatively. According to the teachers, the schools are developing and partnering with NGOs, the Red Cross, entrepreneurs, the fire service, the health </w:t>
      </w:r>
      <w:r w:rsidR="00DD740D" w:rsidRPr="00EC2ECF">
        <w:rPr>
          <w:lang w:val="en-GB"/>
        </w:rPr>
        <w:t>centre</w:t>
      </w:r>
      <w:r w:rsidRPr="00EC2ECF">
        <w:rPr>
          <w:lang w:val="en-GB"/>
        </w:rPr>
        <w:t xml:space="preserve">, telecommunication companies (like MTEL, telco provider). These </w:t>
      </w:r>
      <w:r w:rsidRPr="00EC2ECF">
        <w:rPr>
          <w:b/>
          <w:bCs/>
          <w:lang w:val="en-GB"/>
        </w:rPr>
        <w:t>partnerships, as extracurricular activities</w:t>
      </w:r>
      <w:r w:rsidRPr="00EC2ECF">
        <w:rPr>
          <w:lang w:val="en-GB"/>
        </w:rPr>
        <w:t xml:space="preserve">, in order to develop competencies, should be </w:t>
      </w:r>
      <w:r w:rsidRPr="00EC2ECF">
        <w:rPr>
          <w:b/>
          <w:bCs/>
          <w:lang w:val="en-GB"/>
        </w:rPr>
        <w:t>more closely linked to the content of knowledge and thus functionalized</w:t>
      </w:r>
      <w:r w:rsidRPr="00EC2ECF">
        <w:rPr>
          <w:lang w:val="en-GB"/>
        </w:rPr>
        <w:t>.</w:t>
      </w:r>
    </w:p>
    <w:p w14:paraId="68E82709" w14:textId="0635CF6B" w:rsidR="00775652" w:rsidRPr="00EC2ECF" w:rsidRDefault="00775652" w:rsidP="002A72BE">
      <w:pPr>
        <w:spacing w:before="120" w:after="120" w:line="276" w:lineRule="auto"/>
        <w:jc w:val="both"/>
        <w:rPr>
          <w:lang w:val="en-GB"/>
        </w:rPr>
      </w:pPr>
      <w:r w:rsidRPr="00EC2ECF">
        <w:rPr>
          <w:lang w:val="en-GB"/>
        </w:rPr>
        <w:t xml:space="preserve">The room for the integration of key competences has been recognized by both groups of teachers in </w:t>
      </w:r>
      <w:r w:rsidRPr="00EC2ECF">
        <w:rPr>
          <w:b/>
          <w:bCs/>
          <w:lang w:val="en-GB"/>
        </w:rPr>
        <w:t>10% of the free, open curriculum that the teacher is free to design</w:t>
      </w:r>
      <w:r w:rsidRPr="00EC2ECF">
        <w:rPr>
          <w:lang w:val="en-GB"/>
        </w:rPr>
        <w:t xml:space="preserve">, </w:t>
      </w:r>
      <w:r w:rsidR="00DD740D" w:rsidRPr="00EC2ECF">
        <w:rPr>
          <w:lang w:val="en-GB"/>
        </w:rPr>
        <w:t>e.g.</w:t>
      </w:r>
      <w:r w:rsidRPr="00EC2ECF">
        <w:rPr>
          <w:lang w:val="en-GB"/>
        </w:rPr>
        <w:t xml:space="preserve"> project extracurricular activities, volunteering activities within the volunteer club, bringing guest-lecturers and visits out of school. The useful use of a free part of the programme </w:t>
      </w:r>
      <w:r w:rsidRPr="00EC2ECF">
        <w:rPr>
          <w:b/>
          <w:bCs/>
          <w:lang w:val="en-GB"/>
        </w:rPr>
        <w:t xml:space="preserve">depends on their </w:t>
      </w:r>
      <w:r w:rsidR="00DD740D" w:rsidRPr="00EC2ECF">
        <w:rPr>
          <w:b/>
          <w:bCs/>
          <w:lang w:val="en-GB"/>
        </w:rPr>
        <w:t>inventiveness</w:t>
      </w:r>
      <w:r w:rsidRPr="00EC2ECF">
        <w:rPr>
          <w:lang w:val="en-GB"/>
        </w:rPr>
        <w:t>, as they themselves have said.</w:t>
      </w:r>
    </w:p>
    <w:p w14:paraId="5378EC96" w14:textId="77777777" w:rsidR="003560FE" w:rsidRPr="00EC2ECF" w:rsidRDefault="003560FE" w:rsidP="003560FE">
      <w:pPr>
        <w:spacing w:before="120" w:after="120" w:line="276" w:lineRule="auto"/>
        <w:jc w:val="both"/>
        <w:rPr>
          <w:lang w:val="en-GB"/>
        </w:rPr>
      </w:pPr>
      <w:r w:rsidRPr="00EC2ECF">
        <w:rPr>
          <w:lang w:val="en-GB"/>
        </w:rPr>
        <w:t>When asked what learning methods they use, most answered that they use interactive methods such as mind map, associations, cluster, developing critical thinking and the like. Interactivity in teaching should necessarily be linked to learning processes and constructivist knowledge building.</w:t>
      </w:r>
    </w:p>
    <w:p w14:paraId="598D9328" w14:textId="6119217D" w:rsidR="002A72BE" w:rsidRPr="00EC2ECF" w:rsidRDefault="003560FE" w:rsidP="003560FE">
      <w:pPr>
        <w:spacing w:before="120" w:after="120" w:line="276" w:lineRule="auto"/>
        <w:jc w:val="both"/>
        <w:rPr>
          <w:lang w:val="en-GB"/>
        </w:rPr>
      </w:pPr>
      <w:r w:rsidRPr="00EC2ECF">
        <w:rPr>
          <w:lang w:val="en-GB"/>
        </w:rPr>
        <w:t>When asked about priorities for future training aimed at enhancing teacher competencies to develop students' key competencies, teachers overwhelmingly answered that all four topics were equally needed</w:t>
      </w:r>
      <w:r w:rsidR="002A72BE" w:rsidRPr="00EC2ECF">
        <w:rPr>
          <w:lang w:val="en-GB"/>
        </w:rPr>
        <w:t>:</w:t>
      </w:r>
    </w:p>
    <w:p w14:paraId="27534DD5" w14:textId="77C67678" w:rsidR="002A72BE" w:rsidRPr="00EC2ECF" w:rsidRDefault="00EA4E5D" w:rsidP="00AB0243">
      <w:pPr>
        <w:pStyle w:val="ListParagraph"/>
        <w:numPr>
          <w:ilvl w:val="0"/>
          <w:numId w:val="17"/>
        </w:numPr>
        <w:spacing w:before="120" w:after="120" w:line="276" w:lineRule="auto"/>
        <w:jc w:val="both"/>
        <w:rPr>
          <w:lang w:val="en-GB"/>
        </w:rPr>
      </w:pPr>
      <w:r w:rsidRPr="00EC2ECF">
        <w:rPr>
          <w:lang w:val="en-GB"/>
        </w:rPr>
        <w:t>Understanding concept of key competences (what they are and what they are used for);</w:t>
      </w:r>
      <w:r w:rsidR="002A72BE" w:rsidRPr="00EC2ECF">
        <w:rPr>
          <w:lang w:val="en-GB"/>
        </w:rPr>
        <w:tab/>
      </w:r>
    </w:p>
    <w:p w14:paraId="41DDB839" w14:textId="4572D4BD" w:rsidR="002A72BE" w:rsidRPr="00EC2ECF" w:rsidRDefault="00EA4E5D" w:rsidP="00AB0243">
      <w:pPr>
        <w:pStyle w:val="ListParagraph"/>
        <w:numPr>
          <w:ilvl w:val="0"/>
          <w:numId w:val="17"/>
        </w:numPr>
        <w:spacing w:before="120" w:after="120" w:line="276" w:lineRule="auto"/>
        <w:jc w:val="both"/>
        <w:rPr>
          <w:lang w:val="en-GB"/>
        </w:rPr>
      </w:pPr>
      <w:r w:rsidRPr="00EC2ECF">
        <w:rPr>
          <w:lang w:val="en-GB"/>
        </w:rPr>
        <w:t xml:space="preserve">Methods and approaches for developing key competences in students; </w:t>
      </w:r>
    </w:p>
    <w:p w14:paraId="7C3C2405" w14:textId="01415C63" w:rsidR="002D77ED" w:rsidRPr="00EC2ECF" w:rsidRDefault="002D77ED" w:rsidP="00AB0243">
      <w:pPr>
        <w:pStyle w:val="ListParagraph"/>
        <w:numPr>
          <w:ilvl w:val="0"/>
          <w:numId w:val="17"/>
        </w:numPr>
        <w:spacing w:before="120" w:after="120" w:line="276" w:lineRule="auto"/>
        <w:jc w:val="both"/>
        <w:rPr>
          <w:lang w:val="en-GB"/>
        </w:rPr>
      </w:pPr>
      <w:r w:rsidRPr="00EC2ECF">
        <w:rPr>
          <w:lang w:val="en-GB"/>
        </w:rPr>
        <w:t>Interdisciplinary planning and realization of learning in order to develop key competences (collaborative teaching, interdisciplinary networking, project teaching, partnerships, extracurricular activities);</w:t>
      </w:r>
    </w:p>
    <w:p w14:paraId="7DCD4418" w14:textId="388893D4" w:rsidR="002A72BE" w:rsidRPr="00EC2ECF" w:rsidRDefault="002D77ED" w:rsidP="00AB0243">
      <w:pPr>
        <w:pStyle w:val="ListParagraph"/>
        <w:numPr>
          <w:ilvl w:val="0"/>
          <w:numId w:val="17"/>
        </w:numPr>
        <w:spacing w:before="120" w:after="120" w:line="276" w:lineRule="auto"/>
        <w:jc w:val="both"/>
        <w:rPr>
          <w:lang w:val="en-GB"/>
        </w:rPr>
      </w:pPr>
      <w:r w:rsidRPr="00EC2ECF">
        <w:rPr>
          <w:lang w:val="en-GB"/>
        </w:rPr>
        <w:t>Development of instruments for monitoring development and assessing the achievement of key competences</w:t>
      </w:r>
      <w:r w:rsidR="00AB0243" w:rsidRPr="00EC2ECF">
        <w:rPr>
          <w:lang w:val="en-GB"/>
        </w:rPr>
        <w:t>.</w:t>
      </w:r>
    </w:p>
    <w:p w14:paraId="1651AECF" w14:textId="77777777" w:rsidR="001B046C" w:rsidRDefault="001B046C" w:rsidP="00AB0243">
      <w:pPr>
        <w:spacing w:before="120" w:after="120" w:line="276" w:lineRule="auto"/>
        <w:jc w:val="both"/>
        <w:rPr>
          <w:lang w:val="en-GB"/>
        </w:rPr>
      </w:pPr>
    </w:p>
    <w:p w14:paraId="3A29DC78" w14:textId="57B6AE83" w:rsidR="00AB0243" w:rsidRPr="00EC2ECF" w:rsidRDefault="002D77ED" w:rsidP="00AB0243">
      <w:pPr>
        <w:spacing w:before="120" w:after="120" w:line="276" w:lineRule="auto"/>
        <w:jc w:val="both"/>
        <w:rPr>
          <w:lang w:val="en-GB"/>
        </w:rPr>
      </w:pPr>
      <w:r w:rsidRPr="00EC2ECF">
        <w:rPr>
          <w:lang w:val="en-GB"/>
        </w:rPr>
        <w:t xml:space="preserve">When it comes to </w:t>
      </w:r>
      <w:r w:rsidRPr="00EC2ECF">
        <w:rPr>
          <w:b/>
          <w:bCs/>
          <w:color w:val="800000"/>
          <w:lang w:val="en-GB"/>
        </w:rPr>
        <w:t>online questionnaire</w:t>
      </w:r>
      <w:r w:rsidRPr="00EC2ECF">
        <w:rPr>
          <w:lang w:val="en-GB"/>
        </w:rPr>
        <w:t xml:space="preserve">, teachers have summed up their practice into the following: </w:t>
      </w:r>
    </w:p>
    <w:tbl>
      <w:tblPr>
        <w:tblW w:w="9450" w:type="dxa"/>
        <w:jc w:val="center"/>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CellMar>
          <w:top w:w="15" w:type="dxa"/>
          <w:left w:w="15" w:type="dxa"/>
          <w:bottom w:w="15" w:type="dxa"/>
          <w:right w:w="15" w:type="dxa"/>
        </w:tblCellMar>
        <w:tblLook w:val="04A0" w:firstRow="1" w:lastRow="0" w:firstColumn="1" w:lastColumn="0" w:noHBand="0" w:noVBand="1"/>
      </w:tblPr>
      <w:tblGrid>
        <w:gridCol w:w="5395"/>
        <w:gridCol w:w="990"/>
        <w:gridCol w:w="1080"/>
        <w:gridCol w:w="990"/>
        <w:gridCol w:w="995"/>
      </w:tblGrid>
      <w:tr w:rsidR="00AB0243" w:rsidRPr="00EC2ECF" w14:paraId="79065DB2" w14:textId="77777777" w:rsidTr="00AB0243">
        <w:trPr>
          <w:tblHeader/>
          <w:jc w:val="center"/>
        </w:trPr>
        <w:tc>
          <w:tcPr>
            <w:tcW w:w="5395" w:type="dxa"/>
            <w:shd w:val="clear" w:color="auto" w:fill="800000"/>
            <w:tcMar>
              <w:top w:w="75" w:type="dxa"/>
              <w:left w:w="150" w:type="dxa"/>
              <w:bottom w:w="75" w:type="dxa"/>
              <w:right w:w="150" w:type="dxa"/>
            </w:tcMar>
            <w:vAlign w:val="center"/>
          </w:tcPr>
          <w:p w14:paraId="78E3E1D4" w14:textId="77777777" w:rsidR="00AB0243" w:rsidRPr="00EC2ECF" w:rsidRDefault="00AB0243" w:rsidP="00AB0243">
            <w:pPr>
              <w:rPr>
                <w:sz w:val="20"/>
                <w:szCs w:val="20"/>
                <w:lang w:val="en-GB"/>
              </w:rPr>
            </w:pPr>
            <w:bookmarkStart w:id="8" w:name="OLE_LINK4"/>
          </w:p>
        </w:tc>
        <w:tc>
          <w:tcPr>
            <w:tcW w:w="990" w:type="dxa"/>
            <w:shd w:val="clear" w:color="auto" w:fill="800000"/>
            <w:tcMar>
              <w:top w:w="75" w:type="dxa"/>
              <w:left w:w="150" w:type="dxa"/>
              <w:bottom w:w="75" w:type="dxa"/>
              <w:right w:w="150" w:type="dxa"/>
            </w:tcMar>
            <w:vAlign w:val="center"/>
          </w:tcPr>
          <w:p w14:paraId="595B77E0" w14:textId="3F930521" w:rsidR="00AB0243" w:rsidRPr="00EC2ECF" w:rsidRDefault="00A1517D" w:rsidP="00AB0243">
            <w:pPr>
              <w:jc w:val="center"/>
              <w:rPr>
                <w:b/>
                <w:bCs/>
                <w:sz w:val="20"/>
                <w:szCs w:val="20"/>
                <w:lang w:val="en-GB"/>
              </w:rPr>
            </w:pPr>
            <w:r w:rsidRPr="00EC2ECF">
              <w:rPr>
                <w:b/>
                <w:bCs/>
                <w:sz w:val="20"/>
                <w:szCs w:val="20"/>
                <w:lang w:val="en-GB"/>
              </w:rPr>
              <w:t>Never</w:t>
            </w:r>
          </w:p>
        </w:tc>
        <w:tc>
          <w:tcPr>
            <w:tcW w:w="1080" w:type="dxa"/>
            <w:shd w:val="clear" w:color="auto" w:fill="800000"/>
            <w:tcMar>
              <w:top w:w="75" w:type="dxa"/>
              <w:left w:w="150" w:type="dxa"/>
              <w:bottom w:w="75" w:type="dxa"/>
              <w:right w:w="150" w:type="dxa"/>
            </w:tcMar>
            <w:vAlign w:val="center"/>
          </w:tcPr>
          <w:p w14:paraId="2512C1F1" w14:textId="2B57ECB5" w:rsidR="00AB0243" w:rsidRPr="00EC2ECF" w:rsidRDefault="00A1517D" w:rsidP="00AB0243">
            <w:pPr>
              <w:jc w:val="center"/>
              <w:rPr>
                <w:b/>
                <w:bCs/>
                <w:sz w:val="20"/>
                <w:szCs w:val="20"/>
                <w:lang w:val="en-GB"/>
              </w:rPr>
            </w:pPr>
            <w:r w:rsidRPr="00EC2ECF">
              <w:rPr>
                <w:b/>
                <w:bCs/>
                <w:sz w:val="20"/>
                <w:szCs w:val="20"/>
                <w:lang w:val="en-GB"/>
              </w:rPr>
              <w:t>Sometimes</w:t>
            </w:r>
          </w:p>
        </w:tc>
        <w:tc>
          <w:tcPr>
            <w:tcW w:w="990" w:type="dxa"/>
            <w:shd w:val="clear" w:color="auto" w:fill="800000"/>
            <w:tcMar>
              <w:top w:w="75" w:type="dxa"/>
              <w:left w:w="150" w:type="dxa"/>
              <w:bottom w:w="75" w:type="dxa"/>
              <w:right w:w="150" w:type="dxa"/>
            </w:tcMar>
            <w:vAlign w:val="center"/>
          </w:tcPr>
          <w:p w14:paraId="5BA6EDCD" w14:textId="32A687C5" w:rsidR="00AB0243" w:rsidRPr="00EC2ECF" w:rsidRDefault="00A1517D" w:rsidP="00AB0243">
            <w:pPr>
              <w:jc w:val="center"/>
              <w:rPr>
                <w:b/>
                <w:bCs/>
                <w:sz w:val="20"/>
                <w:szCs w:val="20"/>
                <w:lang w:val="en-GB"/>
              </w:rPr>
            </w:pPr>
            <w:r w:rsidRPr="00EC2ECF">
              <w:rPr>
                <w:b/>
                <w:bCs/>
                <w:sz w:val="20"/>
                <w:szCs w:val="20"/>
                <w:lang w:val="en-GB"/>
              </w:rPr>
              <w:t>Often</w:t>
            </w:r>
          </w:p>
        </w:tc>
        <w:tc>
          <w:tcPr>
            <w:tcW w:w="995" w:type="dxa"/>
            <w:shd w:val="clear" w:color="auto" w:fill="800000"/>
            <w:tcMar>
              <w:top w:w="75" w:type="dxa"/>
              <w:left w:w="150" w:type="dxa"/>
              <w:bottom w:w="75" w:type="dxa"/>
              <w:right w:w="150" w:type="dxa"/>
            </w:tcMar>
            <w:vAlign w:val="center"/>
            <w:hideMark/>
          </w:tcPr>
          <w:p w14:paraId="2DFDB49B" w14:textId="1857982D" w:rsidR="00AB0243" w:rsidRPr="00EC2ECF" w:rsidRDefault="00A1517D" w:rsidP="00AB0243">
            <w:pPr>
              <w:jc w:val="center"/>
              <w:rPr>
                <w:b/>
                <w:bCs/>
                <w:sz w:val="20"/>
                <w:szCs w:val="20"/>
                <w:lang w:val="en-GB"/>
              </w:rPr>
            </w:pPr>
            <w:r w:rsidRPr="00EC2ECF">
              <w:rPr>
                <w:b/>
                <w:bCs/>
                <w:sz w:val="20"/>
                <w:szCs w:val="20"/>
                <w:lang w:val="en-GB"/>
              </w:rPr>
              <w:t>Always</w:t>
            </w:r>
          </w:p>
        </w:tc>
      </w:tr>
      <w:tr w:rsidR="00A1517D" w:rsidRPr="00EC2ECF" w14:paraId="41D584F4" w14:textId="77777777" w:rsidTr="00285168">
        <w:trPr>
          <w:jc w:val="center"/>
        </w:trPr>
        <w:tc>
          <w:tcPr>
            <w:tcW w:w="5395" w:type="dxa"/>
            <w:shd w:val="clear" w:color="auto" w:fill="FAFAFB"/>
            <w:tcMar>
              <w:top w:w="75" w:type="dxa"/>
              <w:left w:w="150" w:type="dxa"/>
              <w:bottom w:w="75" w:type="dxa"/>
              <w:right w:w="150" w:type="dxa"/>
            </w:tcMar>
            <w:hideMark/>
          </w:tcPr>
          <w:p w14:paraId="04456922" w14:textId="02373D18" w:rsidR="00A1517D" w:rsidRPr="00EC2ECF" w:rsidRDefault="00A1517D" w:rsidP="00A1517D">
            <w:pPr>
              <w:rPr>
                <w:color w:val="000000" w:themeColor="text1"/>
                <w:sz w:val="20"/>
                <w:szCs w:val="20"/>
                <w:lang w:val="en-GB"/>
              </w:rPr>
            </w:pPr>
            <w:r w:rsidRPr="00EC2ECF">
              <w:rPr>
                <w:lang w:val="en-GB"/>
              </w:rPr>
              <w:t>Students in my classes work in groups to solve a task</w:t>
            </w:r>
          </w:p>
        </w:tc>
        <w:tc>
          <w:tcPr>
            <w:tcW w:w="990" w:type="dxa"/>
            <w:shd w:val="clear" w:color="auto" w:fill="auto"/>
            <w:tcMar>
              <w:top w:w="75" w:type="dxa"/>
              <w:left w:w="150" w:type="dxa"/>
              <w:bottom w:w="75" w:type="dxa"/>
              <w:right w:w="150" w:type="dxa"/>
            </w:tcMar>
            <w:vAlign w:val="center"/>
            <w:hideMark/>
          </w:tcPr>
          <w:p w14:paraId="75DEED61" w14:textId="313EFD0D"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0%</w:t>
            </w:r>
          </w:p>
        </w:tc>
        <w:tc>
          <w:tcPr>
            <w:tcW w:w="1080" w:type="dxa"/>
            <w:shd w:val="clear" w:color="auto" w:fill="auto"/>
            <w:tcMar>
              <w:top w:w="75" w:type="dxa"/>
              <w:left w:w="150" w:type="dxa"/>
              <w:bottom w:w="75" w:type="dxa"/>
              <w:right w:w="150" w:type="dxa"/>
            </w:tcMar>
            <w:vAlign w:val="center"/>
            <w:hideMark/>
          </w:tcPr>
          <w:p w14:paraId="04458CA4" w14:textId="587E9830"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51.54%</w:t>
            </w:r>
          </w:p>
        </w:tc>
        <w:tc>
          <w:tcPr>
            <w:tcW w:w="990" w:type="dxa"/>
            <w:shd w:val="clear" w:color="auto" w:fill="auto"/>
            <w:tcMar>
              <w:top w:w="75" w:type="dxa"/>
              <w:left w:w="150" w:type="dxa"/>
              <w:bottom w:w="75" w:type="dxa"/>
              <w:right w:w="150" w:type="dxa"/>
            </w:tcMar>
            <w:vAlign w:val="center"/>
            <w:hideMark/>
          </w:tcPr>
          <w:p w14:paraId="7B31205A" w14:textId="0BA159AF"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46.92%</w:t>
            </w:r>
          </w:p>
        </w:tc>
        <w:tc>
          <w:tcPr>
            <w:tcW w:w="995" w:type="dxa"/>
            <w:shd w:val="clear" w:color="auto" w:fill="auto"/>
            <w:tcMar>
              <w:top w:w="75" w:type="dxa"/>
              <w:left w:w="150" w:type="dxa"/>
              <w:bottom w:w="75" w:type="dxa"/>
              <w:right w:w="150" w:type="dxa"/>
            </w:tcMar>
            <w:vAlign w:val="center"/>
            <w:hideMark/>
          </w:tcPr>
          <w:p w14:paraId="26B3266A" w14:textId="47FA45CC"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1.54%</w:t>
            </w:r>
          </w:p>
        </w:tc>
      </w:tr>
      <w:tr w:rsidR="00A1517D" w:rsidRPr="00EC2ECF" w14:paraId="487CCFD1" w14:textId="77777777" w:rsidTr="00285168">
        <w:trPr>
          <w:trHeight w:val="126"/>
          <w:jc w:val="center"/>
        </w:trPr>
        <w:tc>
          <w:tcPr>
            <w:tcW w:w="5395" w:type="dxa"/>
            <w:shd w:val="clear" w:color="auto" w:fill="FAFAFB"/>
            <w:tcMar>
              <w:top w:w="75" w:type="dxa"/>
              <w:left w:w="150" w:type="dxa"/>
              <w:bottom w:w="75" w:type="dxa"/>
              <w:right w:w="150" w:type="dxa"/>
            </w:tcMar>
            <w:hideMark/>
          </w:tcPr>
          <w:p w14:paraId="375A5351" w14:textId="64F89AE9" w:rsidR="00A1517D" w:rsidRPr="00EC2ECF" w:rsidRDefault="00A1517D" w:rsidP="00A1517D">
            <w:pPr>
              <w:rPr>
                <w:color w:val="000000" w:themeColor="text1"/>
                <w:sz w:val="20"/>
                <w:szCs w:val="20"/>
                <w:lang w:val="en-GB"/>
              </w:rPr>
            </w:pPr>
            <w:r w:rsidRPr="00EC2ECF">
              <w:rPr>
                <w:lang w:val="en-GB"/>
              </w:rPr>
              <w:t>Students in my classes make projects mostly team-based</w:t>
            </w:r>
          </w:p>
        </w:tc>
        <w:tc>
          <w:tcPr>
            <w:tcW w:w="990" w:type="dxa"/>
            <w:shd w:val="clear" w:color="auto" w:fill="auto"/>
            <w:tcMar>
              <w:top w:w="75" w:type="dxa"/>
              <w:left w:w="150" w:type="dxa"/>
              <w:bottom w:w="75" w:type="dxa"/>
              <w:right w:w="150" w:type="dxa"/>
            </w:tcMar>
            <w:vAlign w:val="center"/>
            <w:hideMark/>
          </w:tcPr>
          <w:p w14:paraId="1F3B19A1" w14:textId="675477ED"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3.85%</w:t>
            </w:r>
          </w:p>
        </w:tc>
        <w:tc>
          <w:tcPr>
            <w:tcW w:w="1080" w:type="dxa"/>
            <w:shd w:val="clear" w:color="auto" w:fill="auto"/>
            <w:tcMar>
              <w:top w:w="75" w:type="dxa"/>
              <w:left w:w="150" w:type="dxa"/>
              <w:bottom w:w="75" w:type="dxa"/>
              <w:right w:w="150" w:type="dxa"/>
            </w:tcMar>
            <w:vAlign w:val="center"/>
            <w:hideMark/>
          </w:tcPr>
          <w:p w14:paraId="3952E8BD" w14:textId="2E89B09E"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60.77%</w:t>
            </w:r>
          </w:p>
        </w:tc>
        <w:tc>
          <w:tcPr>
            <w:tcW w:w="990" w:type="dxa"/>
            <w:shd w:val="clear" w:color="auto" w:fill="auto"/>
            <w:tcMar>
              <w:top w:w="75" w:type="dxa"/>
              <w:left w:w="150" w:type="dxa"/>
              <w:bottom w:w="75" w:type="dxa"/>
              <w:right w:w="150" w:type="dxa"/>
            </w:tcMar>
            <w:vAlign w:val="center"/>
            <w:hideMark/>
          </w:tcPr>
          <w:p w14:paraId="3CB77DCA" w14:textId="734957FD"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33.85%</w:t>
            </w:r>
          </w:p>
        </w:tc>
        <w:tc>
          <w:tcPr>
            <w:tcW w:w="995" w:type="dxa"/>
            <w:shd w:val="clear" w:color="auto" w:fill="auto"/>
            <w:tcMar>
              <w:top w:w="75" w:type="dxa"/>
              <w:left w:w="150" w:type="dxa"/>
              <w:bottom w:w="75" w:type="dxa"/>
              <w:right w:w="150" w:type="dxa"/>
            </w:tcMar>
            <w:vAlign w:val="center"/>
            <w:hideMark/>
          </w:tcPr>
          <w:p w14:paraId="66619422" w14:textId="5FC186C2"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1.54%</w:t>
            </w:r>
          </w:p>
        </w:tc>
      </w:tr>
      <w:tr w:rsidR="00A1517D" w:rsidRPr="00EC2ECF" w14:paraId="3882A80F" w14:textId="77777777" w:rsidTr="00285168">
        <w:trPr>
          <w:jc w:val="center"/>
        </w:trPr>
        <w:tc>
          <w:tcPr>
            <w:tcW w:w="5395" w:type="dxa"/>
            <w:shd w:val="clear" w:color="auto" w:fill="FAFAFB"/>
            <w:tcMar>
              <w:top w:w="75" w:type="dxa"/>
              <w:left w:w="150" w:type="dxa"/>
              <w:bottom w:w="75" w:type="dxa"/>
              <w:right w:w="150" w:type="dxa"/>
            </w:tcMar>
            <w:hideMark/>
          </w:tcPr>
          <w:p w14:paraId="773D5B3D" w14:textId="2C1D1944" w:rsidR="00A1517D" w:rsidRPr="00EC2ECF" w:rsidRDefault="00A1517D" w:rsidP="00A1517D">
            <w:pPr>
              <w:rPr>
                <w:b/>
                <w:bCs/>
                <w:color w:val="000000" w:themeColor="text1"/>
                <w:sz w:val="20"/>
                <w:szCs w:val="20"/>
                <w:lang w:val="en-GB"/>
              </w:rPr>
            </w:pPr>
            <w:r w:rsidRPr="00EC2ECF">
              <w:rPr>
                <w:b/>
                <w:bCs/>
                <w:lang w:val="en-GB"/>
              </w:rPr>
              <w:t>I organize out-of-school student visits with topics that I relate to the material and their learning</w:t>
            </w:r>
          </w:p>
        </w:tc>
        <w:tc>
          <w:tcPr>
            <w:tcW w:w="990" w:type="dxa"/>
            <w:shd w:val="clear" w:color="auto" w:fill="auto"/>
            <w:tcMar>
              <w:top w:w="75" w:type="dxa"/>
              <w:left w:w="150" w:type="dxa"/>
              <w:bottom w:w="75" w:type="dxa"/>
              <w:right w:w="150" w:type="dxa"/>
            </w:tcMar>
            <w:vAlign w:val="center"/>
            <w:hideMark/>
          </w:tcPr>
          <w:p w14:paraId="07E23CF5" w14:textId="1E5BB870"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22.31%</w:t>
            </w:r>
          </w:p>
        </w:tc>
        <w:tc>
          <w:tcPr>
            <w:tcW w:w="1080" w:type="dxa"/>
            <w:shd w:val="clear" w:color="auto" w:fill="auto"/>
            <w:tcMar>
              <w:top w:w="75" w:type="dxa"/>
              <w:left w:w="150" w:type="dxa"/>
              <w:bottom w:w="75" w:type="dxa"/>
              <w:right w:w="150" w:type="dxa"/>
            </w:tcMar>
            <w:vAlign w:val="center"/>
            <w:hideMark/>
          </w:tcPr>
          <w:p w14:paraId="0D4937FB" w14:textId="3FBF731C"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52.31%</w:t>
            </w:r>
          </w:p>
        </w:tc>
        <w:tc>
          <w:tcPr>
            <w:tcW w:w="990" w:type="dxa"/>
            <w:shd w:val="clear" w:color="auto" w:fill="auto"/>
            <w:tcMar>
              <w:top w:w="75" w:type="dxa"/>
              <w:left w:w="150" w:type="dxa"/>
              <w:bottom w:w="75" w:type="dxa"/>
              <w:right w:w="150" w:type="dxa"/>
            </w:tcMar>
            <w:vAlign w:val="center"/>
            <w:hideMark/>
          </w:tcPr>
          <w:p w14:paraId="4CF55BC5" w14:textId="2EAFCB85"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20.00%</w:t>
            </w:r>
          </w:p>
        </w:tc>
        <w:tc>
          <w:tcPr>
            <w:tcW w:w="995" w:type="dxa"/>
            <w:shd w:val="clear" w:color="auto" w:fill="auto"/>
            <w:tcMar>
              <w:top w:w="75" w:type="dxa"/>
              <w:left w:w="150" w:type="dxa"/>
              <w:bottom w:w="75" w:type="dxa"/>
              <w:right w:w="150" w:type="dxa"/>
            </w:tcMar>
            <w:vAlign w:val="center"/>
            <w:hideMark/>
          </w:tcPr>
          <w:p w14:paraId="7BCE6842" w14:textId="291F78B2"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5.38%</w:t>
            </w:r>
          </w:p>
        </w:tc>
      </w:tr>
      <w:tr w:rsidR="00A1517D" w:rsidRPr="00EC2ECF" w14:paraId="06EBF03F" w14:textId="77777777" w:rsidTr="00285168">
        <w:trPr>
          <w:jc w:val="center"/>
        </w:trPr>
        <w:tc>
          <w:tcPr>
            <w:tcW w:w="5395" w:type="dxa"/>
            <w:shd w:val="clear" w:color="auto" w:fill="FAFAFB"/>
            <w:tcMar>
              <w:top w:w="75" w:type="dxa"/>
              <w:left w:w="150" w:type="dxa"/>
              <w:bottom w:w="75" w:type="dxa"/>
              <w:right w:w="150" w:type="dxa"/>
            </w:tcMar>
            <w:hideMark/>
          </w:tcPr>
          <w:p w14:paraId="07761980" w14:textId="41B8A213" w:rsidR="00A1517D" w:rsidRPr="00EC2ECF" w:rsidRDefault="00A1517D" w:rsidP="00A1517D">
            <w:pPr>
              <w:rPr>
                <w:b/>
                <w:bCs/>
                <w:color w:val="000000" w:themeColor="text1"/>
                <w:sz w:val="20"/>
                <w:szCs w:val="20"/>
                <w:lang w:val="en-GB"/>
              </w:rPr>
            </w:pPr>
            <w:r w:rsidRPr="00EC2ECF">
              <w:rPr>
                <w:b/>
                <w:bCs/>
                <w:lang w:val="en-GB"/>
              </w:rPr>
              <w:t>Students in my classes interact with community representatives e.g. a local entrepreneur, writer, traffic worker, and the like, who come to school to talk to them</w:t>
            </w:r>
          </w:p>
        </w:tc>
        <w:tc>
          <w:tcPr>
            <w:tcW w:w="990" w:type="dxa"/>
            <w:shd w:val="clear" w:color="auto" w:fill="FFFFFF"/>
            <w:tcMar>
              <w:top w:w="75" w:type="dxa"/>
              <w:left w:w="150" w:type="dxa"/>
              <w:bottom w:w="75" w:type="dxa"/>
              <w:right w:w="150" w:type="dxa"/>
            </w:tcMar>
            <w:vAlign w:val="center"/>
            <w:hideMark/>
          </w:tcPr>
          <w:p w14:paraId="58BCF301" w14:textId="3766142A"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21.54%</w:t>
            </w:r>
          </w:p>
        </w:tc>
        <w:tc>
          <w:tcPr>
            <w:tcW w:w="1080" w:type="dxa"/>
            <w:shd w:val="clear" w:color="auto" w:fill="FFFFFF"/>
            <w:tcMar>
              <w:top w:w="75" w:type="dxa"/>
              <w:left w:w="150" w:type="dxa"/>
              <w:bottom w:w="75" w:type="dxa"/>
              <w:right w:w="150" w:type="dxa"/>
            </w:tcMar>
            <w:vAlign w:val="center"/>
            <w:hideMark/>
          </w:tcPr>
          <w:p w14:paraId="63C34D58" w14:textId="62205E61"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50.77%</w:t>
            </w:r>
          </w:p>
        </w:tc>
        <w:tc>
          <w:tcPr>
            <w:tcW w:w="990" w:type="dxa"/>
            <w:shd w:val="clear" w:color="auto" w:fill="FFFFFF"/>
            <w:tcMar>
              <w:top w:w="75" w:type="dxa"/>
              <w:left w:w="150" w:type="dxa"/>
              <w:bottom w:w="75" w:type="dxa"/>
              <w:right w:w="150" w:type="dxa"/>
            </w:tcMar>
            <w:vAlign w:val="center"/>
            <w:hideMark/>
          </w:tcPr>
          <w:p w14:paraId="567B1CF5" w14:textId="0ED1A840"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23.08%</w:t>
            </w:r>
          </w:p>
        </w:tc>
        <w:tc>
          <w:tcPr>
            <w:tcW w:w="995" w:type="dxa"/>
            <w:shd w:val="clear" w:color="auto" w:fill="FFFFFF"/>
            <w:tcMar>
              <w:top w:w="75" w:type="dxa"/>
              <w:left w:w="150" w:type="dxa"/>
              <w:bottom w:w="75" w:type="dxa"/>
              <w:right w:w="150" w:type="dxa"/>
            </w:tcMar>
            <w:vAlign w:val="center"/>
            <w:hideMark/>
          </w:tcPr>
          <w:p w14:paraId="4C12C3BC" w14:textId="1C306024"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4.62%</w:t>
            </w:r>
          </w:p>
        </w:tc>
      </w:tr>
      <w:tr w:rsidR="00A1517D" w:rsidRPr="00EC2ECF" w14:paraId="4BABC1D0" w14:textId="77777777" w:rsidTr="00285168">
        <w:trPr>
          <w:jc w:val="center"/>
        </w:trPr>
        <w:tc>
          <w:tcPr>
            <w:tcW w:w="5395" w:type="dxa"/>
            <w:shd w:val="clear" w:color="auto" w:fill="FAFAFB"/>
            <w:tcMar>
              <w:top w:w="75" w:type="dxa"/>
              <w:left w:w="150" w:type="dxa"/>
              <w:bottom w:w="75" w:type="dxa"/>
              <w:right w:w="150" w:type="dxa"/>
            </w:tcMar>
            <w:hideMark/>
          </w:tcPr>
          <w:p w14:paraId="246C5869" w14:textId="3021B963" w:rsidR="00A1517D" w:rsidRPr="00EC2ECF" w:rsidRDefault="00A1517D" w:rsidP="00A1517D">
            <w:pPr>
              <w:rPr>
                <w:color w:val="000000" w:themeColor="text1"/>
                <w:sz w:val="20"/>
                <w:szCs w:val="20"/>
                <w:lang w:val="en-GB"/>
              </w:rPr>
            </w:pPr>
            <w:r w:rsidRPr="00EC2ECF">
              <w:rPr>
                <w:lang w:val="en-GB"/>
              </w:rPr>
              <w:lastRenderedPageBreak/>
              <w:t xml:space="preserve">I make preparations for the class in collaboration with teachers from my school </w:t>
            </w:r>
            <w:r w:rsidRPr="00EC2ECF">
              <w:rPr>
                <w:b/>
                <w:bCs/>
                <w:lang w:val="en-GB"/>
              </w:rPr>
              <w:t>so that students in different subjects can learn about related topics and phenomena</w:t>
            </w:r>
          </w:p>
        </w:tc>
        <w:tc>
          <w:tcPr>
            <w:tcW w:w="990" w:type="dxa"/>
            <w:shd w:val="clear" w:color="auto" w:fill="auto"/>
            <w:tcMar>
              <w:top w:w="75" w:type="dxa"/>
              <w:left w:w="150" w:type="dxa"/>
              <w:bottom w:w="75" w:type="dxa"/>
              <w:right w:w="150" w:type="dxa"/>
            </w:tcMar>
            <w:vAlign w:val="center"/>
            <w:hideMark/>
          </w:tcPr>
          <w:p w14:paraId="6B887E79" w14:textId="06E50419"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8.46%</w:t>
            </w:r>
          </w:p>
        </w:tc>
        <w:tc>
          <w:tcPr>
            <w:tcW w:w="1080" w:type="dxa"/>
            <w:shd w:val="clear" w:color="auto" w:fill="auto"/>
            <w:tcMar>
              <w:top w:w="75" w:type="dxa"/>
              <w:left w:w="150" w:type="dxa"/>
              <w:bottom w:w="75" w:type="dxa"/>
              <w:right w:w="150" w:type="dxa"/>
            </w:tcMar>
            <w:vAlign w:val="center"/>
            <w:hideMark/>
          </w:tcPr>
          <w:p w14:paraId="6E68C8FD" w14:textId="1ADADD58"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44.62%</w:t>
            </w:r>
          </w:p>
        </w:tc>
        <w:tc>
          <w:tcPr>
            <w:tcW w:w="990" w:type="dxa"/>
            <w:shd w:val="clear" w:color="auto" w:fill="auto"/>
            <w:tcMar>
              <w:top w:w="75" w:type="dxa"/>
              <w:left w:w="150" w:type="dxa"/>
              <w:bottom w:w="75" w:type="dxa"/>
              <w:right w:w="150" w:type="dxa"/>
            </w:tcMar>
            <w:vAlign w:val="center"/>
            <w:hideMark/>
          </w:tcPr>
          <w:p w14:paraId="44F37471" w14:textId="596A3D87"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41.54%</w:t>
            </w:r>
          </w:p>
        </w:tc>
        <w:tc>
          <w:tcPr>
            <w:tcW w:w="995" w:type="dxa"/>
            <w:shd w:val="clear" w:color="auto" w:fill="auto"/>
            <w:tcMar>
              <w:top w:w="75" w:type="dxa"/>
              <w:left w:w="150" w:type="dxa"/>
              <w:bottom w:w="75" w:type="dxa"/>
              <w:right w:w="150" w:type="dxa"/>
            </w:tcMar>
            <w:vAlign w:val="center"/>
            <w:hideMark/>
          </w:tcPr>
          <w:p w14:paraId="4AC6E77F" w14:textId="5BC74599"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5.38%</w:t>
            </w:r>
          </w:p>
        </w:tc>
      </w:tr>
      <w:tr w:rsidR="00A1517D" w:rsidRPr="00EC2ECF" w14:paraId="38F355A5" w14:textId="77777777" w:rsidTr="00285168">
        <w:trPr>
          <w:jc w:val="center"/>
        </w:trPr>
        <w:tc>
          <w:tcPr>
            <w:tcW w:w="5395" w:type="dxa"/>
            <w:shd w:val="clear" w:color="auto" w:fill="FAFAFB"/>
            <w:tcMar>
              <w:top w:w="75" w:type="dxa"/>
              <w:left w:w="150" w:type="dxa"/>
              <w:bottom w:w="75" w:type="dxa"/>
              <w:right w:w="150" w:type="dxa"/>
            </w:tcMar>
            <w:hideMark/>
          </w:tcPr>
          <w:p w14:paraId="173717C4" w14:textId="458BB84B" w:rsidR="00A1517D" w:rsidRPr="00EC2ECF" w:rsidRDefault="00A1517D" w:rsidP="00A1517D">
            <w:pPr>
              <w:rPr>
                <w:color w:val="000000" w:themeColor="text1"/>
                <w:sz w:val="20"/>
                <w:szCs w:val="20"/>
                <w:lang w:val="en-GB"/>
              </w:rPr>
            </w:pPr>
            <w:r w:rsidRPr="00EC2ECF">
              <w:rPr>
                <w:lang w:val="en-GB"/>
              </w:rPr>
              <w:t>The students in my classes learn from a variety of sources: they gather information from the internet, from the media, make PPT presentations, conduct their own research on the topic I give them</w:t>
            </w:r>
          </w:p>
        </w:tc>
        <w:tc>
          <w:tcPr>
            <w:tcW w:w="990" w:type="dxa"/>
            <w:shd w:val="clear" w:color="auto" w:fill="auto"/>
            <w:tcMar>
              <w:top w:w="75" w:type="dxa"/>
              <w:left w:w="150" w:type="dxa"/>
              <w:bottom w:w="75" w:type="dxa"/>
              <w:right w:w="150" w:type="dxa"/>
            </w:tcMar>
            <w:vAlign w:val="center"/>
            <w:hideMark/>
          </w:tcPr>
          <w:p w14:paraId="37976D74" w14:textId="06C5EB75"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0.77%</w:t>
            </w:r>
          </w:p>
        </w:tc>
        <w:tc>
          <w:tcPr>
            <w:tcW w:w="1080" w:type="dxa"/>
            <w:shd w:val="clear" w:color="auto" w:fill="auto"/>
            <w:tcMar>
              <w:top w:w="75" w:type="dxa"/>
              <w:left w:w="150" w:type="dxa"/>
              <w:bottom w:w="75" w:type="dxa"/>
              <w:right w:w="150" w:type="dxa"/>
            </w:tcMar>
            <w:vAlign w:val="center"/>
            <w:hideMark/>
          </w:tcPr>
          <w:p w14:paraId="474EDE45" w14:textId="71E6980E"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34.62%</w:t>
            </w:r>
          </w:p>
        </w:tc>
        <w:tc>
          <w:tcPr>
            <w:tcW w:w="990" w:type="dxa"/>
            <w:shd w:val="clear" w:color="auto" w:fill="auto"/>
            <w:tcMar>
              <w:top w:w="75" w:type="dxa"/>
              <w:left w:w="150" w:type="dxa"/>
              <w:bottom w:w="75" w:type="dxa"/>
              <w:right w:w="150" w:type="dxa"/>
            </w:tcMar>
            <w:vAlign w:val="center"/>
            <w:hideMark/>
          </w:tcPr>
          <w:p w14:paraId="37B1E2D2" w14:textId="366445E6"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48.46%</w:t>
            </w:r>
          </w:p>
        </w:tc>
        <w:tc>
          <w:tcPr>
            <w:tcW w:w="995" w:type="dxa"/>
            <w:shd w:val="clear" w:color="auto" w:fill="auto"/>
            <w:tcMar>
              <w:top w:w="75" w:type="dxa"/>
              <w:left w:w="150" w:type="dxa"/>
              <w:bottom w:w="75" w:type="dxa"/>
              <w:right w:w="150" w:type="dxa"/>
            </w:tcMar>
            <w:vAlign w:val="center"/>
            <w:hideMark/>
          </w:tcPr>
          <w:p w14:paraId="3E575F64" w14:textId="3FDA694A"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16.15%</w:t>
            </w:r>
          </w:p>
        </w:tc>
      </w:tr>
      <w:tr w:rsidR="00A1517D" w:rsidRPr="00EC2ECF" w14:paraId="7291662F" w14:textId="77777777" w:rsidTr="00285168">
        <w:trPr>
          <w:jc w:val="center"/>
        </w:trPr>
        <w:tc>
          <w:tcPr>
            <w:tcW w:w="5395" w:type="dxa"/>
            <w:shd w:val="clear" w:color="auto" w:fill="FAFAFB"/>
            <w:tcMar>
              <w:top w:w="75" w:type="dxa"/>
              <w:left w:w="150" w:type="dxa"/>
              <w:bottom w:w="75" w:type="dxa"/>
              <w:right w:w="150" w:type="dxa"/>
            </w:tcMar>
            <w:hideMark/>
          </w:tcPr>
          <w:p w14:paraId="6A297E5E" w14:textId="435D2A96" w:rsidR="00A1517D" w:rsidRPr="00EC2ECF" w:rsidRDefault="00A1517D" w:rsidP="00A1517D">
            <w:pPr>
              <w:rPr>
                <w:color w:val="000000" w:themeColor="text1"/>
                <w:sz w:val="20"/>
                <w:szCs w:val="20"/>
                <w:lang w:val="en-GB"/>
              </w:rPr>
            </w:pPr>
            <w:r w:rsidRPr="00EC2ECF">
              <w:rPr>
                <w:lang w:val="en-GB"/>
              </w:rPr>
              <w:t>Before designing a project, researching, working independently or in a team with students, I establish criteria and associated indicators for assessing the quality of the tasks completed</w:t>
            </w:r>
          </w:p>
        </w:tc>
        <w:tc>
          <w:tcPr>
            <w:tcW w:w="990" w:type="dxa"/>
            <w:shd w:val="clear" w:color="auto" w:fill="auto"/>
            <w:tcMar>
              <w:top w:w="75" w:type="dxa"/>
              <w:left w:w="150" w:type="dxa"/>
              <w:bottom w:w="75" w:type="dxa"/>
              <w:right w:w="150" w:type="dxa"/>
            </w:tcMar>
            <w:vAlign w:val="center"/>
            <w:hideMark/>
          </w:tcPr>
          <w:p w14:paraId="54E1DDC6" w14:textId="39060277"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2.31%</w:t>
            </w:r>
          </w:p>
        </w:tc>
        <w:tc>
          <w:tcPr>
            <w:tcW w:w="1080" w:type="dxa"/>
            <w:shd w:val="clear" w:color="auto" w:fill="auto"/>
            <w:tcMar>
              <w:top w:w="75" w:type="dxa"/>
              <w:left w:w="150" w:type="dxa"/>
              <w:bottom w:w="75" w:type="dxa"/>
              <w:right w:w="150" w:type="dxa"/>
            </w:tcMar>
            <w:vAlign w:val="center"/>
            <w:hideMark/>
          </w:tcPr>
          <w:p w14:paraId="7805D7E8" w14:textId="36996D1E"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36.15%</w:t>
            </w:r>
          </w:p>
        </w:tc>
        <w:tc>
          <w:tcPr>
            <w:tcW w:w="990" w:type="dxa"/>
            <w:shd w:val="clear" w:color="auto" w:fill="auto"/>
            <w:tcMar>
              <w:top w:w="75" w:type="dxa"/>
              <w:left w:w="150" w:type="dxa"/>
              <w:bottom w:w="75" w:type="dxa"/>
              <w:right w:w="150" w:type="dxa"/>
            </w:tcMar>
            <w:vAlign w:val="center"/>
            <w:hideMark/>
          </w:tcPr>
          <w:p w14:paraId="1338DD77" w14:textId="36FBE23A"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38.46%</w:t>
            </w:r>
          </w:p>
        </w:tc>
        <w:tc>
          <w:tcPr>
            <w:tcW w:w="995" w:type="dxa"/>
            <w:shd w:val="clear" w:color="auto" w:fill="auto"/>
            <w:tcMar>
              <w:top w:w="75" w:type="dxa"/>
              <w:left w:w="150" w:type="dxa"/>
              <w:bottom w:w="75" w:type="dxa"/>
              <w:right w:w="150" w:type="dxa"/>
            </w:tcMar>
            <w:vAlign w:val="center"/>
            <w:hideMark/>
          </w:tcPr>
          <w:p w14:paraId="0794CD37" w14:textId="7822AC19" w:rsidR="00A1517D" w:rsidRPr="00EC2ECF" w:rsidRDefault="00A1517D" w:rsidP="00A1517D">
            <w:pPr>
              <w:jc w:val="center"/>
              <w:rPr>
                <w:color w:val="000000" w:themeColor="text1"/>
                <w:sz w:val="20"/>
                <w:szCs w:val="20"/>
                <w:lang w:val="en-GB"/>
              </w:rPr>
            </w:pPr>
            <w:r w:rsidRPr="00EC2ECF">
              <w:rPr>
                <w:b/>
                <w:color w:val="000000" w:themeColor="text1"/>
                <w:sz w:val="20"/>
                <w:szCs w:val="20"/>
                <w:lang w:val="en-GB"/>
              </w:rPr>
              <w:t>23.08</w:t>
            </w:r>
            <w:r w:rsidRPr="00EC2ECF">
              <w:rPr>
                <w:color w:val="000000" w:themeColor="text1"/>
                <w:sz w:val="20"/>
                <w:szCs w:val="20"/>
                <w:lang w:val="en-GB"/>
              </w:rPr>
              <w:t>%</w:t>
            </w:r>
          </w:p>
        </w:tc>
      </w:tr>
      <w:tr w:rsidR="00A1517D" w:rsidRPr="00EC2ECF" w14:paraId="2C508C3D" w14:textId="77777777" w:rsidTr="00285168">
        <w:trPr>
          <w:jc w:val="center"/>
        </w:trPr>
        <w:tc>
          <w:tcPr>
            <w:tcW w:w="5395" w:type="dxa"/>
            <w:shd w:val="clear" w:color="auto" w:fill="FAFAFB"/>
            <w:tcMar>
              <w:top w:w="75" w:type="dxa"/>
              <w:left w:w="150" w:type="dxa"/>
              <w:bottom w:w="75" w:type="dxa"/>
              <w:right w:w="150" w:type="dxa"/>
            </w:tcMar>
            <w:hideMark/>
          </w:tcPr>
          <w:p w14:paraId="4F0A038C" w14:textId="7465FAB7" w:rsidR="00A1517D" w:rsidRPr="00EC2ECF" w:rsidRDefault="00A1517D" w:rsidP="00A1517D">
            <w:pPr>
              <w:rPr>
                <w:color w:val="000000" w:themeColor="text1"/>
                <w:sz w:val="20"/>
                <w:szCs w:val="20"/>
                <w:lang w:val="en-GB"/>
              </w:rPr>
            </w:pPr>
            <w:r w:rsidRPr="00EC2ECF">
              <w:rPr>
                <w:lang w:val="en-GB"/>
              </w:rPr>
              <w:t xml:space="preserve">I provide written feedback to students along with giving a grade </w:t>
            </w:r>
          </w:p>
        </w:tc>
        <w:tc>
          <w:tcPr>
            <w:tcW w:w="990" w:type="dxa"/>
            <w:shd w:val="clear" w:color="auto" w:fill="auto"/>
            <w:tcMar>
              <w:top w:w="75" w:type="dxa"/>
              <w:left w:w="150" w:type="dxa"/>
              <w:bottom w:w="75" w:type="dxa"/>
              <w:right w:w="150" w:type="dxa"/>
            </w:tcMar>
            <w:vAlign w:val="center"/>
            <w:hideMark/>
          </w:tcPr>
          <w:p w14:paraId="4E36F00B" w14:textId="653143E6"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6.92%</w:t>
            </w:r>
          </w:p>
        </w:tc>
        <w:tc>
          <w:tcPr>
            <w:tcW w:w="1080" w:type="dxa"/>
            <w:shd w:val="clear" w:color="auto" w:fill="auto"/>
            <w:tcMar>
              <w:top w:w="75" w:type="dxa"/>
              <w:left w:w="150" w:type="dxa"/>
              <w:bottom w:w="75" w:type="dxa"/>
              <w:right w:w="150" w:type="dxa"/>
            </w:tcMar>
            <w:vAlign w:val="center"/>
            <w:hideMark/>
          </w:tcPr>
          <w:p w14:paraId="2CA3BC33" w14:textId="2E06C278"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30.00%</w:t>
            </w:r>
          </w:p>
        </w:tc>
        <w:tc>
          <w:tcPr>
            <w:tcW w:w="990" w:type="dxa"/>
            <w:shd w:val="clear" w:color="auto" w:fill="auto"/>
            <w:tcMar>
              <w:top w:w="75" w:type="dxa"/>
              <w:left w:w="150" w:type="dxa"/>
              <w:bottom w:w="75" w:type="dxa"/>
              <w:right w:w="150" w:type="dxa"/>
            </w:tcMar>
            <w:vAlign w:val="center"/>
            <w:hideMark/>
          </w:tcPr>
          <w:p w14:paraId="2077C114" w14:textId="545F4F5B"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39.23%</w:t>
            </w:r>
          </w:p>
        </w:tc>
        <w:tc>
          <w:tcPr>
            <w:tcW w:w="995" w:type="dxa"/>
            <w:shd w:val="clear" w:color="auto" w:fill="auto"/>
            <w:tcMar>
              <w:top w:w="75" w:type="dxa"/>
              <w:left w:w="150" w:type="dxa"/>
              <w:bottom w:w="75" w:type="dxa"/>
              <w:right w:w="150" w:type="dxa"/>
            </w:tcMar>
            <w:vAlign w:val="center"/>
            <w:hideMark/>
          </w:tcPr>
          <w:p w14:paraId="2D36D9DC" w14:textId="67744720" w:rsidR="00A1517D" w:rsidRPr="00EC2ECF" w:rsidRDefault="00A1517D" w:rsidP="00A1517D">
            <w:pPr>
              <w:jc w:val="center"/>
              <w:rPr>
                <w:b/>
                <w:color w:val="000000" w:themeColor="text1"/>
                <w:sz w:val="20"/>
                <w:szCs w:val="20"/>
                <w:lang w:val="en-GB"/>
              </w:rPr>
            </w:pPr>
            <w:r w:rsidRPr="00EC2ECF">
              <w:rPr>
                <w:b/>
                <w:color w:val="000000" w:themeColor="text1"/>
                <w:sz w:val="20"/>
                <w:szCs w:val="20"/>
                <w:lang w:val="en-GB"/>
              </w:rPr>
              <w:t>23.85%</w:t>
            </w:r>
          </w:p>
        </w:tc>
      </w:tr>
      <w:tr w:rsidR="00A1517D" w:rsidRPr="00EC2ECF" w14:paraId="5BCF0A9C" w14:textId="77777777" w:rsidTr="00285168">
        <w:trPr>
          <w:jc w:val="center"/>
        </w:trPr>
        <w:tc>
          <w:tcPr>
            <w:tcW w:w="5395" w:type="dxa"/>
            <w:shd w:val="clear" w:color="auto" w:fill="FAFAFB"/>
            <w:tcMar>
              <w:top w:w="75" w:type="dxa"/>
              <w:left w:w="150" w:type="dxa"/>
              <w:bottom w:w="75" w:type="dxa"/>
              <w:right w:w="150" w:type="dxa"/>
            </w:tcMar>
            <w:hideMark/>
          </w:tcPr>
          <w:p w14:paraId="2920C64B" w14:textId="31652B12" w:rsidR="00A1517D" w:rsidRPr="00EC2ECF" w:rsidRDefault="00A1517D" w:rsidP="00A1517D">
            <w:pPr>
              <w:rPr>
                <w:color w:val="000000" w:themeColor="text1"/>
                <w:sz w:val="20"/>
                <w:szCs w:val="20"/>
                <w:lang w:val="en-GB"/>
              </w:rPr>
            </w:pPr>
            <w:r w:rsidRPr="00EC2ECF">
              <w:rPr>
                <w:lang w:val="en-GB"/>
              </w:rPr>
              <w:t>I organize students into pairs or small groups so that they give each other affirmative and critical feedback on their individual or group assignment, assess how much they have learned about a given topic or solution to a problem</w:t>
            </w:r>
          </w:p>
        </w:tc>
        <w:tc>
          <w:tcPr>
            <w:tcW w:w="990" w:type="dxa"/>
            <w:shd w:val="clear" w:color="auto" w:fill="auto"/>
            <w:tcMar>
              <w:top w:w="75" w:type="dxa"/>
              <w:left w:w="150" w:type="dxa"/>
              <w:bottom w:w="75" w:type="dxa"/>
              <w:right w:w="150" w:type="dxa"/>
            </w:tcMar>
            <w:vAlign w:val="center"/>
            <w:hideMark/>
          </w:tcPr>
          <w:p w14:paraId="696405AF" w14:textId="72D97422"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3.85%</w:t>
            </w:r>
          </w:p>
        </w:tc>
        <w:tc>
          <w:tcPr>
            <w:tcW w:w="1080" w:type="dxa"/>
            <w:shd w:val="clear" w:color="auto" w:fill="auto"/>
            <w:tcMar>
              <w:top w:w="75" w:type="dxa"/>
              <w:left w:w="150" w:type="dxa"/>
              <w:bottom w:w="75" w:type="dxa"/>
              <w:right w:w="150" w:type="dxa"/>
            </w:tcMar>
            <w:vAlign w:val="center"/>
            <w:hideMark/>
          </w:tcPr>
          <w:p w14:paraId="3D3AEDA1" w14:textId="1B493091"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40.00%</w:t>
            </w:r>
          </w:p>
        </w:tc>
        <w:tc>
          <w:tcPr>
            <w:tcW w:w="990" w:type="dxa"/>
            <w:shd w:val="clear" w:color="auto" w:fill="auto"/>
            <w:tcMar>
              <w:top w:w="75" w:type="dxa"/>
              <w:left w:w="150" w:type="dxa"/>
              <w:bottom w:w="75" w:type="dxa"/>
              <w:right w:w="150" w:type="dxa"/>
            </w:tcMar>
            <w:vAlign w:val="center"/>
            <w:hideMark/>
          </w:tcPr>
          <w:p w14:paraId="18BB1846" w14:textId="61D8FA06"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50.00%</w:t>
            </w:r>
          </w:p>
        </w:tc>
        <w:tc>
          <w:tcPr>
            <w:tcW w:w="995" w:type="dxa"/>
            <w:shd w:val="clear" w:color="auto" w:fill="auto"/>
            <w:tcMar>
              <w:top w:w="75" w:type="dxa"/>
              <w:left w:w="150" w:type="dxa"/>
              <w:bottom w:w="75" w:type="dxa"/>
              <w:right w:w="150" w:type="dxa"/>
            </w:tcMar>
            <w:vAlign w:val="center"/>
            <w:hideMark/>
          </w:tcPr>
          <w:p w14:paraId="5C9F06A7" w14:textId="5BFC9FBB" w:rsidR="00A1517D" w:rsidRPr="00EC2ECF" w:rsidRDefault="00A1517D" w:rsidP="00A1517D">
            <w:pPr>
              <w:jc w:val="center"/>
              <w:rPr>
                <w:color w:val="000000" w:themeColor="text1"/>
                <w:sz w:val="20"/>
                <w:szCs w:val="20"/>
                <w:lang w:val="en-GB"/>
              </w:rPr>
            </w:pPr>
            <w:r w:rsidRPr="00EC2ECF">
              <w:rPr>
                <w:color w:val="000000" w:themeColor="text1"/>
                <w:sz w:val="20"/>
                <w:szCs w:val="20"/>
                <w:lang w:val="en-GB"/>
              </w:rPr>
              <w:t>6.15%</w:t>
            </w:r>
          </w:p>
        </w:tc>
      </w:tr>
      <w:bookmarkEnd w:id="8"/>
    </w:tbl>
    <w:p w14:paraId="30D6E9A0" w14:textId="77777777" w:rsidR="00AB0243" w:rsidRPr="00EC2ECF" w:rsidRDefault="00AB0243" w:rsidP="00AB0243">
      <w:pPr>
        <w:rPr>
          <w:rFonts w:ascii="Arial" w:hAnsi="Arial" w:cs="Arial"/>
          <w:lang w:val="en-GB"/>
        </w:rPr>
      </w:pPr>
    </w:p>
    <w:p w14:paraId="0F5DF1D9" w14:textId="68775C92" w:rsidR="00AB0243" w:rsidRPr="00EC2ECF" w:rsidRDefault="000F05C5" w:rsidP="00AB0243">
      <w:pPr>
        <w:spacing w:before="120" w:after="120" w:line="276" w:lineRule="auto"/>
        <w:jc w:val="both"/>
        <w:rPr>
          <w:b/>
          <w:bCs/>
          <w:lang w:val="en-GB"/>
        </w:rPr>
      </w:pPr>
      <w:r w:rsidRPr="00EC2ECF">
        <w:rPr>
          <w:lang w:val="en-GB"/>
        </w:rPr>
        <w:t xml:space="preserve">This group of questions examined the approaches to learning and teaching related to the development of key competences and from the answers, if we take away some of the social desirability in answers, we can conclude that teachers make very satisfactory use of student-centered teaching, formative assessment, group work and learning from various sources. In line with previous findings, </w:t>
      </w:r>
      <w:r w:rsidRPr="00EC2ECF">
        <w:rPr>
          <w:b/>
          <w:bCs/>
          <w:lang w:val="en-GB"/>
        </w:rPr>
        <w:t>the room for improvement is visible in the enhancement of extracurricular project activities that would meaningfully connect with school learning processes and within interdisciplinary learning, integrating multiple subjects across broad areas or domains of knowledge.</w:t>
      </w:r>
    </w:p>
    <w:p w14:paraId="1C67CD0C" w14:textId="4DB1372B" w:rsidR="00D54D92" w:rsidRPr="00855637" w:rsidRDefault="00140706" w:rsidP="00855637">
      <w:pPr>
        <w:shd w:val="clear" w:color="auto" w:fill="DDD9C3" w:themeFill="background2" w:themeFillShade="E6"/>
        <w:spacing w:before="120" w:after="120" w:line="276" w:lineRule="auto"/>
        <w:jc w:val="both"/>
        <w:rPr>
          <w:bCs/>
          <w:lang w:val="en-GB"/>
        </w:rPr>
      </w:pPr>
      <w:r w:rsidRPr="00EC2ECF">
        <w:rPr>
          <w:bCs/>
          <w:lang w:val="en-GB"/>
        </w:rPr>
        <w:t xml:space="preserve">Research has shown that the concept of key competences is not clear enough, and although the parts are understood, teachers are not sure enough to develop key competences. Teachers regularly use a variety of interactive methods, </w:t>
      </w:r>
      <w:r w:rsidR="008B2933" w:rsidRPr="00EC2ECF">
        <w:rPr>
          <w:bCs/>
          <w:lang w:val="en-GB"/>
        </w:rPr>
        <w:t>CPD</w:t>
      </w:r>
      <w:r w:rsidRPr="00EC2ECF">
        <w:rPr>
          <w:bCs/>
          <w:lang w:val="en-GB"/>
        </w:rPr>
        <w:t xml:space="preserve"> provides many trainings in the field of </w:t>
      </w:r>
      <w:r w:rsidR="008B2933" w:rsidRPr="00EC2ECF">
        <w:rPr>
          <w:bCs/>
          <w:lang w:val="en-GB"/>
        </w:rPr>
        <w:t>a</w:t>
      </w:r>
      <w:r w:rsidRPr="00EC2ECF">
        <w:rPr>
          <w:bCs/>
          <w:lang w:val="en-GB"/>
        </w:rPr>
        <w:t xml:space="preserve">ctive teaching/learning methods, but the question is how much they use </w:t>
      </w:r>
      <w:r w:rsidR="008B2933" w:rsidRPr="00EC2ECF">
        <w:rPr>
          <w:bCs/>
          <w:lang w:val="en-GB"/>
        </w:rPr>
        <w:t xml:space="preserve">those </w:t>
      </w:r>
      <w:r w:rsidRPr="00EC2ECF">
        <w:rPr>
          <w:bCs/>
          <w:lang w:val="en-GB"/>
        </w:rPr>
        <w:t>in the process of developing process knowledge and skills of key competences. The cross-curricular approach and classroom cooperation are applied, more in one or two subjects and specifically in the cross-curricular area of sustainable development.</w:t>
      </w:r>
      <w:r w:rsidR="003812B6" w:rsidRPr="00EC2ECF">
        <w:rPr>
          <w:bCs/>
          <w:lang w:val="en-GB"/>
        </w:rPr>
        <w:t xml:space="preserve"> </w:t>
      </w:r>
    </w:p>
    <w:p w14:paraId="5531F7DC" w14:textId="56ABFF28" w:rsidR="00D54D92" w:rsidRPr="001B046C" w:rsidRDefault="00801ECD" w:rsidP="001B046C">
      <w:pPr>
        <w:pStyle w:val="Heading2"/>
        <w:numPr>
          <w:ilvl w:val="1"/>
          <w:numId w:val="11"/>
        </w:numPr>
        <w:rPr>
          <w:color w:val="800000"/>
          <w:lang w:val="en-GB"/>
        </w:rPr>
      </w:pPr>
      <w:bookmarkStart w:id="9" w:name="_Toc36054449"/>
      <w:r w:rsidRPr="001B046C">
        <w:rPr>
          <w:color w:val="800000"/>
          <w:lang w:val="en-GB"/>
        </w:rPr>
        <w:t>Opinions about the training needs</w:t>
      </w:r>
      <w:bookmarkEnd w:id="9"/>
      <w:r w:rsidRPr="001B046C">
        <w:rPr>
          <w:color w:val="800000"/>
          <w:lang w:val="en-GB"/>
        </w:rPr>
        <w:t xml:space="preserve"> </w:t>
      </w:r>
    </w:p>
    <w:p w14:paraId="5E8852BF" w14:textId="77777777" w:rsidR="001B046C" w:rsidRDefault="001B046C" w:rsidP="00F67019">
      <w:pPr>
        <w:spacing w:before="120" w:after="120" w:line="276" w:lineRule="auto"/>
        <w:rPr>
          <w:lang w:val="en-GB"/>
        </w:rPr>
      </w:pPr>
    </w:p>
    <w:p w14:paraId="47B3E9FE" w14:textId="11AABFAF" w:rsidR="00F67019" w:rsidRPr="00EC2ECF" w:rsidRDefault="00801ECD" w:rsidP="00F67019">
      <w:pPr>
        <w:spacing w:before="120" w:after="120" w:line="276" w:lineRule="auto"/>
        <w:rPr>
          <w:lang w:val="en-GB"/>
        </w:rPr>
      </w:pPr>
      <w:r w:rsidRPr="00EC2ECF">
        <w:rPr>
          <w:lang w:val="en-GB"/>
        </w:rPr>
        <w:t xml:space="preserve">Opinions about the training needs </w:t>
      </w:r>
      <w:r w:rsidR="007A4CB2" w:rsidRPr="00EC2ECF">
        <w:rPr>
          <w:lang w:val="en-GB"/>
        </w:rPr>
        <w:t xml:space="preserve">were researched through the </w:t>
      </w:r>
      <w:r w:rsidR="007A4CB2" w:rsidRPr="00EC2ECF">
        <w:rPr>
          <w:b/>
          <w:bCs/>
          <w:color w:val="800000"/>
          <w:lang w:val="en-GB"/>
        </w:rPr>
        <w:t>online questionnaire</w:t>
      </w:r>
      <w:r w:rsidR="007A4CB2" w:rsidRPr="00EC2ECF">
        <w:rPr>
          <w:lang w:val="en-GB"/>
        </w:rPr>
        <w:t xml:space="preserve">. The results are shown in the following table: </w:t>
      </w:r>
      <w:r w:rsidRPr="00EC2ECF">
        <w:rPr>
          <w:lang w:val="en-GB"/>
        </w:rPr>
        <w:t xml:space="preserve"> </w:t>
      </w:r>
    </w:p>
    <w:tbl>
      <w:tblPr>
        <w:tblW w:w="944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CellMar>
          <w:top w:w="15" w:type="dxa"/>
          <w:left w:w="15" w:type="dxa"/>
          <w:bottom w:w="15" w:type="dxa"/>
          <w:right w:w="15" w:type="dxa"/>
        </w:tblCellMar>
        <w:tblLook w:val="04A0" w:firstRow="1" w:lastRow="0" w:firstColumn="1" w:lastColumn="0" w:noHBand="0" w:noVBand="1"/>
      </w:tblPr>
      <w:tblGrid>
        <w:gridCol w:w="5109"/>
        <w:gridCol w:w="1223"/>
        <w:gridCol w:w="989"/>
        <w:gridCol w:w="1145"/>
        <w:gridCol w:w="979"/>
      </w:tblGrid>
      <w:tr w:rsidR="00F67019" w:rsidRPr="00EC2ECF" w14:paraId="52BDB6B7" w14:textId="77777777" w:rsidTr="006A1D10">
        <w:trPr>
          <w:trHeight w:val="468"/>
        </w:trPr>
        <w:tc>
          <w:tcPr>
            <w:tcW w:w="5109" w:type="dxa"/>
            <w:shd w:val="clear" w:color="auto" w:fill="800000"/>
            <w:tcMar>
              <w:top w:w="75" w:type="dxa"/>
              <w:left w:w="150" w:type="dxa"/>
              <w:bottom w:w="75" w:type="dxa"/>
              <w:right w:w="150" w:type="dxa"/>
            </w:tcMar>
            <w:vAlign w:val="center"/>
            <w:hideMark/>
          </w:tcPr>
          <w:p w14:paraId="702BBC5D" w14:textId="18AFE360" w:rsidR="00F67019" w:rsidRPr="00EC2ECF" w:rsidRDefault="00F67019" w:rsidP="00F67019">
            <w:pPr>
              <w:rPr>
                <w:sz w:val="20"/>
                <w:szCs w:val="20"/>
                <w:lang w:val="en-GB"/>
              </w:rPr>
            </w:pPr>
            <w:r w:rsidRPr="00EC2ECF">
              <w:rPr>
                <w:sz w:val="20"/>
                <w:szCs w:val="20"/>
                <w:lang w:val="en-GB"/>
              </w:rPr>
              <w:lastRenderedPageBreak/>
              <w:t> </w:t>
            </w:r>
            <w:r w:rsidR="00AE5A94" w:rsidRPr="00EC2ECF">
              <w:rPr>
                <w:sz w:val="20"/>
                <w:szCs w:val="20"/>
                <w:lang w:val="en-GB"/>
              </w:rPr>
              <w:t>Opinions about the training needs</w:t>
            </w:r>
          </w:p>
          <w:p w14:paraId="58E622F6" w14:textId="77777777" w:rsidR="00F67019" w:rsidRPr="00EC2ECF" w:rsidRDefault="00F67019" w:rsidP="00F67019">
            <w:pPr>
              <w:rPr>
                <w:sz w:val="20"/>
                <w:szCs w:val="20"/>
                <w:lang w:val="en-GB"/>
              </w:rPr>
            </w:pPr>
          </w:p>
        </w:tc>
        <w:tc>
          <w:tcPr>
            <w:tcW w:w="1223" w:type="dxa"/>
            <w:shd w:val="clear" w:color="auto" w:fill="800000"/>
            <w:tcMar>
              <w:top w:w="75" w:type="dxa"/>
              <w:left w:w="150" w:type="dxa"/>
              <w:bottom w:w="75" w:type="dxa"/>
              <w:right w:w="150" w:type="dxa"/>
            </w:tcMar>
            <w:vAlign w:val="center"/>
            <w:hideMark/>
          </w:tcPr>
          <w:p w14:paraId="0FD815DB" w14:textId="41B34FF4" w:rsidR="00F67019" w:rsidRPr="00EC2ECF" w:rsidRDefault="00DD740D" w:rsidP="00F67019">
            <w:pPr>
              <w:jc w:val="center"/>
              <w:rPr>
                <w:sz w:val="20"/>
                <w:szCs w:val="20"/>
                <w:lang w:val="en-GB"/>
              </w:rPr>
            </w:pPr>
            <w:r w:rsidRPr="00EC2ECF">
              <w:rPr>
                <w:sz w:val="20"/>
                <w:szCs w:val="20"/>
                <w:lang w:val="en-GB"/>
              </w:rPr>
              <w:t>Currently</w:t>
            </w:r>
            <w:r w:rsidR="00AE5A94" w:rsidRPr="00EC2ECF">
              <w:rPr>
                <w:sz w:val="20"/>
                <w:szCs w:val="20"/>
                <w:lang w:val="en-GB"/>
              </w:rPr>
              <w:t xml:space="preserve"> not necessary</w:t>
            </w:r>
          </w:p>
        </w:tc>
        <w:tc>
          <w:tcPr>
            <w:tcW w:w="989" w:type="dxa"/>
            <w:shd w:val="clear" w:color="auto" w:fill="800000"/>
            <w:tcMar>
              <w:top w:w="75" w:type="dxa"/>
              <w:left w:w="150" w:type="dxa"/>
              <w:bottom w:w="75" w:type="dxa"/>
              <w:right w:w="150" w:type="dxa"/>
            </w:tcMar>
            <w:vAlign w:val="center"/>
            <w:hideMark/>
          </w:tcPr>
          <w:p w14:paraId="6FCB27E8" w14:textId="4193631B" w:rsidR="00F67019" w:rsidRPr="00EC2ECF" w:rsidRDefault="00AE5A94" w:rsidP="00F67019">
            <w:pPr>
              <w:jc w:val="center"/>
              <w:rPr>
                <w:sz w:val="20"/>
                <w:szCs w:val="20"/>
                <w:lang w:val="en-GB"/>
              </w:rPr>
            </w:pPr>
            <w:r w:rsidRPr="00EC2ECF">
              <w:rPr>
                <w:sz w:val="20"/>
                <w:szCs w:val="20"/>
                <w:lang w:val="en-GB"/>
              </w:rPr>
              <w:t>Low level of need</w:t>
            </w:r>
          </w:p>
        </w:tc>
        <w:tc>
          <w:tcPr>
            <w:tcW w:w="1145" w:type="dxa"/>
            <w:shd w:val="clear" w:color="auto" w:fill="800000"/>
            <w:tcMar>
              <w:top w:w="75" w:type="dxa"/>
              <w:left w:w="150" w:type="dxa"/>
              <w:bottom w:w="75" w:type="dxa"/>
              <w:right w:w="150" w:type="dxa"/>
            </w:tcMar>
            <w:vAlign w:val="center"/>
            <w:hideMark/>
          </w:tcPr>
          <w:p w14:paraId="5FC6D5B5" w14:textId="70D0F4E0" w:rsidR="00F67019" w:rsidRPr="00EC2ECF" w:rsidRDefault="00AE5A94" w:rsidP="00F67019">
            <w:pPr>
              <w:jc w:val="center"/>
              <w:rPr>
                <w:sz w:val="20"/>
                <w:szCs w:val="20"/>
                <w:lang w:val="en-GB"/>
              </w:rPr>
            </w:pPr>
            <w:r w:rsidRPr="00EC2ECF">
              <w:rPr>
                <w:sz w:val="20"/>
                <w:szCs w:val="20"/>
                <w:lang w:val="en-GB"/>
              </w:rPr>
              <w:t>Moderate level of need</w:t>
            </w:r>
          </w:p>
        </w:tc>
        <w:tc>
          <w:tcPr>
            <w:tcW w:w="979" w:type="dxa"/>
            <w:shd w:val="clear" w:color="auto" w:fill="800000"/>
            <w:tcMar>
              <w:top w:w="75" w:type="dxa"/>
              <w:left w:w="150" w:type="dxa"/>
              <w:bottom w:w="75" w:type="dxa"/>
              <w:right w:w="150" w:type="dxa"/>
            </w:tcMar>
            <w:vAlign w:val="center"/>
            <w:hideMark/>
          </w:tcPr>
          <w:p w14:paraId="6A016648" w14:textId="44DCDCE0" w:rsidR="00F67019" w:rsidRPr="00EC2ECF" w:rsidRDefault="00AE5A94" w:rsidP="00F67019">
            <w:pPr>
              <w:jc w:val="center"/>
              <w:rPr>
                <w:sz w:val="20"/>
                <w:szCs w:val="20"/>
                <w:lang w:val="en-GB"/>
              </w:rPr>
            </w:pPr>
            <w:r w:rsidRPr="00EC2ECF">
              <w:rPr>
                <w:sz w:val="20"/>
                <w:szCs w:val="20"/>
                <w:lang w:val="en-GB"/>
              </w:rPr>
              <w:t>High level of need</w:t>
            </w:r>
          </w:p>
        </w:tc>
      </w:tr>
      <w:tr w:rsidR="006A1D10" w:rsidRPr="00EC2ECF" w14:paraId="588EE3E1" w14:textId="77777777" w:rsidTr="006A1D10">
        <w:tc>
          <w:tcPr>
            <w:tcW w:w="5109" w:type="dxa"/>
            <w:shd w:val="clear" w:color="auto" w:fill="FAFAFB"/>
            <w:tcMar>
              <w:top w:w="75" w:type="dxa"/>
              <w:left w:w="150" w:type="dxa"/>
              <w:bottom w:w="75" w:type="dxa"/>
              <w:right w:w="150" w:type="dxa"/>
            </w:tcMar>
            <w:hideMark/>
          </w:tcPr>
          <w:p w14:paraId="53176D29" w14:textId="1668B6D3" w:rsidR="006A1D10" w:rsidRPr="00EC2ECF" w:rsidRDefault="006A1D10" w:rsidP="006A1D10">
            <w:pPr>
              <w:rPr>
                <w:sz w:val="20"/>
                <w:szCs w:val="20"/>
                <w:lang w:val="en-GB"/>
              </w:rPr>
            </w:pPr>
            <w:r w:rsidRPr="00EC2ECF">
              <w:rPr>
                <w:lang w:val="en-GB"/>
              </w:rPr>
              <w:t>Understanding the concept and framework of key competences as a basis for lifelong learning</w:t>
            </w:r>
          </w:p>
        </w:tc>
        <w:tc>
          <w:tcPr>
            <w:tcW w:w="1223" w:type="dxa"/>
            <w:shd w:val="clear" w:color="auto" w:fill="auto"/>
            <w:tcMar>
              <w:top w:w="75" w:type="dxa"/>
              <w:left w:w="150" w:type="dxa"/>
              <w:bottom w:w="75" w:type="dxa"/>
              <w:right w:w="150" w:type="dxa"/>
            </w:tcMar>
            <w:vAlign w:val="center"/>
            <w:hideMark/>
          </w:tcPr>
          <w:p w14:paraId="44C3A033" w14:textId="77777777" w:rsidR="006A1D10" w:rsidRPr="00EC2ECF" w:rsidRDefault="006A1D10" w:rsidP="006A1D10">
            <w:pPr>
              <w:jc w:val="center"/>
              <w:rPr>
                <w:sz w:val="20"/>
                <w:szCs w:val="20"/>
                <w:lang w:val="en-GB"/>
              </w:rPr>
            </w:pPr>
            <w:r w:rsidRPr="00EC2ECF">
              <w:rPr>
                <w:sz w:val="20"/>
                <w:szCs w:val="20"/>
                <w:lang w:val="en-GB"/>
              </w:rPr>
              <w:t>1.54%</w:t>
            </w:r>
          </w:p>
        </w:tc>
        <w:tc>
          <w:tcPr>
            <w:tcW w:w="989" w:type="dxa"/>
            <w:shd w:val="clear" w:color="auto" w:fill="auto"/>
            <w:tcMar>
              <w:top w:w="75" w:type="dxa"/>
              <w:left w:w="150" w:type="dxa"/>
              <w:bottom w:w="75" w:type="dxa"/>
              <w:right w:w="150" w:type="dxa"/>
            </w:tcMar>
            <w:vAlign w:val="center"/>
            <w:hideMark/>
          </w:tcPr>
          <w:p w14:paraId="1FE5AA5B" w14:textId="77777777" w:rsidR="006A1D10" w:rsidRPr="00EC2ECF" w:rsidRDefault="006A1D10" w:rsidP="006A1D10">
            <w:pPr>
              <w:jc w:val="center"/>
              <w:rPr>
                <w:sz w:val="20"/>
                <w:szCs w:val="20"/>
                <w:lang w:val="en-GB"/>
              </w:rPr>
            </w:pPr>
            <w:r w:rsidRPr="00EC2ECF">
              <w:rPr>
                <w:sz w:val="20"/>
                <w:szCs w:val="20"/>
                <w:lang w:val="en-GB"/>
              </w:rPr>
              <w:t>15.38%</w:t>
            </w:r>
          </w:p>
        </w:tc>
        <w:tc>
          <w:tcPr>
            <w:tcW w:w="1145" w:type="dxa"/>
            <w:shd w:val="clear" w:color="auto" w:fill="auto"/>
            <w:tcMar>
              <w:top w:w="75" w:type="dxa"/>
              <w:left w:w="150" w:type="dxa"/>
              <w:bottom w:w="75" w:type="dxa"/>
              <w:right w:w="150" w:type="dxa"/>
            </w:tcMar>
            <w:vAlign w:val="center"/>
            <w:hideMark/>
          </w:tcPr>
          <w:p w14:paraId="48C53921" w14:textId="77777777" w:rsidR="006A1D10" w:rsidRPr="00EC2ECF" w:rsidRDefault="006A1D10" w:rsidP="006A1D10">
            <w:pPr>
              <w:jc w:val="center"/>
              <w:rPr>
                <w:b/>
                <w:bCs/>
                <w:sz w:val="20"/>
                <w:szCs w:val="20"/>
                <w:lang w:val="en-GB"/>
              </w:rPr>
            </w:pPr>
            <w:r w:rsidRPr="00EC2ECF">
              <w:rPr>
                <w:b/>
                <w:bCs/>
                <w:sz w:val="20"/>
                <w:szCs w:val="20"/>
                <w:lang w:val="en-GB"/>
              </w:rPr>
              <w:t>54.62%</w:t>
            </w:r>
          </w:p>
        </w:tc>
        <w:tc>
          <w:tcPr>
            <w:tcW w:w="979" w:type="dxa"/>
            <w:shd w:val="clear" w:color="auto" w:fill="auto"/>
            <w:tcMar>
              <w:top w:w="75" w:type="dxa"/>
              <w:left w:w="150" w:type="dxa"/>
              <w:bottom w:w="75" w:type="dxa"/>
              <w:right w:w="150" w:type="dxa"/>
            </w:tcMar>
            <w:vAlign w:val="center"/>
            <w:hideMark/>
          </w:tcPr>
          <w:p w14:paraId="512D792F" w14:textId="77777777" w:rsidR="006A1D10" w:rsidRPr="00EC2ECF" w:rsidRDefault="006A1D10" w:rsidP="006A1D10">
            <w:pPr>
              <w:jc w:val="center"/>
              <w:rPr>
                <w:b/>
                <w:bCs/>
                <w:sz w:val="20"/>
                <w:szCs w:val="20"/>
                <w:lang w:val="en-GB"/>
              </w:rPr>
            </w:pPr>
            <w:r w:rsidRPr="00EC2ECF">
              <w:rPr>
                <w:b/>
                <w:bCs/>
                <w:sz w:val="20"/>
                <w:szCs w:val="20"/>
                <w:lang w:val="en-GB"/>
              </w:rPr>
              <w:t>28.46%</w:t>
            </w:r>
          </w:p>
        </w:tc>
      </w:tr>
      <w:tr w:rsidR="006A1D10" w:rsidRPr="00EC2ECF" w14:paraId="09CCA4DE" w14:textId="77777777" w:rsidTr="006A1D10">
        <w:tc>
          <w:tcPr>
            <w:tcW w:w="5109" w:type="dxa"/>
            <w:shd w:val="clear" w:color="auto" w:fill="FAFAFB"/>
            <w:tcMar>
              <w:top w:w="75" w:type="dxa"/>
              <w:left w:w="150" w:type="dxa"/>
              <w:bottom w:w="75" w:type="dxa"/>
              <w:right w:w="150" w:type="dxa"/>
            </w:tcMar>
            <w:hideMark/>
          </w:tcPr>
          <w:p w14:paraId="7CC9067A" w14:textId="02F6CC5B" w:rsidR="006A1D10" w:rsidRPr="00EC2ECF" w:rsidRDefault="006A1D10" w:rsidP="006A1D10">
            <w:pPr>
              <w:rPr>
                <w:sz w:val="20"/>
                <w:szCs w:val="20"/>
                <w:lang w:val="en-GB"/>
              </w:rPr>
            </w:pPr>
            <w:r w:rsidRPr="00EC2ECF">
              <w:rPr>
                <w:lang w:val="en-GB"/>
              </w:rPr>
              <w:t>Teachers' competences for the development of key competences in students: planning and palette of approaches, methods and forms of work aimed at key competence development in students</w:t>
            </w:r>
          </w:p>
        </w:tc>
        <w:tc>
          <w:tcPr>
            <w:tcW w:w="1223" w:type="dxa"/>
            <w:shd w:val="clear" w:color="auto" w:fill="auto"/>
            <w:tcMar>
              <w:top w:w="75" w:type="dxa"/>
              <w:left w:w="150" w:type="dxa"/>
              <w:bottom w:w="75" w:type="dxa"/>
              <w:right w:w="150" w:type="dxa"/>
            </w:tcMar>
            <w:vAlign w:val="center"/>
            <w:hideMark/>
          </w:tcPr>
          <w:p w14:paraId="470A6B0F" w14:textId="77777777" w:rsidR="006A1D10" w:rsidRPr="00EC2ECF" w:rsidRDefault="006A1D10" w:rsidP="006A1D10">
            <w:pPr>
              <w:jc w:val="center"/>
              <w:rPr>
                <w:sz w:val="20"/>
                <w:szCs w:val="20"/>
                <w:lang w:val="en-GB"/>
              </w:rPr>
            </w:pPr>
            <w:r w:rsidRPr="00EC2ECF">
              <w:rPr>
                <w:sz w:val="20"/>
                <w:szCs w:val="20"/>
                <w:lang w:val="en-GB"/>
              </w:rPr>
              <w:t>1.54%</w:t>
            </w:r>
          </w:p>
        </w:tc>
        <w:tc>
          <w:tcPr>
            <w:tcW w:w="989" w:type="dxa"/>
            <w:shd w:val="clear" w:color="auto" w:fill="auto"/>
            <w:tcMar>
              <w:top w:w="75" w:type="dxa"/>
              <w:left w:w="150" w:type="dxa"/>
              <w:bottom w:w="75" w:type="dxa"/>
              <w:right w:w="150" w:type="dxa"/>
            </w:tcMar>
            <w:vAlign w:val="center"/>
            <w:hideMark/>
          </w:tcPr>
          <w:p w14:paraId="75B9F849" w14:textId="77777777" w:rsidR="006A1D10" w:rsidRPr="00EC2ECF" w:rsidRDefault="006A1D10" w:rsidP="006A1D10">
            <w:pPr>
              <w:jc w:val="center"/>
              <w:rPr>
                <w:sz w:val="20"/>
                <w:szCs w:val="20"/>
                <w:lang w:val="en-GB"/>
              </w:rPr>
            </w:pPr>
            <w:r w:rsidRPr="00EC2ECF">
              <w:rPr>
                <w:sz w:val="20"/>
                <w:szCs w:val="20"/>
                <w:lang w:val="en-GB"/>
              </w:rPr>
              <w:t>15.38%</w:t>
            </w:r>
          </w:p>
        </w:tc>
        <w:tc>
          <w:tcPr>
            <w:tcW w:w="1145" w:type="dxa"/>
            <w:shd w:val="clear" w:color="auto" w:fill="auto"/>
            <w:tcMar>
              <w:top w:w="75" w:type="dxa"/>
              <w:left w:w="150" w:type="dxa"/>
              <w:bottom w:w="75" w:type="dxa"/>
              <w:right w:w="150" w:type="dxa"/>
            </w:tcMar>
            <w:vAlign w:val="center"/>
            <w:hideMark/>
          </w:tcPr>
          <w:p w14:paraId="7A77008D" w14:textId="77777777" w:rsidR="006A1D10" w:rsidRPr="00EC2ECF" w:rsidRDefault="006A1D10" w:rsidP="006A1D10">
            <w:pPr>
              <w:jc w:val="center"/>
              <w:rPr>
                <w:b/>
                <w:bCs/>
                <w:sz w:val="20"/>
                <w:szCs w:val="20"/>
                <w:lang w:val="en-GB"/>
              </w:rPr>
            </w:pPr>
            <w:r w:rsidRPr="00EC2ECF">
              <w:rPr>
                <w:b/>
                <w:bCs/>
                <w:sz w:val="20"/>
                <w:szCs w:val="20"/>
                <w:lang w:val="en-GB"/>
              </w:rPr>
              <w:t>52.31%</w:t>
            </w:r>
          </w:p>
        </w:tc>
        <w:tc>
          <w:tcPr>
            <w:tcW w:w="979" w:type="dxa"/>
            <w:shd w:val="clear" w:color="auto" w:fill="auto"/>
            <w:tcMar>
              <w:top w:w="75" w:type="dxa"/>
              <w:left w:w="150" w:type="dxa"/>
              <w:bottom w:w="75" w:type="dxa"/>
              <w:right w:w="150" w:type="dxa"/>
            </w:tcMar>
            <w:vAlign w:val="center"/>
            <w:hideMark/>
          </w:tcPr>
          <w:p w14:paraId="425D2120" w14:textId="77777777" w:rsidR="006A1D10" w:rsidRPr="00EC2ECF" w:rsidRDefault="006A1D10" w:rsidP="006A1D10">
            <w:pPr>
              <w:jc w:val="center"/>
              <w:rPr>
                <w:b/>
                <w:bCs/>
                <w:sz w:val="20"/>
                <w:szCs w:val="20"/>
                <w:lang w:val="en-GB"/>
              </w:rPr>
            </w:pPr>
            <w:r w:rsidRPr="00EC2ECF">
              <w:rPr>
                <w:b/>
                <w:bCs/>
                <w:sz w:val="20"/>
                <w:szCs w:val="20"/>
                <w:lang w:val="en-GB"/>
              </w:rPr>
              <w:t>30.77%</w:t>
            </w:r>
          </w:p>
        </w:tc>
      </w:tr>
      <w:tr w:rsidR="006A1D10" w:rsidRPr="00EC2ECF" w14:paraId="033A9AF7" w14:textId="77777777" w:rsidTr="006A1D10">
        <w:tc>
          <w:tcPr>
            <w:tcW w:w="5109" w:type="dxa"/>
            <w:shd w:val="clear" w:color="auto" w:fill="FAFAFB"/>
            <w:tcMar>
              <w:top w:w="75" w:type="dxa"/>
              <w:left w:w="150" w:type="dxa"/>
              <w:bottom w:w="75" w:type="dxa"/>
              <w:right w:w="150" w:type="dxa"/>
            </w:tcMar>
            <w:hideMark/>
          </w:tcPr>
          <w:p w14:paraId="0ADD7CC4" w14:textId="54545307" w:rsidR="006A1D10" w:rsidRPr="00EC2ECF" w:rsidRDefault="006A1D10" w:rsidP="006A1D10">
            <w:pPr>
              <w:rPr>
                <w:sz w:val="20"/>
                <w:szCs w:val="20"/>
                <w:lang w:val="en-GB"/>
              </w:rPr>
            </w:pPr>
            <w:r w:rsidRPr="00EC2ECF">
              <w:rPr>
                <w:lang w:val="en-GB"/>
              </w:rPr>
              <w:t>Developing teachers' competencies to develop tools to monitor development and evaluate the achievement of key competences</w:t>
            </w:r>
          </w:p>
        </w:tc>
        <w:tc>
          <w:tcPr>
            <w:tcW w:w="1223" w:type="dxa"/>
            <w:shd w:val="clear" w:color="auto" w:fill="auto"/>
            <w:tcMar>
              <w:top w:w="75" w:type="dxa"/>
              <w:left w:w="150" w:type="dxa"/>
              <w:bottom w:w="75" w:type="dxa"/>
              <w:right w:w="150" w:type="dxa"/>
            </w:tcMar>
            <w:vAlign w:val="center"/>
            <w:hideMark/>
          </w:tcPr>
          <w:p w14:paraId="6E0833CE" w14:textId="77777777" w:rsidR="006A1D10" w:rsidRPr="00EC2ECF" w:rsidRDefault="006A1D10" w:rsidP="006A1D10">
            <w:pPr>
              <w:jc w:val="center"/>
              <w:rPr>
                <w:sz w:val="20"/>
                <w:szCs w:val="20"/>
                <w:lang w:val="en-GB"/>
              </w:rPr>
            </w:pPr>
            <w:r w:rsidRPr="00EC2ECF">
              <w:rPr>
                <w:sz w:val="20"/>
                <w:szCs w:val="20"/>
                <w:lang w:val="en-GB"/>
              </w:rPr>
              <w:t>0.77%</w:t>
            </w:r>
          </w:p>
        </w:tc>
        <w:tc>
          <w:tcPr>
            <w:tcW w:w="989" w:type="dxa"/>
            <w:shd w:val="clear" w:color="auto" w:fill="auto"/>
            <w:tcMar>
              <w:top w:w="75" w:type="dxa"/>
              <w:left w:w="150" w:type="dxa"/>
              <w:bottom w:w="75" w:type="dxa"/>
              <w:right w:w="150" w:type="dxa"/>
            </w:tcMar>
            <w:vAlign w:val="center"/>
            <w:hideMark/>
          </w:tcPr>
          <w:p w14:paraId="4BB8666A" w14:textId="77777777" w:rsidR="006A1D10" w:rsidRPr="00EC2ECF" w:rsidRDefault="006A1D10" w:rsidP="006A1D10">
            <w:pPr>
              <w:jc w:val="center"/>
              <w:rPr>
                <w:sz w:val="20"/>
                <w:szCs w:val="20"/>
                <w:lang w:val="en-GB"/>
              </w:rPr>
            </w:pPr>
            <w:r w:rsidRPr="00EC2ECF">
              <w:rPr>
                <w:sz w:val="20"/>
                <w:szCs w:val="20"/>
                <w:lang w:val="en-GB"/>
              </w:rPr>
              <w:t>10.77%</w:t>
            </w:r>
          </w:p>
        </w:tc>
        <w:tc>
          <w:tcPr>
            <w:tcW w:w="1145" w:type="dxa"/>
            <w:shd w:val="clear" w:color="auto" w:fill="auto"/>
            <w:tcMar>
              <w:top w:w="75" w:type="dxa"/>
              <w:left w:w="150" w:type="dxa"/>
              <w:bottom w:w="75" w:type="dxa"/>
              <w:right w:w="150" w:type="dxa"/>
            </w:tcMar>
            <w:vAlign w:val="center"/>
            <w:hideMark/>
          </w:tcPr>
          <w:p w14:paraId="7C3DBEA8" w14:textId="77777777" w:rsidR="006A1D10" w:rsidRPr="00EC2ECF" w:rsidRDefault="006A1D10" w:rsidP="006A1D10">
            <w:pPr>
              <w:jc w:val="center"/>
              <w:rPr>
                <w:b/>
                <w:bCs/>
                <w:sz w:val="20"/>
                <w:szCs w:val="20"/>
                <w:lang w:val="en-GB"/>
              </w:rPr>
            </w:pPr>
            <w:r w:rsidRPr="00EC2ECF">
              <w:rPr>
                <w:b/>
                <w:bCs/>
                <w:sz w:val="20"/>
                <w:szCs w:val="20"/>
                <w:lang w:val="en-GB"/>
              </w:rPr>
              <w:t>53.08%</w:t>
            </w:r>
          </w:p>
        </w:tc>
        <w:tc>
          <w:tcPr>
            <w:tcW w:w="979" w:type="dxa"/>
            <w:shd w:val="clear" w:color="auto" w:fill="auto"/>
            <w:tcMar>
              <w:top w:w="75" w:type="dxa"/>
              <w:left w:w="150" w:type="dxa"/>
              <w:bottom w:w="75" w:type="dxa"/>
              <w:right w:w="150" w:type="dxa"/>
            </w:tcMar>
            <w:vAlign w:val="center"/>
            <w:hideMark/>
          </w:tcPr>
          <w:p w14:paraId="67C81E2D" w14:textId="77777777" w:rsidR="006A1D10" w:rsidRPr="00EC2ECF" w:rsidRDefault="006A1D10" w:rsidP="006A1D10">
            <w:pPr>
              <w:jc w:val="center"/>
              <w:rPr>
                <w:b/>
                <w:bCs/>
                <w:sz w:val="20"/>
                <w:szCs w:val="20"/>
                <w:lang w:val="en-GB"/>
              </w:rPr>
            </w:pPr>
            <w:r w:rsidRPr="00EC2ECF">
              <w:rPr>
                <w:b/>
                <w:bCs/>
                <w:sz w:val="20"/>
                <w:szCs w:val="20"/>
                <w:lang w:val="en-GB"/>
              </w:rPr>
              <w:t>35.38%</w:t>
            </w:r>
          </w:p>
        </w:tc>
      </w:tr>
    </w:tbl>
    <w:p w14:paraId="178D9D74" w14:textId="7D05A61D" w:rsidR="00294F02" w:rsidRPr="00EC2ECF" w:rsidRDefault="00F67019" w:rsidP="00F67019">
      <w:pPr>
        <w:spacing w:before="120" w:after="120" w:line="276" w:lineRule="auto"/>
        <w:jc w:val="both"/>
        <w:rPr>
          <w:rFonts w:ascii="Arial" w:hAnsi="Arial" w:cs="Arial"/>
          <w:bCs/>
          <w:lang w:val="en-GB"/>
        </w:rPr>
      </w:pPr>
      <w:r w:rsidRPr="00EC2ECF">
        <w:rPr>
          <w:rFonts w:ascii="Arial" w:hAnsi="Arial" w:cs="Arial"/>
          <w:b/>
          <w:bCs/>
          <w:color w:val="800000"/>
          <w:lang w:val="en-GB"/>
        </w:rPr>
        <w:br w:type="textWrapping" w:clear="all"/>
      </w:r>
      <w:r w:rsidR="00294F02" w:rsidRPr="00EC2ECF">
        <w:rPr>
          <w:rFonts w:ascii="Arial" w:hAnsi="Arial" w:cs="Arial"/>
          <w:bCs/>
          <w:lang w:val="en-GB"/>
        </w:rPr>
        <w:t xml:space="preserve">The answers grouped at the top of the scale (moderate and high need) partially match with </w:t>
      </w:r>
      <w:r w:rsidR="00DD740D" w:rsidRPr="00EC2ECF">
        <w:rPr>
          <w:rFonts w:ascii="Arial" w:hAnsi="Arial" w:cs="Arial"/>
          <w:bCs/>
          <w:lang w:val="en-GB"/>
        </w:rPr>
        <w:t>the responses</w:t>
      </w:r>
      <w:r w:rsidR="00294F02" w:rsidRPr="00EC2ECF">
        <w:rPr>
          <w:rFonts w:ascii="Arial" w:hAnsi="Arial" w:cs="Arial"/>
          <w:bCs/>
          <w:lang w:val="en-GB"/>
        </w:rPr>
        <w:t xml:space="preserve"> got at the focus group, where teachers gave an even </w:t>
      </w:r>
      <w:r w:rsidR="00294F02" w:rsidRPr="00EC2ECF">
        <w:rPr>
          <w:rFonts w:ascii="Arial" w:hAnsi="Arial" w:cs="Arial"/>
          <w:b/>
          <w:lang w:val="en-GB"/>
        </w:rPr>
        <w:t xml:space="preserve">higher level of need for all proposed topic groups </w:t>
      </w:r>
      <w:r w:rsidR="00294F02" w:rsidRPr="00EC2ECF">
        <w:rPr>
          <w:rFonts w:ascii="Arial" w:hAnsi="Arial" w:cs="Arial"/>
          <w:bCs/>
          <w:lang w:val="en-GB"/>
        </w:rPr>
        <w:t xml:space="preserve">(bearing in mind that </w:t>
      </w:r>
      <w:r w:rsidR="00DD740D" w:rsidRPr="00EC2ECF">
        <w:rPr>
          <w:rFonts w:ascii="Arial" w:hAnsi="Arial" w:cs="Arial"/>
          <w:bCs/>
          <w:lang w:val="en-GB"/>
        </w:rPr>
        <w:t>the palette</w:t>
      </w:r>
      <w:r w:rsidR="00294F02" w:rsidRPr="00EC2ECF">
        <w:rPr>
          <w:rFonts w:ascii="Arial" w:hAnsi="Arial" w:cs="Arial"/>
          <w:bCs/>
          <w:lang w:val="en-GB"/>
        </w:rPr>
        <w:t xml:space="preserve"> of approaches is separately given from planning). On the other hand, the assumption is that understanding the concept and framework of key competencies as a basis for lifelong learning is not completely clear, according to the survey teachers who responded that they were learning about key competences in their initial education (</w:t>
      </w:r>
      <w:r w:rsidR="00190794" w:rsidRPr="00EC2ECF">
        <w:rPr>
          <w:rFonts w:ascii="Arial" w:hAnsi="Arial" w:cs="Arial"/>
          <w:bCs/>
          <w:lang w:val="en-GB"/>
        </w:rPr>
        <w:t xml:space="preserve">which they </w:t>
      </w:r>
      <w:r w:rsidR="00294F02" w:rsidRPr="00EC2ECF">
        <w:rPr>
          <w:rFonts w:ascii="Arial" w:hAnsi="Arial" w:cs="Arial"/>
          <w:bCs/>
          <w:lang w:val="en-GB"/>
        </w:rPr>
        <w:t>couldn</w:t>
      </w:r>
      <w:r w:rsidR="00190794" w:rsidRPr="00EC2ECF">
        <w:rPr>
          <w:rFonts w:ascii="Arial" w:hAnsi="Arial" w:cs="Arial"/>
          <w:bCs/>
          <w:lang w:val="en-GB"/>
        </w:rPr>
        <w:t>’</w:t>
      </w:r>
      <w:r w:rsidR="00294F02" w:rsidRPr="00EC2ECF">
        <w:rPr>
          <w:rFonts w:ascii="Arial" w:hAnsi="Arial" w:cs="Arial"/>
          <w:bCs/>
          <w:lang w:val="en-GB"/>
        </w:rPr>
        <w:t xml:space="preserve">t because </w:t>
      </w:r>
      <w:r w:rsidR="00190794" w:rsidRPr="00EC2ECF">
        <w:rPr>
          <w:rFonts w:ascii="Arial" w:hAnsi="Arial" w:cs="Arial"/>
          <w:bCs/>
          <w:lang w:val="en-GB"/>
        </w:rPr>
        <w:t xml:space="preserve">that </w:t>
      </w:r>
      <w:r w:rsidR="00294F02" w:rsidRPr="00EC2ECF">
        <w:rPr>
          <w:rFonts w:ascii="Arial" w:hAnsi="Arial" w:cs="Arial"/>
          <w:bCs/>
          <w:lang w:val="en-GB"/>
        </w:rPr>
        <w:t>w</w:t>
      </w:r>
      <w:r w:rsidR="00190794" w:rsidRPr="00EC2ECF">
        <w:rPr>
          <w:rFonts w:ascii="Arial" w:hAnsi="Arial" w:cs="Arial"/>
          <w:bCs/>
          <w:lang w:val="en-GB"/>
        </w:rPr>
        <w:t>as</w:t>
      </w:r>
      <w:r w:rsidR="00294F02" w:rsidRPr="00EC2ECF">
        <w:rPr>
          <w:rFonts w:ascii="Arial" w:hAnsi="Arial" w:cs="Arial"/>
          <w:bCs/>
          <w:lang w:val="en-GB"/>
        </w:rPr>
        <w:t>n</w:t>
      </w:r>
      <w:r w:rsidR="00190794" w:rsidRPr="00EC2ECF">
        <w:rPr>
          <w:rFonts w:ascii="Arial" w:hAnsi="Arial" w:cs="Arial"/>
          <w:bCs/>
          <w:lang w:val="en-GB"/>
        </w:rPr>
        <w:t>’</w:t>
      </w:r>
      <w:r w:rsidR="00294F02" w:rsidRPr="00EC2ECF">
        <w:rPr>
          <w:rFonts w:ascii="Arial" w:hAnsi="Arial" w:cs="Arial"/>
          <w:bCs/>
          <w:lang w:val="en-GB"/>
        </w:rPr>
        <w:t>t part of the syllabus of higher education). Also, within the survey 6.95% said that they kn</w:t>
      </w:r>
      <w:r w:rsidR="00190794" w:rsidRPr="00EC2ECF">
        <w:rPr>
          <w:rFonts w:ascii="Arial" w:hAnsi="Arial" w:cs="Arial"/>
          <w:bCs/>
          <w:lang w:val="en-GB"/>
        </w:rPr>
        <w:t>ow</w:t>
      </w:r>
      <w:r w:rsidR="00294F02" w:rsidRPr="00EC2ECF">
        <w:rPr>
          <w:rFonts w:ascii="Arial" w:hAnsi="Arial" w:cs="Arial"/>
          <w:bCs/>
          <w:lang w:val="en-GB"/>
        </w:rPr>
        <w:t xml:space="preserve"> and </w:t>
      </w:r>
      <w:r w:rsidR="00190794" w:rsidRPr="00EC2ECF">
        <w:rPr>
          <w:rFonts w:ascii="Arial" w:hAnsi="Arial" w:cs="Arial"/>
          <w:bCs/>
          <w:lang w:val="en-GB"/>
        </w:rPr>
        <w:t>apply</w:t>
      </w:r>
      <w:r w:rsidR="00294F02" w:rsidRPr="00EC2ECF">
        <w:rPr>
          <w:rFonts w:ascii="Arial" w:hAnsi="Arial" w:cs="Arial"/>
          <w:bCs/>
          <w:lang w:val="en-GB"/>
        </w:rPr>
        <w:t xml:space="preserve"> this concept, while 24.6% partially appl</w:t>
      </w:r>
      <w:r w:rsidR="00190794" w:rsidRPr="00EC2ECF">
        <w:rPr>
          <w:rFonts w:ascii="Arial" w:hAnsi="Arial" w:cs="Arial"/>
          <w:bCs/>
          <w:lang w:val="en-GB"/>
        </w:rPr>
        <w:t>y</w:t>
      </w:r>
      <w:r w:rsidR="00294F02" w:rsidRPr="00EC2ECF">
        <w:rPr>
          <w:rFonts w:ascii="Arial" w:hAnsi="Arial" w:cs="Arial"/>
          <w:bCs/>
          <w:lang w:val="en-GB"/>
        </w:rPr>
        <w:t xml:space="preserve"> it. According to the survey, the highest level of need is for the development of instruments for monitoring and assessing the achievement of key competences.</w:t>
      </w:r>
    </w:p>
    <w:p w14:paraId="7587365F" w14:textId="21274D23" w:rsidR="00F67019" w:rsidRPr="00EC2ECF" w:rsidRDefault="00D90B2E" w:rsidP="00F67019">
      <w:pPr>
        <w:pStyle w:val="Heading1"/>
        <w:numPr>
          <w:ilvl w:val="0"/>
          <w:numId w:val="11"/>
        </w:numPr>
        <w:jc w:val="left"/>
        <w:rPr>
          <w:lang w:val="en-GB"/>
        </w:rPr>
      </w:pPr>
      <w:bookmarkStart w:id="10" w:name="_Toc36054450"/>
      <w:r w:rsidRPr="00EC2ECF">
        <w:rPr>
          <w:lang w:val="en-GB"/>
        </w:rPr>
        <w:t>Conclusions and recommendations</w:t>
      </w:r>
      <w:bookmarkEnd w:id="10"/>
      <w:r w:rsidRPr="00EC2ECF">
        <w:rPr>
          <w:lang w:val="en-GB"/>
        </w:rPr>
        <w:t xml:space="preserve"> </w:t>
      </w:r>
    </w:p>
    <w:p w14:paraId="43E765E4" w14:textId="2CDC27F6" w:rsidR="006A25A2" w:rsidRPr="00EC2ECF" w:rsidRDefault="006A25A2" w:rsidP="00F67019">
      <w:pPr>
        <w:spacing w:before="120" w:after="120" w:line="276" w:lineRule="auto"/>
        <w:jc w:val="both"/>
        <w:rPr>
          <w:lang w:val="en-GB"/>
        </w:rPr>
      </w:pPr>
      <w:r w:rsidRPr="00EC2ECF">
        <w:rPr>
          <w:lang w:val="en-GB"/>
        </w:rPr>
        <w:t xml:space="preserve">The overall results of the analysis of the target group in both research approaches (survey and focus group) fully support the previous findings, which state that teacher initial education programmes do not provide sufficient knowledge of the pedagogical and methodological group of subjects, while the knowledge on development of key competences isn’t present. According to the findings of the survey, contrary to the findings </w:t>
      </w:r>
      <w:r w:rsidR="009F5272" w:rsidRPr="00EC2ECF">
        <w:rPr>
          <w:lang w:val="en-GB"/>
        </w:rPr>
        <w:t>in</w:t>
      </w:r>
      <w:r w:rsidRPr="00EC2ECF">
        <w:rPr>
          <w:lang w:val="en-GB"/>
        </w:rPr>
        <w:t xml:space="preserve"> the focus group, there is an impression that there is some confusion in understanding the concept of key competencies, </w:t>
      </w:r>
      <w:r w:rsidR="009F5272" w:rsidRPr="00EC2ECF">
        <w:rPr>
          <w:lang w:val="en-GB"/>
        </w:rPr>
        <w:t>since</w:t>
      </w:r>
      <w:r w:rsidRPr="00EC2ECF">
        <w:rPr>
          <w:lang w:val="en-GB"/>
        </w:rPr>
        <w:t xml:space="preserve"> a large number of survey teachers (65.79%) stated that they acquired this knowledge and skills </w:t>
      </w:r>
      <w:r w:rsidR="009F5272" w:rsidRPr="00EC2ECF">
        <w:rPr>
          <w:lang w:val="en-GB"/>
        </w:rPr>
        <w:t>during</w:t>
      </w:r>
      <w:r w:rsidRPr="00EC2ECF">
        <w:rPr>
          <w:lang w:val="en-GB"/>
        </w:rPr>
        <w:t xml:space="preserve"> their study, while we </w:t>
      </w:r>
      <w:r w:rsidR="009F5272" w:rsidRPr="00EC2ECF">
        <w:rPr>
          <w:lang w:val="en-GB"/>
        </w:rPr>
        <w:t xml:space="preserve">found </w:t>
      </w:r>
      <w:r w:rsidRPr="00EC2ECF">
        <w:rPr>
          <w:lang w:val="en-GB"/>
        </w:rPr>
        <w:t>that they are not part of the formal syllabus. Six faculties of the University of Montenegro provide initial teacher education with unequal distribution of methodological and pedagogical subjects and content across the curricula of different faculties. In the study program</w:t>
      </w:r>
      <w:r w:rsidR="009F5272" w:rsidRPr="00EC2ECF">
        <w:rPr>
          <w:lang w:val="en-GB"/>
        </w:rPr>
        <w:t>me</w:t>
      </w:r>
      <w:r w:rsidRPr="00EC2ECF">
        <w:rPr>
          <w:lang w:val="en-GB"/>
        </w:rPr>
        <w:t>s for teacher education, almost half of the program</w:t>
      </w:r>
      <w:r w:rsidR="009F5272" w:rsidRPr="00EC2ECF">
        <w:rPr>
          <w:lang w:val="en-GB"/>
        </w:rPr>
        <w:t>me</w:t>
      </w:r>
      <w:r w:rsidRPr="00EC2ECF">
        <w:rPr>
          <w:lang w:val="en-GB"/>
        </w:rPr>
        <w:t>s consist of subjects from the pedagogical-methodical group of subjects, while at the faculties of the natural sciences it is visibly smaller.</w:t>
      </w:r>
    </w:p>
    <w:p w14:paraId="45B39CB6" w14:textId="7A81591D" w:rsidR="008A3379" w:rsidRPr="00EC2ECF" w:rsidRDefault="008A3379" w:rsidP="00F67019">
      <w:pPr>
        <w:spacing w:before="120" w:after="120" w:line="276" w:lineRule="auto"/>
        <w:jc w:val="both"/>
        <w:rPr>
          <w:lang w:val="en-GB"/>
        </w:rPr>
      </w:pPr>
      <w:r w:rsidRPr="00EC2ECF">
        <w:rPr>
          <w:lang w:val="en-GB"/>
        </w:rPr>
        <w:t xml:space="preserve">Analyses of the resources and competences of teachers within the Project, fit in and assist the recommendations and measures defined by the Teacher Education Strategy in Montenegro (2017-2024). They relate primarily to the advancement of knowledge and skills in pedagogical, </w:t>
      </w:r>
      <w:r w:rsidRPr="00EC2ECF">
        <w:rPr>
          <w:lang w:val="en-GB"/>
        </w:rPr>
        <w:lastRenderedPageBreak/>
        <w:t>methodological and psychological fields and the development of key competences for lifelong learning. The Strategy envisages measures for determining the minimum representation of the pedagogical-psychological and didactic-methodical group of subjects as well as determining the minimum representation of key competences in the study program</w:t>
      </w:r>
      <w:r w:rsidR="00D7283A" w:rsidRPr="00EC2ECF">
        <w:rPr>
          <w:lang w:val="en-GB"/>
        </w:rPr>
        <w:t>me</w:t>
      </w:r>
      <w:r w:rsidRPr="00EC2ECF">
        <w:rPr>
          <w:lang w:val="en-GB"/>
        </w:rPr>
        <w:t xml:space="preserve">s </w:t>
      </w:r>
      <w:r w:rsidR="00D7283A" w:rsidRPr="00EC2ECF">
        <w:rPr>
          <w:lang w:val="en-GB"/>
        </w:rPr>
        <w:t>through</w:t>
      </w:r>
      <w:r w:rsidRPr="00EC2ECF">
        <w:rPr>
          <w:lang w:val="en-GB"/>
        </w:rPr>
        <w:t xml:space="preserve"> which teachers are </w:t>
      </w:r>
      <w:r w:rsidR="00D7283A" w:rsidRPr="00EC2ECF">
        <w:rPr>
          <w:lang w:val="en-GB"/>
        </w:rPr>
        <w:t xml:space="preserve">being </w:t>
      </w:r>
      <w:r w:rsidRPr="00EC2ECF">
        <w:rPr>
          <w:lang w:val="en-GB"/>
        </w:rPr>
        <w:t>educated. This could certainly be supplemented by updating the contents of the initial education program</w:t>
      </w:r>
      <w:r w:rsidR="00A50778" w:rsidRPr="00EC2ECF">
        <w:rPr>
          <w:lang w:val="en-GB"/>
        </w:rPr>
        <w:t>me</w:t>
      </w:r>
      <w:r w:rsidRPr="00EC2ECF">
        <w:rPr>
          <w:lang w:val="en-GB"/>
        </w:rPr>
        <w:t xml:space="preserve"> </w:t>
      </w:r>
      <w:r w:rsidR="0039521C" w:rsidRPr="00EC2ECF">
        <w:rPr>
          <w:lang w:val="en-GB"/>
        </w:rPr>
        <w:t>and</w:t>
      </w:r>
      <w:r w:rsidRPr="00EC2ECF">
        <w:rPr>
          <w:lang w:val="en-GB"/>
        </w:rPr>
        <w:t xml:space="preserve"> C</w:t>
      </w:r>
      <w:r w:rsidR="00A50778" w:rsidRPr="00EC2ECF">
        <w:rPr>
          <w:lang w:val="en-GB"/>
        </w:rPr>
        <w:t>PD</w:t>
      </w:r>
      <w:r w:rsidRPr="00EC2ECF">
        <w:rPr>
          <w:lang w:val="en-GB"/>
        </w:rPr>
        <w:t xml:space="preserve"> </w:t>
      </w:r>
      <w:r w:rsidR="0039521C" w:rsidRPr="00EC2ECF">
        <w:rPr>
          <w:lang w:val="en-GB"/>
        </w:rPr>
        <w:t>as recommended</w:t>
      </w:r>
      <w:r w:rsidRPr="00EC2ECF">
        <w:rPr>
          <w:lang w:val="en-GB"/>
        </w:rPr>
        <w:t xml:space="preserve"> </w:t>
      </w:r>
      <w:r w:rsidR="0039521C" w:rsidRPr="00EC2ECF">
        <w:rPr>
          <w:lang w:val="en-GB"/>
        </w:rPr>
        <w:t xml:space="preserve">by </w:t>
      </w:r>
      <w:r w:rsidRPr="00EC2ECF">
        <w:rPr>
          <w:lang w:val="en-GB"/>
        </w:rPr>
        <w:t xml:space="preserve">the Working Groups appointed by the responsible institutions and as contained in the document of the </w:t>
      </w:r>
      <w:r w:rsidRPr="00EC2ECF">
        <w:rPr>
          <w:i/>
          <w:iCs/>
          <w:lang w:val="en-GB"/>
        </w:rPr>
        <w:t>Montenegrin Framework Program</w:t>
      </w:r>
      <w:r w:rsidR="00A50778" w:rsidRPr="00EC2ECF">
        <w:rPr>
          <w:i/>
          <w:iCs/>
          <w:lang w:val="en-GB"/>
        </w:rPr>
        <w:t>me</w:t>
      </w:r>
      <w:r w:rsidRPr="00EC2ECF">
        <w:rPr>
          <w:i/>
          <w:iCs/>
          <w:lang w:val="en-GB"/>
        </w:rPr>
        <w:t xml:space="preserve"> of Key Competences</w:t>
      </w:r>
      <w:r w:rsidRPr="00EC2ECF">
        <w:rPr>
          <w:lang w:val="en-GB"/>
        </w:rPr>
        <w:t>. The results of the analysis conducted by the Project further recommend more concrete approaches for improvement in this area, and link to existing capacities that have already been developed and provide a solid basis for integrating key competences as a lifelong learning process into regular school and community activities.</w:t>
      </w:r>
    </w:p>
    <w:p w14:paraId="0D04891B" w14:textId="61583F63" w:rsidR="00F67019" w:rsidRPr="00EC2ECF" w:rsidRDefault="00F67019" w:rsidP="00F67019">
      <w:pPr>
        <w:spacing w:before="120" w:after="120" w:line="276" w:lineRule="auto"/>
        <w:jc w:val="both"/>
        <w:rPr>
          <w:lang w:val="en-GB"/>
        </w:rPr>
      </w:pPr>
    </w:p>
    <w:tbl>
      <w:tblPr>
        <w:tblStyle w:val="TableGrid"/>
        <w:tblW w:w="9535" w:type="dxa"/>
        <w:jc w:val="center"/>
        <w:tblLook w:val="04A0" w:firstRow="1" w:lastRow="0" w:firstColumn="1" w:lastColumn="0" w:noHBand="0" w:noVBand="1"/>
      </w:tblPr>
      <w:tblGrid>
        <w:gridCol w:w="9535"/>
      </w:tblGrid>
      <w:tr w:rsidR="00F67019" w:rsidRPr="00EC2ECF" w14:paraId="199C8CDE" w14:textId="77777777" w:rsidTr="00F67019">
        <w:trPr>
          <w:jc w:val="center"/>
        </w:trPr>
        <w:tc>
          <w:tcPr>
            <w:tcW w:w="9535" w:type="dxa"/>
            <w:shd w:val="clear" w:color="auto" w:fill="800000"/>
          </w:tcPr>
          <w:p w14:paraId="354455CE" w14:textId="4061F936" w:rsidR="00F67019" w:rsidRPr="00EC2ECF" w:rsidRDefault="00F67019" w:rsidP="008A35D2">
            <w:pPr>
              <w:spacing w:line="276" w:lineRule="auto"/>
              <w:rPr>
                <w:b/>
                <w:lang w:val="en-GB"/>
              </w:rPr>
            </w:pPr>
            <w:r w:rsidRPr="00EC2ECF">
              <w:rPr>
                <w:b/>
                <w:lang w:val="en-GB"/>
              </w:rPr>
              <w:t>1</w:t>
            </w:r>
            <w:r w:rsidRPr="00EC2ECF">
              <w:rPr>
                <w:b/>
                <w:color w:val="FFFFFF" w:themeColor="background1"/>
                <w:lang w:val="en-GB"/>
              </w:rPr>
              <w:t>. Ini</w:t>
            </w:r>
            <w:r w:rsidR="008E23C1" w:rsidRPr="00EC2ECF">
              <w:rPr>
                <w:b/>
                <w:color w:val="FFFFFF" w:themeColor="background1"/>
                <w:lang w:val="en-GB"/>
              </w:rPr>
              <w:t>tial education</w:t>
            </w:r>
            <w:r w:rsidRPr="00EC2ECF">
              <w:rPr>
                <w:b/>
                <w:color w:val="FFFFFF" w:themeColor="background1"/>
                <w:lang w:val="en-GB"/>
              </w:rPr>
              <w:t xml:space="preserve"> -</w:t>
            </w:r>
            <w:r w:rsidR="008E23C1" w:rsidRPr="00EC2ECF">
              <w:rPr>
                <w:b/>
                <w:color w:val="FFFFFF" w:themeColor="background1"/>
                <w:lang w:val="en-GB"/>
              </w:rPr>
              <w:t xml:space="preserve"> </w:t>
            </w:r>
            <w:r w:rsidR="008E23C1" w:rsidRPr="00EC2ECF">
              <w:rPr>
                <w:color w:val="FFFFFF" w:themeColor="background1"/>
                <w:lang w:val="en-GB"/>
              </w:rPr>
              <w:t>preparation for the teaching profession within formal education, the sophistication of this preparation in terms of general pedagogical-psychological didactic-methodological knowledge and skills, as well as knowledge of key competences</w:t>
            </w:r>
            <w:r w:rsidRPr="00EC2ECF">
              <w:rPr>
                <w:color w:val="FFFFFF" w:themeColor="background1"/>
                <w:lang w:val="en-GB"/>
              </w:rPr>
              <w:t>;</w:t>
            </w:r>
          </w:p>
        </w:tc>
      </w:tr>
      <w:tr w:rsidR="00F67019" w:rsidRPr="00EC2ECF" w14:paraId="72BAABB2" w14:textId="77777777" w:rsidTr="00F67019">
        <w:trPr>
          <w:jc w:val="center"/>
        </w:trPr>
        <w:tc>
          <w:tcPr>
            <w:tcW w:w="9535" w:type="dxa"/>
          </w:tcPr>
          <w:p w14:paraId="25D4E0A4" w14:textId="4113F373" w:rsidR="00F67019" w:rsidRPr="00EC2ECF" w:rsidRDefault="008E23C1" w:rsidP="008A35D2">
            <w:pPr>
              <w:spacing w:line="276" w:lineRule="auto"/>
              <w:rPr>
                <w:b/>
                <w:bCs/>
                <w:lang w:val="en-GB"/>
              </w:rPr>
            </w:pPr>
            <w:r w:rsidRPr="00EC2ECF">
              <w:rPr>
                <w:b/>
                <w:bCs/>
                <w:color w:val="800000"/>
                <w:lang w:val="en-GB"/>
              </w:rPr>
              <w:t>CONCLUSIONS</w:t>
            </w:r>
          </w:p>
        </w:tc>
      </w:tr>
      <w:tr w:rsidR="00F67019" w:rsidRPr="00EC2ECF" w14:paraId="4C619264" w14:textId="77777777" w:rsidTr="00F67019">
        <w:trPr>
          <w:jc w:val="center"/>
        </w:trPr>
        <w:tc>
          <w:tcPr>
            <w:tcW w:w="9535" w:type="dxa"/>
          </w:tcPr>
          <w:p w14:paraId="2F496538" w14:textId="409F8051" w:rsidR="000E323B" w:rsidRPr="00EC2ECF" w:rsidRDefault="000E323B" w:rsidP="000E323B">
            <w:pPr>
              <w:pStyle w:val="ListParagraph"/>
              <w:numPr>
                <w:ilvl w:val="0"/>
                <w:numId w:val="26"/>
              </w:numPr>
              <w:spacing w:line="276" w:lineRule="auto"/>
              <w:rPr>
                <w:lang w:val="en-GB"/>
              </w:rPr>
            </w:pPr>
            <w:r w:rsidRPr="00EC2ECF">
              <w:rPr>
                <w:lang w:val="en-GB"/>
              </w:rPr>
              <w:t>Satisfactory for classroom teachers - they have acquired longer and quality initial education (30-35 ECTS credits); competent in their domain;</w:t>
            </w:r>
          </w:p>
          <w:p w14:paraId="2DBCE538" w14:textId="1EE127A2" w:rsidR="000E323B" w:rsidRPr="00EC2ECF" w:rsidRDefault="000E323B" w:rsidP="000E323B">
            <w:pPr>
              <w:pStyle w:val="ListParagraph"/>
              <w:numPr>
                <w:ilvl w:val="0"/>
                <w:numId w:val="26"/>
              </w:numPr>
              <w:spacing w:line="276" w:lineRule="auto"/>
              <w:rPr>
                <w:lang w:val="en-GB"/>
              </w:rPr>
            </w:pPr>
            <w:r w:rsidRPr="00EC2ECF">
              <w:rPr>
                <w:lang w:val="en-GB"/>
              </w:rPr>
              <w:t>Insufficient for subject teachers in pedagogical terms, small number of lessons, mainly the methodology within their subject, short duration (less than 20 ECTS);</w:t>
            </w:r>
          </w:p>
          <w:p w14:paraId="42B260F2" w14:textId="4BCBE349" w:rsidR="000E323B" w:rsidRPr="00EC2ECF" w:rsidRDefault="000E323B" w:rsidP="000E323B">
            <w:pPr>
              <w:pStyle w:val="ListParagraph"/>
              <w:numPr>
                <w:ilvl w:val="0"/>
                <w:numId w:val="26"/>
              </w:numPr>
              <w:spacing w:line="276" w:lineRule="auto"/>
              <w:rPr>
                <w:lang w:val="en-GB"/>
              </w:rPr>
            </w:pPr>
            <w:r w:rsidRPr="00EC2ECF">
              <w:rPr>
                <w:lang w:val="en-GB"/>
              </w:rPr>
              <w:t>Subject knowledge gained at a very high level makes teachers feel like subject experts;</w:t>
            </w:r>
          </w:p>
          <w:p w14:paraId="503E0851" w14:textId="7352F653" w:rsidR="000E323B" w:rsidRPr="00EC2ECF" w:rsidRDefault="000E323B" w:rsidP="000E323B">
            <w:pPr>
              <w:pStyle w:val="ListParagraph"/>
              <w:numPr>
                <w:ilvl w:val="0"/>
                <w:numId w:val="26"/>
              </w:numPr>
              <w:spacing w:line="276" w:lineRule="auto"/>
              <w:rPr>
                <w:lang w:val="en-GB"/>
              </w:rPr>
            </w:pPr>
            <w:r w:rsidRPr="00EC2ECF">
              <w:rPr>
                <w:lang w:val="en-GB"/>
              </w:rPr>
              <w:t>Knowledge and skills on the development of key competences are not represented; teachers find that they have not acquired key competencies themselves during their studies;</w:t>
            </w:r>
          </w:p>
          <w:p w14:paraId="3765830E" w14:textId="23B2820C" w:rsidR="00F67019" w:rsidRPr="00EC2ECF" w:rsidRDefault="000E323B" w:rsidP="000E323B">
            <w:pPr>
              <w:pStyle w:val="ListParagraph"/>
              <w:numPr>
                <w:ilvl w:val="0"/>
                <w:numId w:val="26"/>
              </w:numPr>
              <w:spacing w:line="276" w:lineRule="auto"/>
              <w:rPr>
                <w:lang w:val="en-GB"/>
              </w:rPr>
            </w:pPr>
            <w:r w:rsidRPr="00EC2ECF">
              <w:rPr>
                <w:lang w:val="en-GB"/>
              </w:rPr>
              <w:t>The results of the survey contradict the findings of the focus group in relation to the representation of key competences in initial education. Possible misunderstanding or confusion about the concept of key competences with other meanings of competences that are part of the initial teacher education, or giving socially desirable answers in the survey</w:t>
            </w:r>
            <w:r w:rsidR="001028BA" w:rsidRPr="00EC2ECF">
              <w:rPr>
                <w:lang w:val="en-GB"/>
              </w:rPr>
              <w:t>.</w:t>
            </w:r>
          </w:p>
        </w:tc>
      </w:tr>
      <w:tr w:rsidR="00F67019" w:rsidRPr="00EC2ECF" w14:paraId="07258E9B" w14:textId="77777777" w:rsidTr="00F67019">
        <w:trPr>
          <w:jc w:val="center"/>
        </w:trPr>
        <w:tc>
          <w:tcPr>
            <w:tcW w:w="9535" w:type="dxa"/>
          </w:tcPr>
          <w:p w14:paraId="5639EC28" w14:textId="0A3E92B3" w:rsidR="00F67019" w:rsidRPr="00EC2ECF" w:rsidRDefault="001028BA" w:rsidP="008A35D2">
            <w:pPr>
              <w:spacing w:line="276" w:lineRule="auto"/>
              <w:rPr>
                <w:b/>
                <w:bCs/>
                <w:lang w:val="en-GB"/>
              </w:rPr>
            </w:pPr>
            <w:r w:rsidRPr="00EC2ECF">
              <w:rPr>
                <w:b/>
                <w:bCs/>
                <w:color w:val="800000"/>
                <w:lang w:val="en-GB"/>
              </w:rPr>
              <w:t>RECOMMENDATIONS</w:t>
            </w:r>
          </w:p>
        </w:tc>
      </w:tr>
      <w:tr w:rsidR="00F67019" w:rsidRPr="00EC2ECF" w14:paraId="39B3E1D8" w14:textId="77777777" w:rsidTr="00F67019">
        <w:trPr>
          <w:jc w:val="center"/>
        </w:trPr>
        <w:tc>
          <w:tcPr>
            <w:tcW w:w="9535" w:type="dxa"/>
          </w:tcPr>
          <w:p w14:paraId="6A96F8DF" w14:textId="05EA3FAF" w:rsidR="001E51CC" w:rsidRPr="00EC2ECF" w:rsidRDefault="001E51CC" w:rsidP="001E51CC">
            <w:pPr>
              <w:pStyle w:val="ListParagraph"/>
              <w:numPr>
                <w:ilvl w:val="0"/>
                <w:numId w:val="27"/>
              </w:numPr>
              <w:spacing w:line="276" w:lineRule="auto"/>
              <w:rPr>
                <w:lang w:val="en-GB"/>
              </w:rPr>
            </w:pPr>
            <w:r w:rsidRPr="00EC2ECF">
              <w:rPr>
                <w:lang w:val="en-GB"/>
              </w:rPr>
              <w:t>Measures from the Strategy supported: determining the minimum representation of the pedagogical-psychological and didactic-methodical group of subjects as well as determining the minimum representation of key competences in the study programmes by which teachers are educated;</w:t>
            </w:r>
          </w:p>
          <w:p w14:paraId="162C39D8" w14:textId="376290E0" w:rsidR="00F67019" w:rsidRPr="00EC2ECF" w:rsidRDefault="001E51CC" w:rsidP="001E51CC">
            <w:pPr>
              <w:pStyle w:val="ListParagraph"/>
              <w:numPr>
                <w:ilvl w:val="0"/>
                <w:numId w:val="27"/>
              </w:numPr>
              <w:spacing w:line="276" w:lineRule="auto"/>
              <w:rPr>
                <w:lang w:val="en-GB"/>
              </w:rPr>
            </w:pPr>
            <w:r w:rsidRPr="00EC2ECF">
              <w:rPr>
                <w:lang w:val="en-GB"/>
              </w:rPr>
              <w:t xml:space="preserve">Introduce innovative approaches, add practice to theoretical education, create </w:t>
            </w:r>
            <w:r w:rsidR="00DD740D" w:rsidRPr="00EC2ECF">
              <w:rPr>
                <w:lang w:val="en-GB"/>
              </w:rPr>
              <w:t>excellence</w:t>
            </w:r>
            <w:r w:rsidRPr="00EC2ECF">
              <w:rPr>
                <w:lang w:val="en-GB"/>
              </w:rPr>
              <w:t xml:space="preserve"> </w:t>
            </w:r>
            <w:r w:rsidR="00DD740D" w:rsidRPr="00EC2ECF">
              <w:rPr>
                <w:lang w:val="en-GB"/>
              </w:rPr>
              <w:t>centres</w:t>
            </w:r>
            <w:r w:rsidRPr="00EC2ECF">
              <w:rPr>
                <w:lang w:val="en-GB"/>
              </w:rPr>
              <w:t xml:space="preserve"> in schools.</w:t>
            </w:r>
          </w:p>
        </w:tc>
      </w:tr>
    </w:tbl>
    <w:p w14:paraId="44EBF528" w14:textId="77777777" w:rsidR="00F67019" w:rsidRPr="00EC2ECF" w:rsidRDefault="00F67019" w:rsidP="008A35D2">
      <w:pPr>
        <w:spacing w:line="276" w:lineRule="auto"/>
        <w:rPr>
          <w:lang w:val="en-GB"/>
        </w:rPr>
      </w:pPr>
    </w:p>
    <w:tbl>
      <w:tblPr>
        <w:tblStyle w:val="TableGrid"/>
        <w:tblW w:w="9620" w:type="dxa"/>
        <w:jc w:val="center"/>
        <w:tblLook w:val="04A0" w:firstRow="1" w:lastRow="0" w:firstColumn="1" w:lastColumn="0" w:noHBand="0" w:noVBand="1"/>
      </w:tblPr>
      <w:tblGrid>
        <w:gridCol w:w="9620"/>
      </w:tblGrid>
      <w:tr w:rsidR="00F67019" w:rsidRPr="00EC2ECF" w14:paraId="5B97A71E" w14:textId="77777777" w:rsidTr="00F67019">
        <w:trPr>
          <w:jc w:val="center"/>
        </w:trPr>
        <w:tc>
          <w:tcPr>
            <w:tcW w:w="9620" w:type="dxa"/>
            <w:shd w:val="clear" w:color="auto" w:fill="800000"/>
          </w:tcPr>
          <w:p w14:paraId="2B28E9A2" w14:textId="0BDA463E" w:rsidR="00F67019" w:rsidRPr="00EC2ECF" w:rsidRDefault="00F67019" w:rsidP="008A35D2">
            <w:pPr>
              <w:spacing w:line="276" w:lineRule="auto"/>
              <w:rPr>
                <w:b/>
                <w:lang w:val="en-GB"/>
              </w:rPr>
            </w:pPr>
            <w:r w:rsidRPr="00EC2ECF">
              <w:rPr>
                <w:b/>
                <w:lang w:val="en-GB"/>
              </w:rPr>
              <w:t xml:space="preserve">2. </w:t>
            </w:r>
            <w:r w:rsidR="00CF4E12" w:rsidRPr="00EC2ECF">
              <w:rPr>
                <w:b/>
                <w:lang w:val="en-GB"/>
              </w:rPr>
              <w:t xml:space="preserve">Continuous professional development </w:t>
            </w:r>
            <w:r w:rsidRPr="00EC2ECF">
              <w:rPr>
                <w:lang w:val="en-GB"/>
              </w:rPr>
              <w:t xml:space="preserve">- </w:t>
            </w:r>
            <w:r w:rsidR="009574DB" w:rsidRPr="00EC2ECF">
              <w:rPr>
                <w:lang w:val="en-GB"/>
              </w:rPr>
              <w:t>offering accredited training for the development of key competences, participation in them and the impact of the training on the improvement of teacher competences for the development of key competences and their integration into regular learning</w:t>
            </w:r>
            <w:r w:rsidRPr="00EC2ECF">
              <w:rPr>
                <w:lang w:val="en-GB"/>
              </w:rPr>
              <w:t>;</w:t>
            </w:r>
          </w:p>
        </w:tc>
      </w:tr>
      <w:tr w:rsidR="00F67019" w:rsidRPr="00EC2ECF" w14:paraId="00C8AE76" w14:textId="77777777" w:rsidTr="00F67019">
        <w:trPr>
          <w:jc w:val="center"/>
        </w:trPr>
        <w:tc>
          <w:tcPr>
            <w:tcW w:w="9620" w:type="dxa"/>
          </w:tcPr>
          <w:p w14:paraId="63F31DBC" w14:textId="0819112F" w:rsidR="00F67019" w:rsidRPr="00EC2ECF" w:rsidRDefault="00F67019" w:rsidP="008A35D2">
            <w:pPr>
              <w:spacing w:line="276" w:lineRule="auto"/>
              <w:rPr>
                <w:b/>
                <w:lang w:val="en-GB"/>
              </w:rPr>
            </w:pPr>
            <w:r w:rsidRPr="00EC2ECF">
              <w:rPr>
                <w:b/>
                <w:color w:val="800000"/>
                <w:lang w:val="en-GB"/>
              </w:rPr>
              <w:t>C</w:t>
            </w:r>
            <w:r w:rsidR="009574DB" w:rsidRPr="00EC2ECF">
              <w:rPr>
                <w:b/>
                <w:color w:val="800000"/>
                <w:lang w:val="en-GB"/>
              </w:rPr>
              <w:t>ONCLUSIONS</w:t>
            </w:r>
          </w:p>
        </w:tc>
      </w:tr>
      <w:tr w:rsidR="00F67019" w:rsidRPr="00EC2ECF" w14:paraId="561F1700" w14:textId="77777777" w:rsidTr="00F67019">
        <w:trPr>
          <w:jc w:val="center"/>
        </w:trPr>
        <w:tc>
          <w:tcPr>
            <w:tcW w:w="9620" w:type="dxa"/>
          </w:tcPr>
          <w:p w14:paraId="1C67263B" w14:textId="0F45AADA" w:rsidR="00D00007" w:rsidRPr="00EC2ECF" w:rsidRDefault="00D00007" w:rsidP="00D00007">
            <w:pPr>
              <w:pStyle w:val="ListParagraph"/>
              <w:numPr>
                <w:ilvl w:val="0"/>
                <w:numId w:val="28"/>
              </w:numPr>
              <w:spacing w:line="276" w:lineRule="auto"/>
              <w:rPr>
                <w:lang w:val="en-GB"/>
              </w:rPr>
            </w:pPr>
            <w:r w:rsidRPr="00EC2ECF">
              <w:rPr>
                <w:lang w:val="en-GB"/>
              </w:rPr>
              <w:t xml:space="preserve">There is an inconsistency in attending CPD seminars; some teachers often attend </w:t>
            </w:r>
            <w:r w:rsidRPr="00EC2ECF">
              <w:rPr>
                <w:lang w:val="en-GB"/>
              </w:rPr>
              <w:lastRenderedPageBreak/>
              <w:t>accredited training or participate in their schools, while others do not;</w:t>
            </w:r>
          </w:p>
          <w:p w14:paraId="3C326FB0" w14:textId="698A0AE0" w:rsidR="00D00007" w:rsidRPr="00EC2ECF" w:rsidRDefault="00D00007" w:rsidP="00D00007">
            <w:pPr>
              <w:pStyle w:val="ListParagraph"/>
              <w:numPr>
                <w:ilvl w:val="0"/>
                <w:numId w:val="28"/>
              </w:numPr>
              <w:spacing w:line="276" w:lineRule="auto"/>
              <w:rPr>
                <w:lang w:val="en-GB"/>
              </w:rPr>
            </w:pPr>
            <w:r w:rsidRPr="00EC2ECF">
              <w:rPr>
                <w:lang w:val="en-GB"/>
              </w:rPr>
              <w:t>Useful seminars that combine an on-line approach with conventional training methods;</w:t>
            </w:r>
          </w:p>
          <w:p w14:paraId="75F38D00" w14:textId="11F26EFE" w:rsidR="00D00007" w:rsidRPr="00EC2ECF" w:rsidRDefault="00D00007" w:rsidP="00D00007">
            <w:pPr>
              <w:pStyle w:val="ListParagraph"/>
              <w:numPr>
                <w:ilvl w:val="0"/>
                <w:numId w:val="28"/>
              </w:numPr>
              <w:spacing w:line="276" w:lineRule="auto"/>
              <w:rPr>
                <w:lang w:val="en-GB"/>
              </w:rPr>
            </w:pPr>
            <w:r w:rsidRPr="00EC2ECF">
              <w:rPr>
                <w:lang w:val="en-GB"/>
              </w:rPr>
              <w:t>The trainings attended do not have mechanisms for continuity in monitoring the application of the learned;</w:t>
            </w:r>
          </w:p>
          <w:p w14:paraId="1B751F94" w14:textId="0AB5B78D" w:rsidR="00D00007" w:rsidRPr="00EC2ECF" w:rsidRDefault="00D00007" w:rsidP="00D00007">
            <w:pPr>
              <w:pStyle w:val="ListParagraph"/>
              <w:numPr>
                <w:ilvl w:val="0"/>
                <w:numId w:val="28"/>
              </w:numPr>
              <w:spacing w:line="276" w:lineRule="auto"/>
              <w:rPr>
                <w:lang w:val="en-GB"/>
              </w:rPr>
            </w:pPr>
            <w:r w:rsidRPr="00EC2ECF">
              <w:rPr>
                <w:lang w:val="en-GB"/>
              </w:rPr>
              <w:t>Expressed the need of subject teachers for the content of the training in motivating the students, the “teacher-student” relationship and formative assessment;</w:t>
            </w:r>
          </w:p>
          <w:p w14:paraId="77493DDD" w14:textId="1F3F23DA" w:rsidR="00D00007" w:rsidRPr="00EC2ECF" w:rsidRDefault="00D00007" w:rsidP="00D00007">
            <w:pPr>
              <w:pStyle w:val="ListParagraph"/>
              <w:numPr>
                <w:ilvl w:val="0"/>
                <w:numId w:val="28"/>
              </w:numPr>
              <w:spacing w:line="276" w:lineRule="auto"/>
              <w:rPr>
                <w:lang w:val="en-GB"/>
              </w:rPr>
            </w:pPr>
            <w:r w:rsidRPr="00EC2ECF">
              <w:rPr>
                <w:lang w:val="en-GB"/>
              </w:rPr>
              <w:t>The CPD Catalogue offers one-third of training that mostly provide fragmented elements of the development of key competences: the most common are method and approach trainings;</w:t>
            </w:r>
          </w:p>
          <w:p w14:paraId="04193551" w14:textId="09C9773D" w:rsidR="00F67019" w:rsidRPr="00EC2ECF" w:rsidRDefault="00D00007" w:rsidP="00D00007">
            <w:pPr>
              <w:pStyle w:val="ListParagraph"/>
              <w:numPr>
                <w:ilvl w:val="0"/>
                <w:numId w:val="28"/>
              </w:numPr>
              <w:spacing w:line="276" w:lineRule="auto"/>
              <w:rPr>
                <w:lang w:val="en-GB"/>
              </w:rPr>
            </w:pPr>
            <w:r w:rsidRPr="00EC2ECF">
              <w:rPr>
                <w:lang w:val="en-GB"/>
              </w:rPr>
              <w:t>From the survey, as well as CPD's offer, the least prevalent are the trainings that develop key competencies in the community context - through project extracurricular activities that link learning to real life contexts and environments</w:t>
            </w:r>
            <w:r w:rsidR="00420FCE" w:rsidRPr="00EC2ECF">
              <w:rPr>
                <w:lang w:val="en-GB"/>
              </w:rPr>
              <w:t>.</w:t>
            </w:r>
          </w:p>
        </w:tc>
      </w:tr>
      <w:tr w:rsidR="00F67019" w:rsidRPr="00EC2ECF" w14:paraId="3644838F" w14:textId="77777777" w:rsidTr="00F67019">
        <w:trPr>
          <w:jc w:val="center"/>
        </w:trPr>
        <w:tc>
          <w:tcPr>
            <w:tcW w:w="9620" w:type="dxa"/>
          </w:tcPr>
          <w:p w14:paraId="545E0722" w14:textId="0AE4299E" w:rsidR="00F67019" w:rsidRPr="00EC2ECF" w:rsidRDefault="00F67019" w:rsidP="008A35D2">
            <w:pPr>
              <w:spacing w:line="276" w:lineRule="auto"/>
              <w:rPr>
                <w:b/>
                <w:color w:val="800000"/>
                <w:lang w:val="en-GB"/>
              </w:rPr>
            </w:pPr>
            <w:r w:rsidRPr="00EC2ECF">
              <w:rPr>
                <w:b/>
                <w:color w:val="800000"/>
                <w:lang w:val="en-GB"/>
              </w:rPr>
              <w:lastRenderedPageBreak/>
              <w:t>RE</w:t>
            </w:r>
            <w:r w:rsidR="00893D7D" w:rsidRPr="00EC2ECF">
              <w:rPr>
                <w:b/>
                <w:color w:val="800000"/>
                <w:lang w:val="en-GB"/>
              </w:rPr>
              <w:t>COMMENDATIONS</w:t>
            </w:r>
          </w:p>
        </w:tc>
      </w:tr>
      <w:tr w:rsidR="00F67019" w:rsidRPr="00EC2ECF" w14:paraId="38FFCF0B" w14:textId="77777777" w:rsidTr="00F67019">
        <w:trPr>
          <w:jc w:val="center"/>
        </w:trPr>
        <w:tc>
          <w:tcPr>
            <w:tcW w:w="9620" w:type="dxa"/>
          </w:tcPr>
          <w:p w14:paraId="0027B4B7" w14:textId="4B601332" w:rsidR="0077427B" w:rsidRPr="00EC2ECF" w:rsidRDefault="0077427B" w:rsidP="0077427B">
            <w:pPr>
              <w:pStyle w:val="ListParagraph"/>
              <w:numPr>
                <w:ilvl w:val="0"/>
                <w:numId w:val="29"/>
              </w:numPr>
              <w:spacing w:line="276" w:lineRule="auto"/>
              <w:rPr>
                <w:lang w:val="en-GB"/>
              </w:rPr>
            </w:pPr>
            <w:r w:rsidRPr="00EC2ECF">
              <w:rPr>
                <w:lang w:val="en-GB"/>
              </w:rPr>
              <w:t>Motivate teachers to apply learning strategies and teaching methods that are effective in education for key competencies;</w:t>
            </w:r>
          </w:p>
          <w:p w14:paraId="0E4C6E4E" w14:textId="4F1546AD" w:rsidR="0077427B" w:rsidRPr="00EC2ECF" w:rsidRDefault="0077427B" w:rsidP="0077427B">
            <w:pPr>
              <w:pStyle w:val="ListParagraph"/>
              <w:numPr>
                <w:ilvl w:val="0"/>
                <w:numId w:val="29"/>
              </w:numPr>
              <w:spacing w:line="276" w:lineRule="auto"/>
              <w:rPr>
                <w:lang w:val="en-GB"/>
              </w:rPr>
            </w:pPr>
            <w:r w:rsidRPr="00EC2ECF">
              <w:rPr>
                <w:lang w:val="en-GB"/>
              </w:rPr>
              <w:t xml:space="preserve">Include mixed learning forms into training, as </w:t>
            </w:r>
            <w:r w:rsidR="00DD740D" w:rsidRPr="00EC2ECF">
              <w:rPr>
                <w:lang w:val="en-GB"/>
              </w:rPr>
              <w:t>much</w:t>
            </w:r>
            <w:r w:rsidRPr="00EC2ECF">
              <w:rPr>
                <w:lang w:val="en-GB"/>
              </w:rPr>
              <w:t xml:space="preserve"> as possible, that combine the use of online platforms and conventional tet a tet forms;</w:t>
            </w:r>
          </w:p>
          <w:p w14:paraId="2530650E" w14:textId="71A245B3" w:rsidR="0077427B" w:rsidRPr="00EC2ECF" w:rsidRDefault="0077427B" w:rsidP="0077427B">
            <w:pPr>
              <w:pStyle w:val="ListParagraph"/>
              <w:numPr>
                <w:ilvl w:val="0"/>
                <w:numId w:val="29"/>
              </w:numPr>
              <w:spacing w:line="276" w:lineRule="auto"/>
              <w:rPr>
                <w:lang w:val="en-GB"/>
              </w:rPr>
            </w:pPr>
            <w:r w:rsidRPr="00EC2ECF">
              <w:rPr>
                <w:lang w:val="en-GB"/>
              </w:rPr>
              <w:t xml:space="preserve">Training for development of key competencies with a focus on formative assessment is a priority for subject teachers, especially </w:t>
            </w:r>
            <w:r w:rsidR="0091440A" w:rsidRPr="00EC2ECF">
              <w:rPr>
                <w:lang w:val="en-GB"/>
              </w:rPr>
              <w:t xml:space="preserve">in </w:t>
            </w:r>
            <w:r w:rsidRPr="00EC2ECF">
              <w:rPr>
                <w:lang w:val="en-GB"/>
              </w:rPr>
              <w:t xml:space="preserve">high </w:t>
            </w:r>
            <w:r w:rsidR="0091440A" w:rsidRPr="00EC2ECF">
              <w:rPr>
                <w:lang w:val="en-GB"/>
              </w:rPr>
              <w:t>schools;</w:t>
            </w:r>
          </w:p>
          <w:p w14:paraId="4CA18D34" w14:textId="337A8BFC" w:rsidR="0077427B" w:rsidRPr="00EC2ECF" w:rsidRDefault="0077427B" w:rsidP="0077427B">
            <w:pPr>
              <w:pStyle w:val="ListParagraph"/>
              <w:numPr>
                <w:ilvl w:val="0"/>
                <w:numId w:val="29"/>
              </w:numPr>
              <w:spacing w:line="276" w:lineRule="auto"/>
              <w:rPr>
                <w:lang w:val="en-GB"/>
              </w:rPr>
            </w:pPr>
            <w:r w:rsidRPr="00EC2ECF">
              <w:rPr>
                <w:lang w:val="en-GB"/>
              </w:rPr>
              <w:t>The necessity to introduce monitoring, support and quality assurance within the training offer and implementation</w:t>
            </w:r>
            <w:r w:rsidR="004518CA" w:rsidRPr="00EC2ECF">
              <w:rPr>
                <w:lang w:val="en-GB"/>
              </w:rPr>
              <w:t>;</w:t>
            </w:r>
          </w:p>
          <w:p w14:paraId="6CB2DC01" w14:textId="6CE2275E" w:rsidR="0077427B" w:rsidRPr="00EC2ECF" w:rsidRDefault="0077427B" w:rsidP="0077427B">
            <w:pPr>
              <w:pStyle w:val="ListParagraph"/>
              <w:numPr>
                <w:ilvl w:val="0"/>
                <w:numId w:val="29"/>
              </w:numPr>
              <w:spacing w:line="276" w:lineRule="auto"/>
              <w:rPr>
                <w:lang w:val="en-GB"/>
              </w:rPr>
            </w:pPr>
            <w:r w:rsidRPr="00EC2ECF">
              <w:rPr>
                <w:lang w:val="en-GB"/>
              </w:rPr>
              <w:t>Include development of instruments for monitoring and assessing the achievement of key competences</w:t>
            </w:r>
            <w:r w:rsidR="004518CA" w:rsidRPr="00EC2ECF">
              <w:rPr>
                <w:lang w:val="en-GB"/>
              </w:rPr>
              <w:t xml:space="preserve"> in the training;</w:t>
            </w:r>
          </w:p>
          <w:p w14:paraId="6A9A3568" w14:textId="4D0A9825" w:rsidR="00F67019" w:rsidRPr="00EC2ECF" w:rsidRDefault="0077427B" w:rsidP="0077427B">
            <w:pPr>
              <w:pStyle w:val="ListParagraph"/>
              <w:numPr>
                <w:ilvl w:val="0"/>
                <w:numId w:val="29"/>
              </w:numPr>
              <w:spacing w:line="276" w:lineRule="auto"/>
              <w:rPr>
                <w:lang w:val="en-GB"/>
              </w:rPr>
            </w:pPr>
            <w:r w:rsidRPr="00EC2ECF">
              <w:rPr>
                <w:lang w:val="en-GB"/>
              </w:rPr>
              <w:t>Include a section concerning activities and approaches that connect the school and the community</w:t>
            </w:r>
            <w:r w:rsidR="003606E3" w:rsidRPr="00EC2ECF">
              <w:rPr>
                <w:lang w:val="en-GB"/>
              </w:rPr>
              <w:t xml:space="preserve"> in the training</w:t>
            </w:r>
            <w:r w:rsidRPr="00EC2ECF">
              <w:rPr>
                <w:lang w:val="en-GB"/>
              </w:rPr>
              <w:t>, that is, engage and link content knowledge with real contexts and learning environments through project and extracurricular activities.</w:t>
            </w:r>
            <w:r w:rsidR="003606E3" w:rsidRPr="00EC2ECF">
              <w:rPr>
                <w:lang w:val="en-GB"/>
              </w:rPr>
              <w:t xml:space="preserve"> </w:t>
            </w:r>
          </w:p>
        </w:tc>
      </w:tr>
    </w:tbl>
    <w:p w14:paraId="21488C53" w14:textId="77777777" w:rsidR="00F67019" w:rsidRPr="00EC2ECF" w:rsidRDefault="00F67019" w:rsidP="008A35D2">
      <w:pPr>
        <w:spacing w:line="276" w:lineRule="auto"/>
        <w:rPr>
          <w:lang w:val="en-GB"/>
        </w:rPr>
      </w:pPr>
    </w:p>
    <w:tbl>
      <w:tblPr>
        <w:tblStyle w:val="TableGrid"/>
        <w:tblW w:w="9710" w:type="dxa"/>
        <w:jc w:val="center"/>
        <w:tblLook w:val="04A0" w:firstRow="1" w:lastRow="0" w:firstColumn="1" w:lastColumn="0" w:noHBand="0" w:noVBand="1"/>
      </w:tblPr>
      <w:tblGrid>
        <w:gridCol w:w="9710"/>
      </w:tblGrid>
      <w:tr w:rsidR="00F67019" w:rsidRPr="00EC2ECF" w14:paraId="57990951" w14:textId="77777777" w:rsidTr="00F67019">
        <w:trPr>
          <w:jc w:val="center"/>
        </w:trPr>
        <w:tc>
          <w:tcPr>
            <w:tcW w:w="9710" w:type="dxa"/>
            <w:shd w:val="clear" w:color="auto" w:fill="800000"/>
          </w:tcPr>
          <w:p w14:paraId="773C1907" w14:textId="58098F7D" w:rsidR="00F67019" w:rsidRPr="00EC2ECF" w:rsidRDefault="00F67019" w:rsidP="008A35D2">
            <w:pPr>
              <w:spacing w:line="276" w:lineRule="auto"/>
              <w:rPr>
                <w:lang w:val="en-GB"/>
              </w:rPr>
            </w:pPr>
            <w:r w:rsidRPr="00EC2ECF">
              <w:rPr>
                <w:b/>
                <w:lang w:val="en-GB"/>
              </w:rPr>
              <w:t>3. Plan</w:t>
            </w:r>
            <w:r w:rsidR="00EA426B" w:rsidRPr="00EC2ECF">
              <w:rPr>
                <w:b/>
                <w:lang w:val="en-GB"/>
              </w:rPr>
              <w:t xml:space="preserve">ning and management of teaching and extracurricular activities </w:t>
            </w:r>
            <w:r w:rsidRPr="00EC2ECF">
              <w:rPr>
                <w:lang w:val="en-GB"/>
              </w:rPr>
              <w:t>-</w:t>
            </w:r>
            <w:r w:rsidR="00EA426B" w:rsidRPr="00EC2ECF">
              <w:rPr>
                <w:lang w:val="en-GB"/>
              </w:rPr>
              <w:t xml:space="preserve"> school climate, collaboration, horizontal learning and collaborative planning, monitoring student achievement and applying formative assessment</w:t>
            </w:r>
            <w:r w:rsidRPr="00EC2ECF">
              <w:rPr>
                <w:lang w:val="en-GB"/>
              </w:rPr>
              <w:t>;</w:t>
            </w:r>
          </w:p>
        </w:tc>
      </w:tr>
      <w:tr w:rsidR="00F67019" w:rsidRPr="00EC2ECF" w14:paraId="25D3165B" w14:textId="77777777" w:rsidTr="00F67019">
        <w:trPr>
          <w:jc w:val="center"/>
        </w:trPr>
        <w:tc>
          <w:tcPr>
            <w:tcW w:w="9710" w:type="dxa"/>
          </w:tcPr>
          <w:p w14:paraId="2507584C" w14:textId="3E1C38E6" w:rsidR="00F67019" w:rsidRPr="00EC2ECF" w:rsidRDefault="00EA426B" w:rsidP="008A35D2">
            <w:pPr>
              <w:spacing w:line="276" w:lineRule="auto"/>
              <w:rPr>
                <w:b/>
                <w:lang w:val="en-GB"/>
              </w:rPr>
            </w:pPr>
            <w:r w:rsidRPr="00EC2ECF">
              <w:rPr>
                <w:b/>
                <w:color w:val="800000"/>
                <w:lang w:val="en-GB"/>
              </w:rPr>
              <w:t>CONCLUSIONS</w:t>
            </w:r>
          </w:p>
        </w:tc>
      </w:tr>
      <w:tr w:rsidR="00F67019" w:rsidRPr="00EC2ECF" w14:paraId="5AFC3073" w14:textId="77777777" w:rsidTr="00F67019">
        <w:trPr>
          <w:jc w:val="center"/>
        </w:trPr>
        <w:tc>
          <w:tcPr>
            <w:tcW w:w="9710" w:type="dxa"/>
          </w:tcPr>
          <w:p w14:paraId="686774EE" w14:textId="6D385163" w:rsidR="00E47F2C" w:rsidRPr="00EC2ECF" w:rsidRDefault="00E47F2C" w:rsidP="00E47F2C">
            <w:pPr>
              <w:pStyle w:val="ListParagraph"/>
              <w:numPr>
                <w:ilvl w:val="0"/>
                <w:numId w:val="30"/>
              </w:numPr>
              <w:spacing w:line="276" w:lineRule="auto"/>
              <w:rPr>
                <w:rFonts w:eastAsia="Times New Roman"/>
                <w:lang w:val="en-GB"/>
              </w:rPr>
            </w:pPr>
            <w:r w:rsidRPr="00EC2ECF">
              <w:rPr>
                <w:rFonts w:eastAsia="Times New Roman"/>
                <w:lang w:val="en-GB"/>
              </w:rPr>
              <w:t>The climate in the school, teacher cooperation with one another and that one with the principal is very positive;</w:t>
            </w:r>
          </w:p>
          <w:p w14:paraId="63FDCD03" w14:textId="6B1A64CB" w:rsidR="00E47F2C" w:rsidRPr="00EC2ECF" w:rsidRDefault="00E47F2C" w:rsidP="00E47F2C">
            <w:pPr>
              <w:pStyle w:val="ListParagraph"/>
              <w:numPr>
                <w:ilvl w:val="0"/>
                <w:numId w:val="30"/>
              </w:numPr>
              <w:spacing w:line="276" w:lineRule="auto"/>
              <w:rPr>
                <w:rFonts w:eastAsia="Times New Roman"/>
                <w:lang w:val="en-GB"/>
              </w:rPr>
            </w:pPr>
            <w:r w:rsidRPr="00EC2ECF">
              <w:rPr>
                <w:rFonts w:eastAsia="Times New Roman"/>
                <w:lang w:val="en-GB"/>
              </w:rPr>
              <w:t>Teachers spend a lot of time planning, but there is no consensus on the number of hours of joint planning, what joint planning entails and what is the objective of that planning in relation to the development of key competences</w:t>
            </w:r>
            <w:r w:rsidR="006F448F" w:rsidRPr="00EC2ECF">
              <w:rPr>
                <w:rFonts w:eastAsia="Times New Roman"/>
                <w:lang w:val="en-GB"/>
              </w:rPr>
              <w:t>;</w:t>
            </w:r>
          </w:p>
          <w:p w14:paraId="1AAEE447" w14:textId="0ED29364" w:rsidR="00E47F2C" w:rsidRPr="00EC2ECF" w:rsidRDefault="00E47F2C" w:rsidP="00E47F2C">
            <w:pPr>
              <w:pStyle w:val="ListParagraph"/>
              <w:numPr>
                <w:ilvl w:val="0"/>
                <w:numId w:val="30"/>
              </w:numPr>
              <w:spacing w:line="276" w:lineRule="auto"/>
              <w:rPr>
                <w:rFonts w:eastAsia="Times New Roman"/>
                <w:lang w:val="en-GB"/>
              </w:rPr>
            </w:pPr>
            <w:r w:rsidRPr="00EC2ECF">
              <w:rPr>
                <w:rFonts w:eastAsia="Times New Roman"/>
                <w:lang w:val="en-GB"/>
              </w:rPr>
              <w:t>There is a practice of “horizontal” learning within</w:t>
            </w:r>
            <w:r w:rsidR="006F448F" w:rsidRPr="00EC2ECF">
              <w:rPr>
                <w:rFonts w:eastAsia="Times New Roman"/>
                <w:lang w:val="en-GB"/>
              </w:rPr>
              <w:t xml:space="preserve"> subject teams</w:t>
            </w:r>
            <w:r w:rsidRPr="00EC2ECF">
              <w:rPr>
                <w:rFonts w:eastAsia="Times New Roman"/>
                <w:lang w:val="en-GB"/>
              </w:rPr>
              <w:t xml:space="preserve">, </w:t>
            </w:r>
            <w:r w:rsidR="006F448F" w:rsidRPr="00EC2ECF">
              <w:rPr>
                <w:rFonts w:eastAsia="Times New Roman"/>
                <w:lang w:val="en-GB"/>
              </w:rPr>
              <w:t xml:space="preserve">CPD </w:t>
            </w:r>
            <w:r w:rsidRPr="00EC2ECF">
              <w:rPr>
                <w:rFonts w:eastAsia="Times New Roman"/>
                <w:lang w:val="en-GB"/>
              </w:rPr>
              <w:t xml:space="preserve">teams, public, </w:t>
            </w:r>
            <w:r w:rsidR="006F448F" w:rsidRPr="00EC2ECF">
              <w:rPr>
                <w:rFonts w:eastAsia="Times New Roman"/>
                <w:lang w:val="en-GB"/>
              </w:rPr>
              <w:t xml:space="preserve">distinguished </w:t>
            </w:r>
            <w:r w:rsidRPr="00EC2ECF">
              <w:rPr>
                <w:rFonts w:eastAsia="Times New Roman"/>
                <w:lang w:val="en-GB"/>
              </w:rPr>
              <w:t xml:space="preserve">and </w:t>
            </w:r>
            <w:r w:rsidR="006F448F" w:rsidRPr="00EC2ECF">
              <w:rPr>
                <w:rFonts w:eastAsia="Times New Roman"/>
                <w:lang w:val="en-GB"/>
              </w:rPr>
              <w:t>experimental classes;</w:t>
            </w:r>
          </w:p>
          <w:p w14:paraId="26886E4C" w14:textId="0C732DFA" w:rsidR="00F67019" w:rsidRPr="00EC2ECF" w:rsidRDefault="00E47F2C" w:rsidP="00E47F2C">
            <w:pPr>
              <w:pStyle w:val="ListParagraph"/>
              <w:numPr>
                <w:ilvl w:val="0"/>
                <w:numId w:val="30"/>
              </w:numPr>
              <w:spacing w:line="276" w:lineRule="auto"/>
              <w:rPr>
                <w:lang w:val="en-GB"/>
              </w:rPr>
            </w:pPr>
            <w:r w:rsidRPr="00EC2ECF">
              <w:rPr>
                <w:rFonts w:eastAsia="Times New Roman"/>
                <w:lang w:val="en-GB"/>
              </w:rPr>
              <w:t>There are practices of formative assessment and monitoring of student achievement</w:t>
            </w:r>
            <w:r w:rsidR="00BB32C8" w:rsidRPr="00EC2ECF">
              <w:rPr>
                <w:rFonts w:eastAsia="Times New Roman"/>
                <w:lang w:val="en-GB"/>
              </w:rPr>
              <w:t>.</w:t>
            </w:r>
          </w:p>
        </w:tc>
      </w:tr>
      <w:tr w:rsidR="00F67019" w:rsidRPr="00EC2ECF" w14:paraId="5EA14D8A" w14:textId="77777777" w:rsidTr="00F67019">
        <w:trPr>
          <w:jc w:val="center"/>
        </w:trPr>
        <w:tc>
          <w:tcPr>
            <w:tcW w:w="9710" w:type="dxa"/>
          </w:tcPr>
          <w:p w14:paraId="17DB99A0" w14:textId="6CD3C740" w:rsidR="00F67019" w:rsidRPr="00EC2ECF" w:rsidRDefault="00EA426B" w:rsidP="008A35D2">
            <w:pPr>
              <w:spacing w:line="276" w:lineRule="auto"/>
              <w:rPr>
                <w:b/>
                <w:lang w:val="en-GB"/>
              </w:rPr>
            </w:pPr>
            <w:r w:rsidRPr="00EC2ECF">
              <w:rPr>
                <w:b/>
                <w:color w:val="800000"/>
                <w:lang w:val="en-GB"/>
              </w:rPr>
              <w:t>RECOMMENDATIONS</w:t>
            </w:r>
          </w:p>
        </w:tc>
      </w:tr>
      <w:tr w:rsidR="00F67019" w:rsidRPr="00EC2ECF" w14:paraId="7CD447CD" w14:textId="77777777" w:rsidTr="00F67019">
        <w:trPr>
          <w:jc w:val="center"/>
        </w:trPr>
        <w:tc>
          <w:tcPr>
            <w:tcW w:w="9710" w:type="dxa"/>
          </w:tcPr>
          <w:p w14:paraId="705F2B5B" w14:textId="1E2ABD0A" w:rsidR="00BB32C8" w:rsidRPr="00EC2ECF" w:rsidRDefault="00BB32C8" w:rsidP="00BB32C8">
            <w:pPr>
              <w:pStyle w:val="ListParagraph"/>
              <w:numPr>
                <w:ilvl w:val="0"/>
                <w:numId w:val="31"/>
              </w:numPr>
              <w:spacing w:line="276" w:lineRule="auto"/>
              <w:rPr>
                <w:lang w:val="en-GB"/>
              </w:rPr>
            </w:pPr>
            <w:r w:rsidRPr="00EC2ECF">
              <w:rPr>
                <w:lang w:val="en-GB"/>
              </w:rPr>
              <w:t>Include the specifics of planning the development of key competences in the training, from annual, cross-curricular to subject, as well as the preparation and organization of extracurricular, project activities;</w:t>
            </w:r>
          </w:p>
          <w:p w14:paraId="0E0F3DFE" w14:textId="62C9C077" w:rsidR="00BB32C8" w:rsidRPr="00EC2ECF" w:rsidRDefault="00BB32C8" w:rsidP="00A64427">
            <w:pPr>
              <w:pStyle w:val="ListParagraph"/>
              <w:numPr>
                <w:ilvl w:val="0"/>
                <w:numId w:val="30"/>
              </w:numPr>
              <w:spacing w:line="276" w:lineRule="auto"/>
              <w:rPr>
                <w:rFonts w:eastAsia="Times New Roman"/>
                <w:lang w:val="en-GB"/>
              </w:rPr>
            </w:pPr>
            <w:r w:rsidRPr="00EC2ECF">
              <w:rPr>
                <w:lang w:val="en-GB"/>
              </w:rPr>
              <w:lastRenderedPageBreak/>
              <w:t xml:space="preserve">Include existing horizontal learning resources in key competency trainings - learning within </w:t>
            </w:r>
            <w:r w:rsidR="00A64427" w:rsidRPr="00EC2ECF">
              <w:rPr>
                <w:lang w:val="en-GB"/>
              </w:rPr>
              <w:t>subject teams</w:t>
            </w:r>
            <w:r w:rsidRPr="00EC2ECF">
              <w:rPr>
                <w:lang w:val="en-GB"/>
              </w:rPr>
              <w:t>, C</w:t>
            </w:r>
            <w:r w:rsidR="00A64427" w:rsidRPr="00EC2ECF">
              <w:rPr>
                <w:lang w:val="en-GB"/>
              </w:rPr>
              <w:t>PD</w:t>
            </w:r>
            <w:r w:rsidRPr="00EC2ECF">
              <w:rPr>
                <w:lang w:val="en-GB"/>
              </w:rPr>
              <w:t xml:space="preserve"> teams, public, </w:t>
            </w:r>
            <w:r w:rsidR="00A64427" w:rsidRPr="00EC2ECF">
              <w:rPr>
                <w:rFonts w:eastAsia="Times New Roman"/>
                <w:lang w:val="en-GB"/>
              </w:rPr>
              <w:t>distinguished and experimental classes;</w:t>
            </w:r>
          </w:p>
          <w:p w14:paraId="1BC5582C" w14:textId="23600090" w:rsidR="00F67019" w:rsidRPr="00EC2ECF" w:rsidRDefault="00BB32C8" w:rsidP="00BB32C8">
            <w:pPr>
              <w:pStyle w:val="ListParagraph"/>
              <w:numPr>
                <w:ilvl w:val="0"/>
                <w:numId w:val="31"/>
              </w:numPr>
              <w:spacing w:line="276" w:lineRule="auto"/>
              <w:rPr>
                <w:lang w:val="en-GB"/>
              </w:rPr>
            </w:pPr>
            <w:r w:rsidRPr="00EC2ECF">
              <w:rPr>
                <w:lang w:val="en-GB"/>
              </w:rPr>
              <w:t xml:space="preserve">Include in the training the development of instruments for monitoring and evaluating the achievement of key competencies with a link to the internships (recommendation identical to </w:t>
            </w:r>
            <w:r w:rsidR="00B44F0C" w:rsidRPr="00EC2ECF">
              <w:rPr>
                <w:lang w:val="en-GB"/>
              </w:rPr>
              <w:t xml:space="preserve">those under </w:t>
            </w:r>
            <w:r w:rsidRPr="00EC2ECF">
              <w:rPr>
                <w:lang w:val="en-GB"/>
              </w:rPr>
              <w:t>2)</w:t>
            </w:r>
            <w:r w:rsidR="00B44F0C" w:rsidRPr="00EC2ECF">
              <w:rPr>
                <w:lang w:val="en-GB"/>
              </w:rPr>
              <w:t>.</w:t>
            </w:r>
          </w:p>
        </w:tc>
      </w:tr>
    </w:tbl>
    <w:p w14:paraId="2D49A02F" w14:textId="77777777" w:rsidR="00F67019" w:rsidRPr="00EC2ECF" w:rsidRDefault="00F67019" w:rsidP="008A35D2">
      <w:pPr>
        <w:spacing w:line="276" w:lineRule="auto"/>
        <w:rPr>
          <w:lang w:val="en-GB"/>
        </w:rPr>
      </w:pPr>
    </w:p>
    <w:tbl>
      <w:tblPr>
        <w:tblStyle w:val="TableGrid"/>
        <w:tblW w:w="9710" w:type="dxa"/>
        <w:jc w:val="center"/>
        <w:tblLook w:val="04A0" w:firstRow="1" w:lastRow="0" w:firstColumn="1" w:lastColumn="0" w:noHBand="0" w:noVBand="1"/>
      </w:tblPr>
      <w:tblGrid>
        <w:gridCol w:w="9710"/>
      </w:tblGrid>
      <w:tr w:rsidR="00F67019" w:rsidRPr="00EC2ECF" w14:paraId="2AF7874F" w14:textId="77777777" w:rsidTr="00F67019">
        <w:trPr>
          <w:jc w:val="center"/>
        </w:trPr>
        <w:tc>
          <w:tcPr>
            <w:tcW w:w="9710" w:type="dxa"/>
            <w:shd w:val="clear" w:color="auto" w:fill="800000"/>
          </w:tcPr>
          <w:p w14:paraId="7C92E8BD" w14:textId="413C6783" w:rsidR="00F67019" w:rsidRPr="00EC2ECF" w:rsidRDefault="00F67019" w:rsidP="008A35D2">
            <w:pPr>
              <w:spacing w:line="276" w:lineRule="auto"/>
              <w:rPr>
                <w:b/>
                <w:lang w:val="en-GB"/>
              </w:rPr>
            </w:pPr>
            <w:r w:rsidRPr="00EC2ECF">
              <w:rPr>
                <w:b/>
                <w:lang w:val="en-GB"/>
              </w:rPr>
              <w:t xml:space="preserve">4. </w:t>
            </w:r>
            <w:r w:rsidR="00806DEE" w:rsidRPr="00EC2ECF">
              <w:rPr>
                <w:b/>
                <w:lang w:val="en-GB"/>
              </w:rPr>
              <w:t xml:space="preserve">Approaches to learning and teaching related to development of key </w:t>
            </w:r>
            <w:r w:rsidR="00DD740D" w:rsidRPr="00EC2ECF">
              <w:rPr>
                <w:b/>
                <w:lang w:val="en-GB"/>
              </w:rPr>
              <w:t>competences</w:t>
            </w:r>
            <w:r w:rsidR="00806DEE" w:rsidRPr="00EC2ECF">
              <w:rPr>
                <w:b/>
                <w:lang w:val="en-GB"/>
              </w:rPr>
              <w:t xml:space="preserve"> </w:t>
            </w:r>
            <w:r w:rsidRPr="00EC2ECF">
              <w:rPr>
                <w:b/>
                <w:lang w:val="en-GB"/>
              </w:rPr>
              <w:t xml:space="preserve">– </w:t>
            </w:r>
            <w:r w:rsidR="00244410" w:rsidRPr="00EC2ECF">
              <w:rPr>
                <w:lang w:val="en-GB"/>
              </w:rPr>
              <w:t>to what extent the concept of key competences is known, what methods and approaches are used on a regular basis and whether they aim at developing key competences.</w:t>
            </w:r>
          </w:p>
        </w:tc>
      </w:tr>
      <w:tr w:rsidR="00F67019" w:rsidRPr="00EC2ECF" w14:paraId="4DB117AC" w14:textId="77777777" w:rsidTr="00F67019">
        <w:trPr>
          <w:jc w:val="center"/>
        </w:trPr>
        <w:tc>
          <w:tcPr>
            <w:tcW w:w="9710" w:type="dxa"/>
          </w:tcPr>
          <w:p w14:paraId="750EA3DC" w14:textId="63E36D13" w:rsidR="00F67019" w:rsidRPr="00EC2ECF" w:rsidRDefault="00EA426B" w:rsidP="008A35D2">
            <w:pPr>
              <w:spacing w:line="276" w:lineRule="auto"/>
              <w:rPr>
                <w:b/>
                <w:lang w:val="en-GB"/>
              </w:rPr>
            </w:pPr>
            <w:r w:rsidRPr="00EC2ECF">
              <w:rPr>
                <w:b/>
                <w:color w:val="800000"/>
                <w:lang w:val="en-GB"/>
              </w:rPr>
              <w:t>CONCLUSIONS</w:t>
            </w:r>
          </w:p>
        </w:tc>
      </w:tr>
      <w:tr w:rsidR="00F67019" w:rsidRPr="00EC2ECF" w14:paraId="37E2F5BC" w14:textId="77777777" w:rsidTr="00F67019">
        <w:trPr>
          <w:jc w:val="center"/>
        </w:trPr>
        <w:tc>
          <w:tcPr>
            <w:tcW w:w="9710" w:type="dxa"/>
          </w:tcPr>
          <w:p w14:paraId="778F7B8A" w14:textId="78FA9DD3" w:rsidR="00923E0F" w:rsidRPr="00EC2ECF" w:rsidRDefault="00923E0F" w:rsidP="00923E0F">
            <w:pPr>
              <w:pStyle w:val="ListParagraph"/>
              <w:numPr>
                <w:ilvl w:val="0"/>
                <w:numId w:val="32"/>
              </w:numPr>
              <w:spacing w:line="276" w:lineRule="auto"/>
              <w:rPr>
                <w:lang w:val="en-GB"/>
              </w:rPr>
            </w:pPr>
            <w:r w:rsidRPr="00EC2ECF">
              <w:rPr>
                <w:lang w:val="en-GB"/>
              </w:rPr>
              <w:t>The concept of core competencies is not clear enough, although the parts are understood, teachers are not sure enough whether they develop key competences;</w:t>
            </w:r>
          </w:p>
          <w:p w14:paraId="5683461B" w14:textId="3A6AF690" w:rsidR="00923E0F" w:rsidRPr="00EC2ECF" w:rsidRDefault="00923E0F" w:rsidP="00923E0F">
            <w:pPr>
              <w:pStyle w:val="ListParagraph"/>
              <w:numPr>
                <w:ilvl w:val="0"/>
                <w:numId w:val="32"/>
              </w:numPr>
              <w:spacing w:line="276" w:lineRule="auto"/>
              <w:rPr>
                <w:lang w:val="en-GB"/>
              </w:rPr>
            </w:pPr>
            <w:r w:rsidRPr="00EC2ECF">
              <w:rPr>
                <w:lang w:val="en-GB"/>
              </w:rPr>
              <w:t>Teachers regularly use many interactive methods, CPD provides many trainings in the field of active teaching/learning methods, but the question is how much they use in the process of developing process knowledge and skills of key competences;</w:t>
            </w:r>
          </w:p>
          <w:p w14:paraId="7312EB8A" w14:textId="30F1D969" w:rsidR="00F67019" w:rsidRPr="00EC2ECF" w:rsidRDefault="00923E0F" w:rsidP="00923E0F">
            <w:pPr>
              <w:pStyle w:val="ListParagraph"/>
              <w:numPr>
                <w:ilvl w:val="0"/>
                <w:numId w:val="32"/>
              </w:numPr>
              <w:spacing w:line="276" w:lineRule="auto"/>
              <w:rPr>
                <w:b/>
                <w:lang w:val="en-GB"/>
              </w:rPr>
            </w:pPr>
            <w:r w:rsidRPr="00EC2ECF">
              <w:rPr>
                <w:lang w:val="en-GB"/>
              </w:rPr>
              <w:t xml:space="preserve">Cross-curricular approach and </w:t>
            </w:r>
            <w:r w:rsidR="006D7B4A" w:rsidRPr="00EC2ECF">
              <w:rPr>
                <w:lang w:val="en-GB"/>
              </w:rPr>
              <w:t>relatedness in teaching</w:t>
            </w:r>
            <w:r w:rsidRPr="00EC2ECF">
              <w:rPr>
                <w:lang w:val="en-GB"/>
              </w:rPr>
              <w:t xml:space="preserve"> are applied, more in one or two subjects and specifically </w:t>
            </w:r>
            <w:r w:rsidR="006D7B4A" w:rsidRPr="00EC2ECF">
              <w:rPr>
                <w:lang w:val="en-GB"/>
              </w:rPr>
              <w:t>with</w:t>
            </w:r>
            <w:r w:rsidRPr="00EC2ECF">
              <w:rPr>
                <w:lang w:val="en-GB"/>
              </w:rPr>
              <w:t>in cross-curricular area of sustainable development</w:t>
            </w:r>
            <w:r w:rsidR="006D7B4A" w:rsidRPr="00EC2ECF">
              <w:rPr>
                <w:lang w:val="en-GB"/>
              </w:rPr>
              <w:t xml:space="preserve"> programme.</w:t>
            </w:r>
          </w:p>
        </w:tc>
      </w:tr>
      <w:tr w:rsidR="00F67019" w:rsidRPr="00EC2ECF" w14:paraId="487837D7" w14:textId="77777777" w:rsidTr="00F67019">
        <w:trPr>
          <w:jc w:val="center"/>
        </w:trPr>
        <w:tc>
          <w:tcPr>
            <w:tcW w:w="9710" w:type="dxa"/>
          </w:tcPr>
          <w:p w14:paraId="18F9F6A8" w14:textId="1284C72A" w:rsidR="00F67019" w:rsidRPr="00EC2ECF" w:rsidRDefault="00EA426B" w:rsidP="008A35D2">
            <w:pPr>
              <w:spacing w:line="276" w:lineRule="auto"/>
              <w:rPr>
                <w:b/>
                <w:lang w:val="en-GB"/>
              </w:rPr>
            </w:pPr>
            <w:r w:rsidRPr="00EC2ECF">
              <w:rPr>
                <w:b/>
                <w:color w:val="800000"/>
                <w:lang w:val="en-GB"/>
              </w:rPr>
              <w:t>RECOMMENDATIONS</w:t>
            </w:r>
          </w:p>
        </w:tc>
      </w:tr>
      <w:tr w:rsidR="00F67019" w:rsidRPr="00EC2ECF" w14:paraId="1EFAC4FE" w14:textId="77777777" w:rsidTr="00F67019">
        <w:trPr>
          <w:jc w:val="center"/>
        </w:trPr>
        <w:tc>
          <w:tcPr>
            <w:tcW w:w="9710" w:type="dxa"/>
          </w:tcPr>
          <w:p w14:paraId="57613812" w14:textId="257E495C" w:rsidR="000A0593" w:rsidRPr="00EC2ECF" w:rsidRDefault="000A0593" w:rsidP="000A0593">
            <w:pPr>
              <w:pStyle w:val="ListParagraph"/>
              <w:numPr>
                <w:ilvl w:val="0"/>
                <w:numId w:val="33"/>
              </w:numPr>
              <w:spacing w:line="276" w:lineRule="auto"/>
              <w:rPr>
                <w:lang w:val="en-GB"/>
              </w:rPr>
            </w:pPr>
            <w:r w:rsidRPr="00EC2ECF">
              <w:rPr>
                <w:lang w:val="en-GB"/>
              </w:rPr>
              <w:t>Within one training module (90min duration), provide an explanation of the concept of key competences, what they serve and how they are developed, in order to build links with existing activities, knowledge and experiences of teachers;</w:t>
            </w:r>
          </w:p>
          <w:p w14:paraId="47B0E0B5" w14:textId="433F18C0" w:rsidR="000A0593" w:rsidRPr="00EC2ECF" w:rsidRDefault="000A0593" w:rsidP="000A0593">
            <w:pPr>
              <w:pStyle w:val="ListParagraph"/>
              <w:numPr>
                <w:ilvl w:val="0"/>
                <w:numId w:val="33"/>
              </w:numPr>
              <w:spacing w:line="276" w:lineRule="auto"/>
              <w:rPr>
                <w:lang w:val="en-GB"/>
              </w:rPr>
            </w:pPr>
            <w:r w:rsidRPr="00EC2ECF">
              <w:rPr>
                <w:lang w:val="en-GB"/>
              </w:rPr>
              <w:t>Include clarifications and links to existing knowledge in the application of diverse approaches</w:t>
            </w:r>
            <w:r w:rsidR="00E9592C" w:rsidRPr="00EC2ECF">
              <w:rPr>
                <w:lang w:val="en-GB"/>
              </w:rPr>
              <w:t xml:space="preserve"> in the training</w:t>
            </w:r>
            <w:r w:rsidRPr="00EC2ECF">
              <w:rPr>
                <w:lang w:val="en-GB"/>
              </w:rPr>
              <w:t>,</w:t>
            </w:r>
            <w:r w:rsidR="00E9592C" w:rsidRPr="00EC2ECF">
              <w:rPr>
                <w:lang w:val="en-GB"/>
              </w:rPr>
              <w:t xml:space="preserve"> with the aim to develop processed knowledge</w:t>
            </w:r>
            <w:r w:rsidRPr="00EC2ECF">
              <w:rPr>
                <w:lang w:val="en-GB"/>
              </w:rPr>
              <w:t xml:space="preserve"> and skills of key competences</w:t>
            </w:r>
            <w:r w:rsidR="00E9592C" w:rsidRPr="00EC2ECF">
              <w:rPr>
                <w:lang w:val="en-GB"/>
              </w:rPr>
              <w:t>;</w:t>
            </w:r>
          </w:p>
          <w:p w14:paraId="28FA2218" w14:textId="7AD4D229" w:rsidR="00F67019" w:rsidRPr="00EC2ECF" w:rsidRDefault="000A0593" w:rsidP="000A0593">
            <w:pPr>
              <w:pStyle w:val="ListParagraph"/>
              <w:numPr>
                <w:ilvl w:val="0"/>
                <w:numId w:val="33"/>
              </w:numPr>
              <w:spacing w:line="276" w:lineRule="auto"/>
              <w:rPr>
                <w:b/>
                <w:lang w:val="en-GB"/>
              </w:rPr>
            </w:pPr>
            <w:r w:rsidRPr="00EC2ECF">
              <w:rPr>
                <w:lang w:val="en-GB"/>
              </w:rPr>
              <w:t xml:space="preserve">Include an extension of an interdisciplinary approach </w:t>
            </w:r>
            <w:r w:rsidR="00487F65" w:rsidRPr="00EC2ECF">
              <w:rPr>
                <w:lang w:val="en-GB"/>
              </w:rPr>
              <w:t xml:space="preserve">in the training </w:t>
            </w:r>
            <w:r w:rsidRPr="00EC2ECF">
              <w:rPr>
                <w:lang w:val="en-GB"/>
              </w:rPr>
              <w:t>with a focus on more subjects and broad areas or domains of knowledge, through inclusion of extracurricular activities and projects, around freely selectable topics, in order to apply the content learned</w:t>
            </w:r>
            <w:r w:rsidR="00487F65" w:rsidRPr="00EC2ECF">
              <w:rPr>
                <w:lang w:val="en-GB"/>
              </w:rPr>
              <w:t xml:space="preserve">. </w:t>
            </w:r>
          </w:p>
        </w:tc>
      </w:tr>
    </w:tbl>
    <w:p w14:paraId="156408B0" w14:textId="77777777" w:rsidR="00F67019" w:rsidRPr="00EC2ECF" w:rsidRDefault="00F67019" w:rsidP="00F67019">
      <w:pPr>
        <w:rPr>
          <w:lang w:val="en-GB"/>
        </w:rPr>
      </w:pPr>
      <w:r w:rsidRPr="00EC2ECF">
        <w:rPr>
          <w:lang w:val="en-GB"/>
        </w:rPr>
        <w:t xml:space="preserve"> </w:t>
      </w:r>
    </w:p>
    <w:p w14:paraId="39ADF532" w14:textId="7341C902" w:rsidR="00F67019" w:rsidRPr="00EC2ECF" w:rsidRDefault="00DD740D" w:rsidP="008A35D2">
      <w:pPr>
        <w:pStyle w:val="Heading2"/>
        <w:numPr>
          <w:ilvl w:val="1"/>
          <w:numId w:val="11"/>
        </w:numPr>
        <w:rPr>
          <w:color w:val="800000"/>
          <w:lang w:val="en-GB"/>
        </w:rPr>
      </w:pPr>
      <w:bookmarkStart w:id="11" w:name="_Toc36054451"/>
      <w:r w:rsidRPr="00EC2ECF">
        <w:rPr>
          <w:color w:val="800000"/>
          <w:lang w:val="en-GB"/>
        </w:rPr>
        <w:t>Recommendation</w:t>
      </w:r>
      <w:r w:rsidR="00244301" w:rsidRPr="00EC2ECF">
        <w:rPr>
          <w:color w:val="800000"/>
          <w:lang w:val="en-GB"/>
        </w:rPr>
        <w:t xml:space="preserve"> for the content of teacher training</w:t>
      </w:r>
      <w:bookmarkEnd w:id="11"/>
      <w:r w:rsidR="00244301" w:rsidRPr="00EC2ECF">
        <w:rPr>
          <w:color w:val="800000"/>
          <w:lang w:val="en-GB"/>
        </w:rPr>
        <w:t xml:space="preserve"> </w:t>
      </w:r>
    </w:p>
    <w:p w14:paraId="61A44DE9" w14:textId="77777777" w:rsidR="00F67019" w:rsidRPr="00EC2ECF" w:rsidRDefault="00F67019" w:rsidP="00F67019">
      <w:pPr>
        <w:rPr>
          <w:lang w:val="en-GB"/>
        </w:rPr>
      </w:pPr>
    </w:p>
    <w:p w14:paraId="774DE02C" w14:textId="571AD1E5" w:rsidR="00F67019" w:rsidRPr="00EC2ECF" w:rsidRDefault="004B1C4F" w:rsidP="00F67019">
      <w:pPr>
        <w:rPr>
          <w:lang w:val="en-GB"/>
        </w:rPr>
      </w:pPr>
      <w:r w:rsidRPr="00EC2ECF">
        <w:rPr>
          <w:lang w:val="en-GB"/>
        </w:rPr>
        <w:t>According to the recommendations, at the end of the analysis, there is an overall proposal for capacity development for future teacher training within the Project.</w:t>
      </w:r>
    </w:p>
    <w:p w14:paraId="019DF3D8" w14:textId="77777777" w:rsidR="00F67019" w:rsidRPr="00EC2ECF" w:rsidRDefault="00F67019" w:rsidP="00F67019">
      <w:pPr>
        <w:rPr>
          <w:lang w:val="en-GB"/>
        </w:rPr>
      </w:pPr>
    </w:p>
    <w:p w14:paraId="23A062B0" w14:textId="251DABC8" w:rsidR="00F67019" w:rsidRPr="00EC2ECF" w:rsidRDefault="004B1C4F" w:rsidP="00F67019">
      <w:pPr>
        <w:rPr>
          <w:lang w:val="en-GB"/>
        </w:rPr>
      </w:pPr>
      <w:r w:rsidRPr="00EC2ECF">
        <w:rPr>
          <w:lang w:val="en-GB"/>
        </w:rPr>
        <w:t>Goals</w:t>
      </w:r>
      <w:r w:rsidR="00F67019" w:rsidRPr="00EC2ECF">
        <w:rPr>
          <w:lang w:val="en-GB"/>
        </w:rPr>
        <w:t xml:space="preserve">: </w:t>
      </w:r>
    </w:p>
    <w:p w14:paraId="5AF6BCC6" w14:textId="77777777" w:rsidR="00F67019" w:rsidRPr="00EC2ECF" w:rsidRDefault="00F67019" w:rsidP="00F67019">
      <w:pPr>
        <w:rPr>
          <w:lang w:val="en-GB"/>
        </w:rPr>
      </w:pPr>
    </w:p>
    <w:p w14:paraId="798EFAAD" w14:textId="40E4336D" w:rsidR="008A35D2" w:rsidRPr="00EC2ECF" w:rsidRDefault="004B1C4F" w:rsidP="008A35D2">
      <w:pPr>
        <w:pStyle w:val="ListParagraph"/>
        <w:numPr>
          <w:ilvl w:val="0"/>
          <w:numId w:val="36"/>
        </w:numPr>
        <w:spacing w:line="276" w:lineRule="auto"/>
        <w:jc w:val="both"/>
        <w:rPr>
          <w:lang w:val="en-GB"/>
        </w:rPr>
      </w:pPr>
      <w:r w:rsidRPr="00EC2ECF">
        <w:rPr>
          <w:lang w:val="en-GB"/>
        </w:rPr>
        <w:t>Getting familiar with the concept of key competences and links to the Montenegrin Framework for Key Competences.</w:t>
      </w:r>
    </w:p>
    <w:p w14:paraId="403F70FB" w14:textId="1007B5F7" w:rsidR="004B1C4F" w:rsidRPr="00EC2ECF" w:rsidRDefault="004B1C4F" w:rsidP="008A35D2">
      <w:pPr>
        <w:pStyle w:val="ListParagraph"/>
        <w:numPr>
          <w:ilvl w:val="0"/>
          <w:numId w:val="36"/>
        </w:numPr>
        <w:spacing w:line="276" w:lineRule="auto"/>
        <w:jc w:val="both"/>
        <w:rPr>
          <w:lang w:val="en-GB"/>
        </w:rPr>
      </w:pPr>
      <w:r w:rsidRPr="00EC2ECF">
        <w:rPr>
          <w:lang w:val="en-GB"/>
        </w:rPr>
        <w:t>Motivating teachers to apply learning strategies and teaching methods that are effective in education for key competences, integrating it with past practices.</w:t>
      </w:r>
    </w:p>
    <w:p w14:paraId="000697B1" w14:textId="0A9CB41B" w:rsidR="008A35D2" w:rsidRPr="00EC2ECF" w:rsidRDefault="004B1C4F" w:rsidP="008A35D2">
      <w:pPr>
        <w:pStyle w:val="ListParagraph"/>
        <w:numPr>
          <w:ilvl w:val="0"/>
          <w:numId w:val="36"/>
        </w:numPr>
        <w:spacing w:line="276" w:lineRule="auto"/>
        <w:jc w:val="both"/>
        <w:rPr>
          <w:lang w:val="en-GB"/>
        </w:rPr>
      </w:pPr>
      <w:r w:rsidRPr="00EC2ECF">
        <w:rPr>
          <w:lang w:val="en-GB"/>
        </w:rPr>
        <w:t>Tools for preparation, conduct and evaluation of the teaching for key competences:</w:t>
      </w:r>
    </w:p>
    <w:p w14:paraId="04055B67" w14:textId="4F8ECE19" w:rsidR="004B1C4F" w:rsidRPr="00EC2ECF" w:rsidRDefault="004B1C4F" w:rsidP="004B1C4F">
      <w:pPr>
        <w:pStyle w:val="ListParagraph"/>
        <w:spacing w:line="276" w:lineRule="auto"/>
        <w:ind w:left="1134"/>
        <w:jc w:val="both"/>
        <w:rPr>
          <w:lang w:val="en-GB"/>
        </w:rPr>
      </w:pPr>
      <w:r w:rsidRPr="00EC2ECF">
        <w:rPr>
          <w:lang w:val="en-GB"/>
        </w:rPr>
        <w:t>- teaching methods and forms for key competences,</w:t>
      </w:r>
    </w:p>
    <w:p w14:paraId="5C902FF2" w14:textId="348567FE" w:rsidR="004B1C4F" w:rsidRPr="00EC2ECF" w:rsidRDefault="004B1C4F" w:rsidP="004B1C4F">
      <w:pPr>
        <w:pStyle w:val="ListParagraph"/>
        <w:spacing w:line="276" w:lineRule="auto"/>
        <w:ind w:left="1134"/>
        <w:jc w:val="both"/>
        <w:rPr>
          <w:lang w:val="en-GB"/>
        </w:rPr>
      </w:pPr>
      <w:r w:rsidRPr="00EC2ECF">
        <w:rPr>
          <w:lang w:val="en-GB"/>
        </w:rPr>
        <w:t xml:space="preserve">- preparation for teaching - yearly planning, cross-curricular, planning extracurricular </w:t>
      </w:r>
      <w:r w:rsidRPr="00EC2ECF">
        <w:rPr>
          <w:lang w:val="en-GB"/>
        </w:rPr>
        <w:lastRenderedPageBreak/>
        <w:t>activities and projects, scenario,</w:t>
      </w:r>
    </w:p>
    <w:p w14:paraId="51F7F7CD" w14:textId="7CF34167" w:rsidR="004B1C4F" w:rsidRPr="00EC2ECF" w:rsidRDefault="004B1C4F" w:rsidP="004B1C4F">
      <w:pPr>
        <w:pStyle w:val="ListParagraph"/>
        <w:spacing w:line="276" w:lineRule="auto"/>
        <w:ind w:left="1134"/>
        <w:jc w:val="both"/>
        <w:rPr>
          <w:lang w:val="en-GB"/>
        </w:rPr>
      </w:pPr>
      <w:r w:rsidRPr="00EC2ECF">
        <w:rPr>
          <w:lang w:val="en-GB"/>
        </w:rPr>
        <w:t>- quality indicators, self-evaluation of teachers, peer observation, student self-assessment of lessons learned, evaluation of teaching delivered.</w:t>
      </w:r>
    </w:p>
    <w:p w14:paraId="0C210C20" w14:textId="41E41F1D" w:rsidR="008A35D2" w:rsidRPr="00EC2ECF" w:rsidRDefault="004B1C4F" w:rsidP="004B1C4F">
      <w:pPr>
        <w:pStyle w:val="ListParagraph"/>
        <w:numPr>
          <w:ilvl w:val="0"/>
          <w:numId w:val="38"/>
        </w:numPr>
        <w:spacing w:line="276" w:lineRule="auto"/>
        <w:jc w:val="both"/>
        <w:rPr>
          <w:lang w:val="en-GB"/>
        </w:rPr>
      </w:pPr>
      <w:r w:rsidRPr="00EC2ECF">
        <w:rPr>
          <w:lang w:val="en-GB"/>
        </w:rPr>
        <w:t>Featuring good examples of preparation for teaching that includes key competencies:</w:t>
      </w:r>
      <w:r w:rsidR="008A35D2" w:rsidRPr="00EC2ECF">
        <w:rPr>
          <w:lang w:val="en-GB"/>
        </w:rPr>
        <w:t xml:space="preserve"> </w:t>
      </w:r>
    </w:p>
    <w:p w14:paraId="45BFF5CE" w14:textId="55A2F8CE" w:rsidR="004B1C4F" w:rsidRPr="00EC2ECF" w:rsidRDefault="004B1C4F" w:rsidP="008A35D2">
      <w:pPr>
        <w:pStyle w:val="ListParagraph"/>
        <w:numPr>
          <w:ilvl w:val="1"/>
          <w:numId w:val="39"/>
        </w:numPr>
        <w:spacing w:line="276" w:lineRule="auto"/>
        <w:jc w:val="both"/>
        <w:rPr>
          <w:lang w:val="en-GB"/>
        </w:rPr>
      </w:pPr>
      <w:r w:rsidRPr="00EC2ECF">
        <w:rPr>
          <w:lang w:val="en-GB"/>
        </w:rPr>
        <w:t>annual planning, lesson plan (one-subject, multiple-subject, school-level (days devoted to a particular issue)), at the extracurricular activity level and how each of the key competencies can be applied in STEM subjects.</w:t>
      </w:r>
    </w:p>
    <w:p w14:paraId="098DDDB9" w14:textId="36B42732" w:rsidR="00F67019" w:rsidRPr="00EC2ECF" w:rsidRDefault="004B1C4F" w:rsidP="008A35D2">
      <w:pPr>
        <w:pStyle w:val="ListParagraph"/>
        <w:numPr>
          <w:ilvl w:val="0"/>
          <w:numId w:val="38"/>
        </w:numPr>
        <w:spacing w:line="276" w:lineRule="auto"/>
        <w:jc w:val="both"/>
        <w:rPr>
          <w:rFonts w:ascii="Arial" w:hAnsi="Arial" w:cs="Arial"/>
          <w:lang w:val="en-GB"/>
        </w:rPr>
      </w:pPr>
      <w:r w:rsidRPr="00EC2ECF">
        <w:rPr>
          <w:lang w:val="en-GB"/>
        </w:rPr>
        <w:t>Preparation of individual and group preparations for the achievement of key competences.</w:t>
      </w:r>
    </w:p>
    <w:p w14:paraId="495FF5E1" w14:textId="0020E007" w:rsidR="008A35D2" w:rsidRPr="00EC2ECF" w:rsidRDefault="008A35D2" w:rsidP="008A35D2">
      <w:pPr>
        <w:spacing w:line="276" w:lineRule="auto"/>
        <w:jc w:val="both"/>
        <w:rPr>
          <w:rFonts w:ascii="Arial" w:hAnsi="Arial" w:cs="Arial"/>
          <w:lang w:val="en-GB"/>
        </w:rPr>
      </w:pPr>
    </w:p>
    <w:p w14:paraId="083F15C2" w14:textId="4DF771E8" w:rsidR="008A35D2" w:rsidRPr="00EC2ECF" w:rsidRDefault="008A35D2" w:rsidP="008A35D2">
      <w:pPr>
        <w:spacing w:line="276" w:lineRule="auto"/>
        <w:jc w:val="center"/>
        <w:rPr>
          <w:rFonts w:ascii="Arial" w:hAnsi="Arial" w:cs="Arial"/>
          <w:lang w:val="en-GB"/>
        </w:rPr>
      </w:pPr>
      <w:r w:rsidRPr="00EC2ECF">
        <w:rPr>
          <w:rFonts w:ascii="Arial" w:hAnsi="Arial" w:cs="Arial"/>
          <w:lang w:val="en-GB"/>
        </w:rPr>
        <w:t>* * *</w:t>
      </w:r>
    </w:p>
    <w:p w14:paraId="5EE5D30E" w14:textId="31DEB99F" w:rsidR="00F67019" w:rsidRPr="00EC2ECF" w:rsidRDefault="00F67019" w:rsidP="00F67019">
      <w:pPr>
        <w:spacing w:before="120" w:after="120" w:line="276" w:lineRule="auto"/>
        <w:jc w:val="both"/>
        <w:rPr>
          <w:lang w:val="en-GB"/>
        </w:rPr>
      </w:pPr>
    </w:p>
    <w:p w14:paraId="4883D411" w14:textId="77777777" w:rsidR="00F67019" w:rsidRPr="00EC2ECF" w:rsidRDefault="00F67019" w:rsidP="00F67019">
      <w:pPr>
        <w:spacing w:before="120" w:after="120" w:line="276" w:lineRule="auto"/>
        <w:jc w:val="both"/>
        <w:rPr>
          <w:lang w:val="en-GB"/>
        </w:rPr>
      </w:pPr>
    </w:p>
    <w:p w14:paraId="17B8AE0A" w14:textId="77777777" w:rsidR="00F67019" w:rsidRPr="00EC2ECF" w:rsidRDefault="00F67019" w:rsidP="00A9586F">
      <w:pPr>
        <w:spacing w:line="276" w:lineRule="auto"/>
        <w:rPr>
          <w:lang w:val="en-GB"/>
        </w:rPr>
      </w:pPr>
    </w:p>
    <w:p w14:paraId="582D8738" w14:textId="77777777" w:rsidR="00F67019" w:rsidRPr="00EC2ECF" w:rsidRDefault="00F67019" w:rsidP="00A9586F">
      <w:pPr>
        <w:spacing w:line="276" w:lineRule="auto"/>
        <w:rPr>
          <w:lang w:val="en-GB"/>
        </w:rPr>
      </w:pPr>
    </w:p>
    <w:p w14:paraId="6DECEDE6" w14:textId="22F97C98" w:rsidR="00287822" w:rsidRPr="00EC2ECF" w:rsidRDefault="00287822" w:rsidP="00A9586F">
      <w:pPr>
        <w:spacing w:line="276" w:lineRule="auto"/>
        <w:rPr>
          <w:lang w:val="en-GB"/>
        </w:rPr>
      </w:pPr>
      <w:r w:rsidRPr="00EC2ECF">
        <w:rPr>
          <w:lang w:val="en-GB"/>
        </w:rPr>
        <w:br w:type="page"/>
      </w:r>
    </w:p>
    <w:p w14:paraId="7A099550" w14:textId="47FB4A51" w:rsidR="00D54D92" w:rsidRPr="00EC2ECF" w:rsidRDefault="00EC097C" w:rsidP="00287822">
      <w:pPr>
        <w:pStyle w:val="Heading1"/>
        <w:jc w:val="left"/>
        <w:rPr>
          <w:lang w:val="en-GB"/>
        </w:rPr>
      </w:pPr>
      <w:bookmarkStart w:id="12" w:name="_Toc36054452"/>
      <w:r w:rsidRPr="00EC2ECF">
        <w:rPr>
          <w:lang w:val="en-GB"/>
        </w:rPr>
        <w:lastRenderedPageBreak/>
        <w:t>Annexes</w:t>
      </w:r>
      <w:bookmarkEnd w:id="12"/>
    </w:p>
    <w:p w14:paraId="4B62CD6C" w14:textId="286F7A6F" w:rsidR="00287822" w:rsidRPr="00EC2ECF" w:rsidRDefault="00287822" w:rsidP="00D54D92">
      <w:pPr>
        <w:spacing w:before="100" w:after="100" w:line="276" w:lineRule="auto"/>
        <w:rPr>
          <w:lang w:val="en-GB"/>
        </w:rPr>
      </w:pPr>
    </w:p>
    <w:p w14:paraId="57B8B1C4" w14:textId="0A85A1C9" w:rsidR="00287822" w:rsidRPr="00EC2ECF" w:rsidRDefault="00EC097C" w:rsidP="00287822">
      <w:pPr>
        <w:pStyle w:val="Heading2"/>
        <w:rPr>
          <w:color w:val="800000"/>
          <w:lang w:val="en-GB"/>
        </w:rPr>
      </w:pPr>
      <w:bookmarkStart w:id="13" w:name="_Toc36054453"/>
      <w:r w:rsidRPr="00EC2ECF">
        <w:rPr>
          <w:color w:val="800000"/>
          <w:lang w:val="en-GB"/>
        </w:rPr>
        <w:t>Annex</w:t>
      </w:r>
      <w:r w:rsidR="00287822" w:rsidRPr="00EC2ECF">
        <w:rPr>
          <w:color w:val="800000"/>
          <w:lang w:val="en-GB"/>
        </w:rPr>
        <w:t xml:space="preserve"> 1.: List</w:t>
      </w:r>
      <w:r w:rsidRPr="00EC2ECF">
        <w:rPr>
          <w:color w:val="800000"/>
          <w:lang w:val="en-GB"/>
        </w:rPr>
        <w:t xml:space="preserve"> of participants at the focus group</w:t>
      </w:r>
      <w:bookmarkEnd w:id="13"/>
    </w:p>
    <w:p w14:paraId="25676817" w14:textId="0B11055D" w:rsidR="00287822" w:rsidRPr="00EC2ECF" w:rsidRDefault="00287822" w:rsidP="00287822">
      <w:pPr>
        <w:rPr>
          <w:lang w:val="en-GB"/>
        </w:rPr>
      </w:pPr>
    </w:p>
    <w:tbl>
      <w:tblPr>
        <w:tblStyle w:val="TableGrid"/>
        <w:tblpPr w:leftFromText="180" w:rightFromText="180" w:vertAnchor="text" w:horzAnchor="margin" w:tblpY="165"/>
        <w:tblW w:w="9782" w:type="dxa"/>
        <w:tblLook w:val="04A0" w:firstRow="1" w:lastRow="0" w:firstColumn="1" w:lastColumn="0" w:noHBand="0" w:noVBand="1"/>
      </w:tblPr>
      <w:tblGrid>
        <w:gridCol w:w="568"/>
        <w:gridCol w:w="2410"/>
        <w:gridCol w:w="3402"/>
        <w:gridCol w:w="3402"/>
      </w:tblGrid>
      <w:tr w:rsidR="00287822" w:rsidRPr="00EC2ECF" w14:paraId="72A8BDA2" w14:textId="77777777" w:rsidTr="00BB03BC">
        <w:tc>
          <w:tcPr>
            <w:tcW w:w="568" w:type="dxa"/>
          </w:tcPr>
          <w:p w14:paraId="64D96EDB" w14:textId="77777777" w:rsidR="00287822" w:rsidRPr="00EC2ECF" w:rsidRDefault="00287822" w:rsidP="00BB03BC">
            <w:pPr>
              <w:spacing w:line="276" w:lineRule="auto"/>
              <w:ind w:left="720"/>
              <w:rPr>
                <w:lang w:val="en-GB"/>
              </w:rPr>
            </w:pPr>
          </w:p>
        </w:tc>
        <w:tc>
          <w:tcPr>
            <w:tcW w:w="2410" w:type="dxa"/>
          </w:tcPr>
          <w:p w14:paraId="047EC30B" w14:textId="1B82DD3B" w:rsidR="00287822" w:rsidRPr="00EC2ECF" w:rsidRDefault="00EC097C" w:rsidP="00BB03BC">
            <w:pPr>
              <w:spacing w:line="276" w:lineRule="auto"/>
              <w:rPr>
                <w:lang w:val="en-GB"/>
              </w:rPr>
            </w:pPr>
            <w:r w:rsidRPr="00EC2ECF">
              <w:rPr>
                <w:lang w:val="en-GB"/>
              </w:rPr>
              <w:t>Name and surname</w:t>
            </w:r>
          </w:p>
        </w:tc>
        <w:tc>
          <w:tcPr>
            <w:tcW w:w="3402" w:type="dxa"/>
          </w:tcPr>
          <w:p w14:paraId="0E0D3DAA" w14:textId="665AA686" w:rsidR="00287822" w:rsidRPr="00EC2ECF" w:rsidRDefault="00EC097C" w:rsidP="00BB03BC">
            <w:pPr>
              <w:spacing w:line="276" w:lineRule="auto"/>
              <w:rPr>
                <w:lang w:val="en-GB"/>
              </w:rPr>
            </w:pPr>
            <w:r w:rsidRPr="00EC2ECF">
              <w:rPr>
                <w:lang w:val="en-GB"/>
              </w:rPr>
              <w:t>Subject</w:t>
            </w:r>
          </w:p>
        </w:tc>
        <w:tc>
          <w:tcPr>
            <w:tcW w:w="3402" w:type="dxa"/>
          </w:tcPr>
          <w:p w14:paraId="2D034CDE" w14:textId="335E9902" w:rsidR="00287822" w:rsidRPr="00EC2ECF" w:rsidRDefault="00EC097C" w:rsidP="00BB03BC">
            <w:pPr>
              <w:spacing w:line="276" w:lineRule="auto"/>
              <w:rPr>
                <w:lang w:val="en-GB"/>
              </w:rPr>
            </w:pPr>
            <w:r w:rsidRPr="00EC2ECF">
              <w:rPr>
                <w:lang w:val="en-GB"/>
              </w:rPr>
              <w:t>School, town</w:t>
            </w:r>
          </w:p>
        </w:tc>
      </w:tr>
      <w:tr w:rsidR="00EC097C" w:rsidRPr="00EC2ECF" w14:paraId="4B4160CC" w14:textId="77777777" w:rsidTr="00BB03BC">
        <w:tc>
          <w:tcPr>
            <w:tcW w:w="568" w:type="dxa"/>
          </w:tcPr>
          <w:p w14:paraId="4E7FD9A6" w14:textId="77777777" w:rsidR="00EC097C" w:rsidRPr="00EC2ECF" w:rsidRDefault="00EC097C" w:rsidP="00EC097C">
            <w:pPr>
              <w:numPr>
                <w:ilvl w:val="0"/>
                <w:numId w:val="15"/>
              </w:numPr>
              <w:spacing w:line="276" w:lineRule="auto"/>
              <w:jc w:val="both"/>
              <w:rPr>
                <w:lang w:val="en-GB"/>
              </w:rPr>
            </w:pPr>
          </w:p>
        </w:tc>
        <w:tc>
          <w:tcPr>
            <w:tcW w:w="2410" w:type="dxa"/>
          </w:tcPr>
          <w:p w14:paraId="19CDA16E" w14:textId="77777777" w:rsidR="00EC097C" w:rsidRPr="00EC2ECF" w:rsidRDefault="00EC097C" w:rsidP="00EC097C">
            <w:pPr>
              <w:spacing w:line="276" w:lineRule="auto"/>
              <w:rPr>
                <w:lang w:val="en-GB"/>
              </w:rPr>
            </w:pPr>
            <w:r w:rsidRPr="00EC2ECF">
              <w:rPr>
                <w:lang w:val="en-GB"/>
              </w:rPr>
              <w:t>Aleksandra Babović</w:t>
            </w:r>
          </w:p>
        </w:tc>
        <w:tc>
          <w:tcPr>
            <w:tcW w:w="3402" w:type="dxa"/>
          </w:tcPr>
          <w:p w14:paraId="00B6B090" w14:textId="3B244F6F" w:rsidR="00EC097C" w:rsidRPr="00EC2ECF" w:rsidRDefault="00EC097C" w:rsidP="00EC097C">
            <w:pPr>
              <w:spacing w:line="276" w:lineRule="auto"/>
              <w:rPr>
                <w:lang w:val="en-GB"/>
              </w:rPr>
            </w:pPr>
            <w:r w:rsidRPr="00EC2ECF">
              <w:rPr>
                <w:lang w:val="en-GB"/>
              </w:rPr>
              <w:t>Bi</w:t>
            </w:r>
            <w:r w:rsidR="00DD740D">
              <w:rPr>
                <w:lang w:val="en-GB"/>
              </w:rPr>
              <w:t>o</w:t>
            </w:r>
            <w:r w:rsidRPr="00EC2ECF">
              <w:rPr>
                <w:lang w:val="en-GB"/>
              </w:rPr>
              <w:t>logy, high school</w:t>
            </w:r>
          </w:p>
        </w:tc>
        <w:tc>
          <w:tcPr>
            <w:tcW w:w="3402" w:type="dxa"/>
          </w:tcPr>
          <w:p w14:paraId="7BA02F3E" w14:textId="6C95C905" w:rsidR="00EC097C" w:rsidRPr="00EC2ECF" w:rsidRDefault="00EC097C" w:rsidP="00EC097C">
            <w:pPr>
              <w:spacing w:line="276" w:lineRule="auto"/>
              <w:rPr>
                <w:lang w:val="en-GB"/>
              </w:rPr>
            </w:pPr>
            <w:r w:rsidRPr="00EC2ECF">
              <w:rPr>
                <w:lang w:val="en-GB"/>
              </w:rPr>
              <w:t>„Spasoje R</w:t>
            </w:r>
            <w:r w:rsidR="00DD740D">
              <w:rPr>
                <w:lang w:val="en-GB"/>
              </w:rPr>
              <w:t>a</w:t>
            </w:r>
            <w:r w:rsidRPr="00EC2ECF">
              <w:rPr>
                <w:lang w:val="en-GB"/>
              </w:rPr>
              <w:t>spopović,“ Podgorica</w:t>
            </w:r>
          </w:p>
        </w:tc>
      </w:tr>
      <w:tr w:rsidR="00EC097C" w:rsidRPr="00EC2ECF" w14:paraId="0D429831" w14:textId="77777777" w:rsidTr="00BB03BC">
        <w:tc>
          <w:tcPr>
            <w:tcW w:w="568" w:type="dxa"/>
          </w:tcPr>
          <w:p w14:paraId="262B607B" w14:textId="77777777" w:rsidR="00EC097C" w:rsidRPr="00EC2ECF" w:rsidRDefault="00EC097C" w:rsidP="00EC097C">
            <w:pPr>
              <w:numPr>
                <w:ilvl w:val="0"/>
                <w:numId w:val="15"/>
              </w:numPr>
              <w:spacing w:line="276" w:lineRule="auto"/>
              <w:jc w:val="both"/>
              <w:rPr>
                <w:lang w:val="en-GB"/>
              </w:rPr>
            </w:pPr>
          </w:p>
        </w:tc>
        <w:tc>
          <w:tcPr>
            <w:tcW w:w="2410" w:type="dxa"/>
          </w:tcPr>
          <w:p w14:paraId="69211783" w14:textId="77777777" w:rsidR="00EC097C" w:rsidRPr="00EC2ECF" w:rsidRDefault="00EC097C" w:rsidP="00EC097C">
            <w:pPr>
              <w:spacing w:line="276" w:lineRule="auto"/>
              <w:rPr>
                <w:lang w:val="en-GB"/>
              </w:rPr>
            </w:pPr>
            <w:r w:rsidRPr="00EC2ECF">
              <w:rPr>
                <w:lang w:val="en-GB"/>
              </w:rPr>
              <w:t>Ivana Ćetković</w:t>
            </w:r>
          </w:p>
        </w:tc>
        <w:tc>
          <w:tcPr>
            <w:tcW w:w="3402" w:type="dxa"/>
          </w:tcPr>
          <w:p w14:paraId="358FEBB6" w14:textId="1FC397D6" w:rsidR="00EC097C" w:rsidRPr="00EC2ECF" w:rsidRDefault="00EC097C" w:rsidP="00EC097C">
            <w:pPr>
              <w:spacing w:line="276" w:lineRule="auto"/>
              <w:rPr>
                <w:lang w:val="en-GB"/>
              </w:rPr>
            </w:pPr>
            <w:r w:rsidRPr="00EC2ECF">
              <w:rPr>
                <w:lang w:val="en-GB"/>
              </w:rPr>
              <w:t>Math, high school</w:t>
            </w:r>
          </w:p>
        </w:tc>
        <w:tc>
          <w:tcPr>
            <w:tcW w:w="3402" w:type="dxa"/>
          </w:tcPr>
          <w:p w14:paraId="6D5266E7" w14:textId="45391D42" w:rsidR="00EC097C" w:rsidRPr="00EC2ECF" w:rsidRDefault="00EC097C" w:rsidP="00EC097C">
            <w:pPr>
              <w:spacing w:line="276" w:lineRule="auto"/>
              <w:rPr>
                <w:lang w:val="en-GB"/>
              </w:rPr>
            </w:pPr>
            <w:r w:rsidRPr="00EC2ECF">
              <w:rPr>
                <w:lang w:val="en-GB"/>
              </w:rPr>
              <w:t>„Spasoje R</w:t>
            </w:r>
            <w:r w:rsidR="00DD740D">
              <w:rPr>
                <w:lang w:val="en-GB"/>
              </w:rPr>
              <w:t>a</w:t>
            </w:r>
            <w:r w:rsidRPr="00EC2ECF">
              <w:rPr>
                <w:lang w:val="en-GB"/>
              </w:rPr>
              <w:t>spopović,“ Podgorica</w:t>
            </w:r>
          </w:p>
        </w:tc>
      </w:tr>
      <w:tr w:rsidR="00EC097C" w:rsidRPr="00EC2ECF" w14:paraId="42ED63F6" w14:textId="77777777" w:rsidTr="00BB03BC">
        <w:tc>
          <w:tcPr>
            <w:tcW w:w="568" w:type="dxa"/>
          </w:tcPr>
          <w:p w14:paraId="4ED55569" w14:textId="77777777" w:rsidR="00EC097C" w:rsidRPr="00EC2ECF" w:rsidRDefault="00EC097C" w:rsidP="00EC097C">
            <w:pPr>
              <w:numPr>
                <w:ilvl w:val="0"/>
                <w:numId w:val="15"/>
              </w:numPr>
              <w:spacing w:line="276" w:lineRule="auto"/>
              <w:jc w:val="both"/>
              <w:rPr>
                <w:lang w:val="en-GB"/>
              </w:rPr>
            </w:pPr>
          </w:p>
        </w:tc>
        <w:tc>
          <w:tcPr>
            <w:tcW w:w="2410" w:type="dxa"/>
          </w:tcPr>
          <w:p w14:paraId="693A6D2A" w14:textId="77777777" w:rsidR="00EC097C" w:rsidRPr="00EC2ECF" w:rsidRDefault="00EC097C" w:rsidP="00EC097C">
            <w:pPr>
              <w:spacing w:line="276" w:lineRule="auto"/>
              <w:rPr>
                <w:lang w:val="en-GB"/>
              </w:rPr>
            </w:pPr>
            <w:r w:rsidRPr="00EC2ECF">
              <w:rPr>
                <w:lang w:val="en-GB"/>
              </w:rPr>
              <w:t>Tanja Dragašević</w:t>
            </w:r>
          </w:p>
        </w:tc>
        <w:tc>
          <w:tcPr>
            <w:tcW w:w="3402" w:type="dxa"/>
          </w:tcPr>
          <w:p w14:paraId="017AE42A" w14:textId="1FC5D477" w:rsidR="00EC097C" w:rsidRPr="00EC2ECF" w:rsidRDefault="00EC097C" w:rsidP="00EC097C">
            <w:pPr>
              <w:spacing w:line="276" w:lineRule="auto"/>
              <w:rPr>
                <w:lang w:val="en-GB"/>
              </w:rPr>
            </w:pPr>
            <w:r w:rsidRPr="00EC2ECF">
              <w:rPr>
                <w:lang w:val="en-GB"/>
              </w:rPr>
              <w:t>Biology, high school</w:t>
            </w:r>
          </w:p>
        </w:tc>
        <w:tc>
          <w:tcPr>
            <w:tcW w:w="3402" w:type="dxa"/>
          </w:tcPr>
          <w:p w14:paraId="628FD50E" w14:textId="77777777" w:rsidR="00EC097C" w:rsidRPr="00EC2ECF" w:rsidRDefault="00EC097C" w:rsidP="00EC097C">
            <w:pPr>
              <w:spacing w:line="276" w:lineRule="auto"/>
              <w:rPr>
                <w:lang w:val="en-GB"/>
              </w:rPr>
            </w:pPr>
            <w:r w:rsidRPr="00EC2ECF">
              <w:rPr>
                <w:lang w:val="en-GB"/>
              </w:rPr>
              <w:t>„Tanasije Pejatović“, Pljevlja</w:t>
            </w:r>
          </w:p>
        </w:tc>
      </w:tr>
      <w:tr w:rsidR="00EC097C" w:rsidRPr="00EC2ECF" w14:paraId="506758DA" w14:textId="77777777" w:rsidTr="00BB03BC">
        <w:tc>
          <w:tcPr>
            <w:tcW w:w="568" w:type="dxa"/>
          </w:tcPr>
          <w:p w14:paraId="2820AC8F" w14:textId="77777777" w:rsidR="00EC097C" w:rsidRPr="00EC2ECF" w:rsidRDefault="00EC097C" w:rsidP="00EC097C">
            <w:pPr>
              <w:numPr>
                <w:ilvl w:val="0"/>
                <w:numId w:val="15"/>
              </w:numPr>
              <w:spacing w:line="276" w:lineRule="auto"/>
              <w:jc w:val="both"/>
              <w:rPr>
                <w:lang w:val="en-GB"/>
              </w:rPr>
            </w:pPr>
          </w:p>
        </w:tc>
        <w:tc>
          <w:tcPr>
            <w:tcW w:w="2410" w:type="dxa"/>
          </w:tcPr>
          <w:p w14:paraId="0888BBC6" w14:textId="77777777" w:rsidR="00EC097C" w:rsidRPr="00EC2ECF" w:rsidRDefault="00EC097C" w:rsidP="00EC097C">
            <w:pPr>
              <w:spacing w:line="276" w:lineRule="auto"/>
              <w:rPr>
                <w:lang w:val="en-GB"/>
              </w:rPr>
            </w:pPr>
            <w:r w:rsidRPr="00EC2ECF">
              <w:rPr>
                <w:lang w:val="en-GB"/>
              </w:rPr>
              <w:t>Ivana Anđelić</w:t>
            </w:r>
          </w:p>
        </w:tc>
        <w:tc>
          <w:tcPr>
            <w:tcW w:w="3402" w:type="dxa"/>
          </w:tcPr>
          <w:p w14:paraId="00985BE6" w14:textId="7A9699CE" w:rsidR="00EC097C" w:rsidRPr="00EC2ECF" w:rsidRDefault="00EC097C" w:rsidP="00EC097C">
            <w:pPr>
              <w:spacing w:line="276" w:lineRule="auto"/>
              <w:rPr>
                <w:lang w:val="en-GB"/>
              </w:rPr>
            </w:pPr>
            <w:r w:rsidRPr="00EC2ECF">
              <w:rPr>
                <w:lang w:val="en-GB"/>
              </w:rPr>
              <w:t xml:space="preserve">Informatics, </w:t>
            </w:r>
            <w:r w:rsidR="00C73D11">
              <w:rPr>
                <w:lang w:val="en-GB"/>
              </w:rPr>
              <w:t>primary</w:t>
            </w:r>
            <w:r w:rsidRPr="00EC2ECF">
              <w:rPr>
                <w:lang w:val="en-GB"/>
              </w:rPr>
              <w:t xml:space="preserve"> and high school</w:t>
            </w:r>
          </w:p>
        </w:tc>
        <w:tc>
          <w:tcPr>
            <w:tcW w:w="3402" w:type="dxa"/>
          </w:tcPr>
          <w:p w14:paraId="700A262C" w14:textId="77777777" w:rsidR="00EC097C" w:rsidRPr="00EC2ECF" w:rsidRDefault="00EC097C" w:rsidP="00EC097C">
            <w:pPr>
              <w:spacing w:line="276" w:lineRule="auto"/>
              <w:rPr>
                <w:lang w:val="en-GB"/>
              </w:rPr>
            </w:pPr>
            <w:r w:rsidRPr="00EC2ECF">
              <w:rPr>
                <w:lang w:val="en-GB"/>
              </w:rPr>
              <w:t>„Tanasije Pejatović“, Pljevlja</w:t>
            </w:r>
          </w:p>
        </w:tc>
      </w:tr>
      <w:tr w:rsidR="00EC097C" w:rsidRPr="00EC2ECF" w14:paraId="0D08B04B" w14:textId="77777777" w:rsidTr="00BB03BC">
        <w:tc>
          <w:tcPr>
            <w:tcW w:w="568" w:type="dxa"/>
          </w:tcPr>
          <w:p w14:paraId="27C873BF" w14:textId="77777777" w:rsidR="00EC097C" w:rsidRPr="00EC2ECF" w:rsidRDefault="00EC097C" w:rsidP="00EC097C">
            <w:pPr>
              <w:numPr>
                <w:ilvl w:val="0"/>
                <w:numId w:val="15"/>
              </w:numPr>
              <w:spacing w:line="276" w:lineRule="auto"/>
              <w:jc w:val="both"/>
              <w:rPr>
                <w:lang w:val="en-GB"/>
              </w:rPr>
            </w:pPr>
          </w:p>
        </w:tc>
        <w:tc>
          <w:tcPr>
            <w:tcW w:w="2410" w:type="dxa"/>
          </w:tcPr>
          <w:p w14:paraId="500D23FA" w14:textId="77777777" w:rsidR="00EC097C" w:rsidRPr="00EC2ECF" w:rsidRDefault="00EC097C" w:rsidP="00EC097C">
            <w:pPr>
              <w:spacing w:line="276" w:lineRule="auto"/>
              <w:rPr>
                <w:lang w:val="en-GB"/>
              </w:rPr>
            </w:pPr>
            <w:r w:rsidRPr="00EC2ECF">
              <w:rPr>
                <w:lang w:val="en-GB"/>
              </w:rPr>
              <w:t>Nataša Tmušić</w:t>
            </w:r>
          </w:p>
        </w:tc>
        <w:tc>
          <w:tcPr>
            <w:tcW w:w="3402" w:type="dxa"/>
          </w:tcPr>
          <w:p w14:paraId="232A1380" w14:textId="117CAA47" w:rsidR="00EC097C" w:rsidRPr="00EC2ECF" w:rsidRDefault="00EC097C" w:rsidP="00EC097C">
            <w:pPr>
              <w:spacing w:line="276" w:lineRule="auto"/>
              <w:rPr>
                <w:lang w:val="en-GB"/>
              </w:rPr>
            </w:pPr>
            <w:r w:rsidRPr="00EC2ECF">
              <w:rPr>
                <w:lang w:val="en-GB"/>
              </w:rPr>
              <w:t xml:space="preserve">Chemistry, </w:t>
            </w:r>
            <w:r w:rsidR="00C73D11">
              <w:rPr>
                <w:lang w:val="en-GB"/>
              </w:rPr>
              <w:t>primary</w:t>
            </w:r>
            <w:r w:rsidRPr="00EC2ECF">
              <w:rPr>
                <w:lang w:val="en-GB"/>
              </w:rPr>
              <w:t xml:space="preserve"> school</w:t>
            </w:r>
          </w:p>
        </w:tc>
        <w:tc>
          <w:tcPr>
            <w:tcW w:w="3402" w:type="dxa"/>
          </w:tcPr>
          <w:p w14:paraId="203ADBA3" w14:textId="77777777" w:rsidR="00EC097C" w:rsidRPr="00EC2ECF" w:rsidRDefault="00EC097C" w:rsidP="00EC097C">
            <w:pPr>
              <w:spacing w:line="276" w:lineRule="auto"/>
              <w:rPr>
                <w:lang w:val="en-GB"/>
              </w:rPr>
            </w:pPr>
            <w:r w:rsidRPr="00EC2ECF">
              <w:rPr>
                <w:lang w:val="en-GB"/>
              </w:rPr>
              <w:t>„Radomir Mitrović,“ Berane</w:t>
            </w:r>
          </w:p>
        </w:tc>
      </w:tr>
      <w:tr w:rsidR="00EC097C" w:rsidRPr="00EC2ECF" w14:paraId="6DECAF1E" w14:textId="77777777" w:rsidTr="00BB03BC">
        <w:tc>
          <w:tcPr>
            <w:tcW w:w="568" w:type="dxa"/>
          </w:tcPr>
          <w:p w14:paraId="215FE9F1" w14:textId="77777777" w:rsidR="00EC097C" w:rsidRPr="00EC2ECF" w:rsidRDefault="00EC097C" w:rsidP="00EC097C">
            <w:pPr>
              <w:numPr>
                <w:ilvl w:val="0"/>
                <w:numId w:val="15"/>
              </w:numPr>
              <w:spacing w:line="276" w:lineRule="auto"/>
              <w:jc w:val="both"/>
              <w:rPr>
                <w:lang w:val="en-GB"/>
              </w:rPr>
            </w:pPr>
          </w:p>
        </w:tc>
        <w:tc>
          <w:tcPr>
            <w:tcW w:w="2410" w:type="dxa"/>
          </w:tcPr>
          <w:p w14:paraId="779E7AF8" w14:textId="77777777" w:rsidR="00EC097C" w:rsidRPr="00EC2ECF" w:rsidRDefault="00EC097C" w:rsidP="00EC097C">
            <w:pPr>
              <w:spacing w:line="276" w:lineRule="auto"/>
              <w:rPr>
                <w:lang w:val="en-GB"/>
              </w:rPr>
            </w:pPr>
            <w:r w:rsidRPr="00EC2ECF">
              <w:rPr>
                <w:lang w:val="en-GB"/>
              </w:rPr>
              <w:t>Tatjana Radević</w:t>
            </w:r>
          </w:p>
        </w:tc>
        <w:tc>
          <w:tcPr>
            <w:tcW w:w="3402" w:type="dxa"/>
          </w:tcPr>
          <w:p w14:paraId="15E073AF" w14:textId="7E9EB513" w:rsidR="00EC097C" w:rsidRPr="00EC2ECF" w:rsidRDefault="00EC097C" w:rsidP="00EC097C">
            <w:pPr>
              <w:spacing w:line="276" w:lineRule="auto"/>
              <w:rPr>
                <w:lang w:val="en-GB"/>
              </w:rPr>
            </w:pPr>
            <w:r w:rsidRPr="00EC2ECF">
              <w:rPr>
                <w:lang w:val="en-GB"/>
              </w:rPr>
              <w:t>Classroom teaching</w:t>
            </w:r>
          </w:p>
        </w:tc>
        <w:tc>
          <w:tcPr>
            <w:tcW w:w="3402" w:type="dxa"/>
          </w:tcPr>
          <w:p w14:paraId="5EC2B027" w14:textId="77777777" w:rsidR="00EC097C" w:rsidRPr="00EC2ECF" w:rsidRDefault="00EC097C" w:rsidP="00EC097C">
            <w:pPr>
              <w:spacing w:line="276" w:lineRule="auto"/>
              <w:rPr>
                <w:lang w:val="en-GB"/>
              </w:rPr>
            </w:pPr>
            <w:r w:rsidRPr="00EC2ECF">
              <w:rPr>
                <w:lang w:val="en-GB"/>
              </w:rPr>
              <w:t>„Radomir Mitrović, Berane</w:t>
            </w:r>
          </w:p>
        </w:tc>
      </w:tr>
      <w:tr w:rsidR="00EC097C" w:rsidRPr="00EC2ECF" w14:paraId="08F775B1" w14:textId="77777777" w:rsidTr="00BB03BC">
        <w:tc>
          <w:tcPr>
            <w:tcW w:w="568" w:type="dxa"/>
          </w:tcPr>
          <w:p w14:paraId="2C0701C5" w14:textId="77777777" w:rsidR="00EC097C" w:rsidRPr="00EC2ECF" w:rsidRDefault="00EC097C" w:rsidP="00EC097C">
            <w:pPr>
              <w:numPr>
                <w:ilvl w:val="0"/>
                <w:numId w:val="15"/>
              </w:numPr>
              <w:spacing w:line="276" w:lineRule="auto"/>
              <w:jc w:val="both"/>
              <w:rPr>
                <w:lang w:val="en-GB"/>
              </w:rPr>
            </w:pPr>
          </w:p>
        </w:tc>
        <w:tc>
          <w:tcPr>
            <w:tcW w:w="2410" w:type="dxa"/>
          </w:tcPr>
          <w:p w14:paraId="23DB9D63" w14:textId="77777777" w:rsidR="00EC097C" w:rsidRPr="00EC2ECF" w:rsidRDefault="00EC097C" w:rsidP="00EC097C">
            <w:pPr>
              <w:spacing w:line="276" w:lineRule="auto"/>
              <w:rPr>
                <w:lang w:val="en-GB"/>
              </w:rPr>
            </w:pPr>
            <w:r w:rsidRPr="00EC2ECF">
              <w:rPr>
                <w:lang w:val="en-GB"/>
              </w:rPr>
              <w:t>Nada Lalatović</w:t>
            </w:r>
          </w:p>
        </w:tc>
        <w:tc>
          <w:tcPr>
            <w:tcW w:w="3402" w:type="dxa"/>
          </w:tcPr>
          <w:p w14:paraId="3B31A8FF" w14:textId="695765CC" w:rsidR="00EC097C" w:rsidRPr="00EC2ECF" w:rsidRDefault="00EC097C" w:rsidP="00EC097C">
            <w:pPr>
              <w:spacing w:line="276" w:lineRule="auto"/>
              <w:rPr>
                <w:lang w:val="en-GB"/>
              </w:rPr>
            </w:pPr>
            <w:r w:rsidRPr="00EC2ECF">
              <w:rPr>
                <w:lang w:val="en-GB"/>
              </w:rPr>
              <w:t>Classroom teaching</w:t>
            </w:r>
          </w:p>
        </w:tc>
        <w:tc>
          <w:tcPr>
            <w:tcW w:w="3402" w:type="dxa"/>
          </w:tcPr>
          <w:p w14:paraId="7B2D03CB" w14:textId="77777777" w:rsidR="00EC097C" w:rsidRPr="00EC2ECF" w:rsidRDefault="00EC097C" w:rsidP="00EC097C">
            <w:pPr>
              <w:spacing w:line="276" w:lineRule="auto"/>
              <w:rPr>
                <w:lang w:val="en-GB"/>
              </w:rPr>
            </w:pPr>
            <w:r w:rsidRPr="00EC2ECF">
              <w:rPr>
                <w:lang w:val="en-GB"/>
              </w:rPr>
              <w:t>„Olga Golović“ Nikšić</w:t>
            </w:r>
          </w:p>
        </w:tc>
      </w:tr>
      <w:tr w:rsidR="00EC097C" w:rsidRPr="00EC2ECF" w14:paraId="21621045" w14:textId="77777777" w:rsidTr="00BB03BC">
        <w:tc>
          <w:tcPr>
            <w:tcW w:w="568" w:type="dxa"/>
          </w:tcPr>
          <w:p w14:paraId="186AACFE" w14:textId="77777777" w:rsidR="00EC097C" w:rsidRPr="00EC2ECF" w:rsidRDefault="00EC097C" w:rsidP="00EC097C">
            <w:pPr>
              <w:numPr>
                <w:ilvl w:val="0"/>
                <w:numId w:val="15"/>
              </w:numPr>
              <w:spacing w:line="276" w:lineRule="auto"/>
              <w:jc w:val="both"/>
              <w:rPr>
                <w:lang w:val="en-GB"/>
              </w:rPr>
            </w:pPr>
          </w:p>
        </w:tc>
        <w:tc>
          <w:tcPr>
            <w:tcW w:w="2410" w:type="dxa"/>
          </w:tcPr>
          <w:p w14:paraId="4F7B4DC3" w14:textId="77777777" w:rsidR="00EC097C" w:rsidRPr="00EC2ECF" w:rsidRDefault="00EC097C" w:rsidP="00EC097C">
            <w:pPr>
              <w:spacing w:line="276" w:lineRule="auto"/>
              <w:rPr>
                <w:lang w:val="en-GB"/>
              </w:rPr>
            </w:pPr>
            <w:r w:rsidRPr="00EC2ECF">
              <w:rPr>
                <w:lang w:val="en-GB"/>
              </w:rPr>
              <w:t>Radoje Stanić</w:t>
            </w:r>
          </w:p>
        </w:tc>
        <w:tc>
          <w:tcPr>
            <w:tcW w:w="3402" w:type="dxa"/>
          </w:tcPr>
          <w:p w14:paraId="4863023D" w14:textId="079992CE" w:rsidR="00EC097C" w:rsidRPr="00EC2ECF" w:rsidRDefault="00EC097C" w:rsidP="00EC097C">
            <w:pPr>
              <w:spacing w:line="276" w:lineRule="auto"/>
              <w:rPr>
                <w:lang w:val="en-GB"/>
              </w:rPr>
            </w:pPr>
            <w:r w:rsidRPr="00EC2ECF">
              <w:rPr>
                <w:lang w:val="en-GB"/>
              </w:rPr>
              <w:t xml:space="preserve">Informatics, </w:t>
            </w:r>
            <w:r w:rsidR="00C73D11">
              <w:rPr>
                <w:lang w:val="en-GB"/>
              </w:rPr>
              <w:t>primary</w:t>
            </w:r>
            <w:r w:rsidRPr="00EC2ECF">
              <w:rPr>
                <w:lang w:val="en-GB"/>
              </w:rPr>
              <w:t xml:space="preserve"> school</w:t>
            </w:r>
          </w:p>
        </w:tc>
        <w:tc>
          <w:tcPr>
            <w:tcW w:w="3402" w:type="dxa"/>
          </w:tcPr>
          <w:p w14:paraId="1959B42E" w14:textId="77777777" w:rsidR="00EC097C" w:rsidRPr="00EC2ECF" w:rsidRDefault="00EC097C" w:rsidP="00EC097C">
            <w:pPr>
              <w:spacing w:line="276" w:lineRule="auto"/>
              <w:rPr>
                <w:lang w:val="en-GB"/>
              </w:rPr>
            </w:pPr>
            <w:r w:rsidRPr="00EC2ECF">
              <w:rPr>
                <w:lang w:val="en-GB"/>
              </w:rPr>
              <w:t>„Olga Golović“ Nikšić</w:t>
            </w:r>
          </w:p>
        </w:tc>
      </w:tr>
      <w:tr w:rsidR="00EC097C" w:rsidRPr="00EC2ECF" w14:paraId="1DF3B85F" w14:textId="77777777" w:rsidTr="00BB03BC">
        <w:tc>
          <w:tcPr>
            <w:tcW w:w="568" w:type="dxa"/>
          </w:tcPr>
          <w:p w14:paraId="4A16EC73" w14:textId="77777777" w:rsidR="00EC097C" w:rsidRPr="00EC2ECF" w:rsidRDefault="00EC097C" w:rsidP="00EC097C">
            <w:pPr>
              <w:numPr>
                <w:ilvl w:val="0"/>
                <w:numId w:val="15"/>
              </w:numPr>
              <w:spacing w:line="276" w:lineRule="auto"/>
              <w:jc w:val="both"/>
              <w:rPr>
                <w:lang w:val="en-GB"/>
              </w:rPr>
            </w:pPr>
          </w:p>
        </w:tc>
        <w:tc>
          <w:tcPr>
            <w:tcW w:w="2410" w:type="dxa"/>
          </w:tcPr>
          <w:p w14:paraId="6C79D942" w14:textId="77777777" w:rsidR="00EC097C" w:rsidRPr="00EC2ECF" w:rsidRDefault="00EC097C" w:rsidP="00EC097C">
            <w:pPr>
              <w:spacing w:line="276" w:lineRule="auto"/>
              <w:rPr>
                <w:lang w:val="en-GB"/>
              </w:rPr>
            </w:pPr>
            <w:r w:rsidRPr="00EC2ECF">
              <w:rPr>
                <w:lang w:val="en-GB"/>
              </w:rPr>
              <w:t>Jasna Medojević</w:t>
            </w:r>
          </w:p>
        </w:tc>
        <w:tc>
          <w:tcPr>
            <w:tcW w:w="3402" w:type="dxa"/>
          </w:tcPr>
          <w:p w14:paraId="19909EE2" w14:textId="354D5777" w:rsidR="00EC097C" w:rsidRPr="00EC2ECF" w:rsidRDefault="00EC097C" w:rsidP="00EC097C">
            <w:pPr>
              <w:spacing w:line="276" w:lineRule="auto"/>
              <w:rPr>
                <w:lang w:val="en-GB"/>
              </w:rPr>
            </w:pPr>
            <w:r w:rsidRPr="00EC2ECF">
              <w:rPr>
                <w:lang w:val="en-GB"/>
              </w:rPr>
              <w:t>Bology, high school</w:t>
            </w:r>
          </w:p>
        </w:tc>
        <w:tc>
          <w:tcPr>
            <w:tcW w:w="3402" w:type="dxa"/>
          </w:tcPr>
          <w:p w14:paraId="5C2BF8C6" w14:textId="77777777" w:rsidR="00EC097C" w:rsidRPr="00EC2ECF" w:rsidRDefault="00EC097C" w:rsidP="00EC097C">
            <w:pPr>
              <w:spacing w:line="276" w:lineRule="auto"/>
              <w:rPr>
                <w:lang w:val="en-GB"/>
              </w:rPr>
            </w:pPr>
            <w:r w:rsidRPr="00EC2ECF">
              <w:rPr>
                <w:lang w:val="en-GB"/>
              </w:rPr>
              <w:t>„Slobodan Škerović“ Podgorica</w:t>
            </w:r>
          </w:p>
        </w:tc>
      </w:tr>
      <w:tr w:rsidR="00EC097C" w:rsidRPr="00EC2ECF" w14:paraId="2676782C" w14:textId="77777777" w:rsidTr="00BB03BC">
        <w:tc>
          <w:tcPr>
            <w:tcW w:w="568" w:type="dxa"/>
          </w:tcPr>
          <w:p w14:paraId="29F4D254" w14:textId="77777777" w:rsidR="00EC097C" w:rsidRPr="00EC2ECF" w:rsidRDefault="00EC097C" w:rsidP="00EC097C">
            <w:pPr>
              <w:numPr>
                <w:ilvl w:val="0"/>
                <w:numId w:val="15"/>
              </w:numPr>
              <w:spacing w:line="276" w:lineRule="auto"/>
              <w:jc w:val="both"/>
              <w:rPr>
                <w:lang w:val="en-GB"/>
              </w:rPr>
            </w:pPr>
          </w:p>
        </w:tc>
        <w:tc>
          <w:tcPr>
            <w:tcW w:w="2410" w:type="dxa"/>
          </w:tcPr>
          <w:p w14:paraId="3035B4BC" w14:textId="77777777" w:rsidR="00EC097C" w:rsidRPr="00EC2ECF" w:rsidRDefault="00EC097C" w:rsidP="00EC097C">
            <w:pPr>
              <w:spacing w:line="276" w:lineRule="auto"/>
              <w:rPr>
                <w:lang w:val="en-GB"/>
              </w:rPr>
            </w:pPr>
            <w:r w:rsidRPr="00EC2ECF">
              <w:rPr>
                <w:lang w:val="en-GB"/>
              </w:rPr>
              <w:t>Marija Jaćimović</w:t>
            </w:r>
          </w:p>
        </w:tc>
        <w:tc>
          <w:tcPr>
            <w:tcW w:w="3402" w:type="dxa"/>
          </w:tcPr>
          <w:p w14:paraId="1763706F" w14:textId="5AD0B800" w:rsidR="00EC097C" w:rsidRPr="00EC2ECF" w:rsidRDefault="00EC097C" w:rsidP="00EC097C">
            <w:pPr>
              <w:spacing w:line="276" w:lineRule="auto"/>
              <w:rPr>
                <w:lang w:val="en-GB"/>
              </w:rPr>
            </w:pPr>
            <w:r w:rsidRPr="00EC2ECF">
              <w:rPr>
                <w:lang w:val="en-GB"/>
              </w:rPr>
              <w:t>Math, high school</w:t>
            </w:r>
          </w:p>
        </w:tc>
        <w:tc>
          <w:tcPr>
            <w:tcW w:w="3402" w:type="dxa"/>
          </w:tcPr>
          <w:p w14:paraId="5CDD0786" w14:textId="77777777" w:rsidR="00EC097C" w:rsidRPr="00EC2ECF" w:rsidRDefault="00EC097C" w:rsidP="00EC097C">
            <w:pPr>
              <w:spacing w:line="276" w:lineRule="auto"/>
              <w:rPr>
                <w:lang w:val="en-GB"/>
              </w:rPr>
            </w:pPr>
            <w:r w:rsidRPr="00EC2ECF">
              <w:rPr>
                <w:lang w:val="en-GB"/>
              </w:rPr>
              <w:t>„Slobodan Škerović“ Podgorica</w:t>
            </w:r>
          </w:p>
        </w:tc>
      </w:tr>
      <w:tr w:rsidR="00EC097C" w:rsidRPr="00EC2ECF" w14:paraId="407D83D2" w14:textId="77777777" w:rsidTr="00BB03BC">
        <w:tc>
          <w:tcPr>
            <w:tcW w:w="568" w:type="dxa"/>
          </w:tcPr>
          <w:p w14:paraId="29ECF751" w14:textId="77777777" w:rsidR="00EC097C" w:rsidRPr="00EC2ECF" w:rsidRDefault="00EC097C" w:rsidP="00EC097C">
            <w:pPr>
              <w:numPr>
                <w:ilvl w:val="0"/>
                <w:numId w:val="15"/>
              </w:numPr>
              <w:spacing w:line="276" w:lineRule="auto"/>
              <w:jc w:val="both"/>
              <w:rPr>
                <w:lang w:val="en-GB"/>
              </w:rPr>
            </w:pPr>
          </w:p>
        </w:tc>
        <w:tc>
          <w:tcPr>
            <w:tcW w:w="2410" w:type="dxa"/>
          </w:tcPr>
          <w:p w14:paraId="02D8B546" w14:textId="77777777" w:rsidR="00EC097C" w:rsidRPr="00EC2ECF" w:rsidRDefault="00EC097C" w:rsidP="00EC097C">
            <w:pPr>
              <w:spacing w:line="276" w:lineRule="auto"/>
              <w:rPr>
                <w:lang w:val="en-GB"/>
              </w:rPr>
            </w:pPr>
            <w:r w:rsidRPr="00EC2ECF">
              <w:rPr>
                <w:lang w:val="en-GB"/>
              </w:rPr>
              <w:t>Svetlana Vučević</w:t>
            </w:r>
          </w:p>
        </w:tc>
        <w:tc>
          <w:tcPr>
            <w:tcW w:w="3402" w:type="dxa"/>
          </w:tcPr>
          <w:p w14:paraId="4EAEDF8C" w14:textId="39D96502" w:rsidR="00EC097C" w:rsidRPr="00EC2ECF" w:rsidRDefault="00EC097C" w:rsidP="00EC097C">
            <w:pPr>
              <w:spacing w:line="276" w:lineRule="auto"/>
              <w:rPr>
                <w:lang w:val="en-GB"/>
              </w:rPr>
            </w:pPr>
            <w:r w:rsidRPr="00EC2ECF">
              <w:rPr>
                <w:lang w:val="en-GB"/>
              </w:rPr>
              <w:t xml:space="preserve">Biology and chemistry, </w:t>
            </w:r>
            <w:r w:rsidR="00C73D11">
              <w:rPr>
                <w:lang w:val="en-GB"/>
              </w:rPr>
              <w:t>primary</w:t>
            </w:r>
            <w:r w:rsidRPr="00EC2ECF">
              <w:rPr>
                <w:lang w:val="en-GB"/>
              </w:rPr>
              <w:t xml:space="preserve"> school</w:t>
            </w:r>
          </w:p>
        </w:tc>
        <w:tc>
          <w:tcPr>
            <w:tcW w:w="3402" w:type="dxa"/>
          </w:tcPr>
          <w:p w14:paraId="25C2E2A4" w14:textId="77777777" w:rsidR="00EC097C" w:rsidRPr="00EC2ECF" w:rsidRDefault="00EC097C" w:rsidP="00EC097C">
            <w:pPr>
              <w:spacing w:line="276" w:lineRule="auto"/>
              <w:rPr>
                <w:lang w:val="en-GB"/>
              </w:rPr>
            </w:pPr>
            <w:r w:rsidRPr="00EC2ECF">
              <w:rPr>
                <w:lang w:val="en-GB"/>
              </w:rPr>
              <w:t>„Savo Pejanović“ Podgorica</w:t>
            </w:r>
          </w:p>
        </w:tc>
      </w:tr>
      <w:tr w:rsidR="00EC097C" w:rsidRPr="00EC2ECF" w14:paraId="63925B8D" w14:textId="77777777" w:rsidTr="00BB03BC">
        <w:tc>
          <w:tcPr>
            <w:tcW w:w="568" w:type="dxa"/>
          </w:tcPr>
          <w:p w14:paraId="2A36EBC1" w14:textId="77777777" w:rsidR="00EC097C" w:rsidRPr="00EC2ECF" w:rsidRDefault="00EC097C" w:rsidP="00EC097C">
            <w:pPr>
              <w:numPr>
                <w:ilvl w:val="0"/>
                <w:numId w:val="15"/>
              </w:numPr>
              <w:spacing w:line="276" w:lineRule="auto"/>
              <w:jc w:val="both"/>
              <w:rPr>
                <w:lang w:val="en-GB"/>
              </w:rPr>
            </w:pPr>
          </w:p>
        </w:tc>
        <w:tc>
          <w:tcPr>
            <w:tcW w:w="2410" w:type="dxa"/>
          </w:tcPr>
          <w:p w14:paraId="17FF0423" w14:textId="77777777" w:rsidR="00EC097C" w:rsidRPr="00EC2ECF" w:rsidRDefault="00EC097C" w:rsidP="00EC097C">
            <w:pPr>
              <w:spacing w:line="276" w:lineRule="auto"/>
              <w:rPr>
                <w:lang w:val="en-GB"/>
              </w:rPr>
            </w:pPr>
            <w:r w:rsidRPr="00EC2ECF">
              <w:rPr>
                <w:lang w:val="en-GB"/>
              </w:rPr>
              <w:t>Ankica Martinović</w:t>
            </w:r>
          </w:p>
        </w:tc>
        <w:tc>
          <w:tcPr>
            <w:tcW w:w="3402" w:type="dxa"/>
          </w:tcPr>
          <w:p w14:paraId="2D4E6EF5" w14:textId="715070E4" w:rsidR="00EC097C" w:rsidRPr="00EC2ECF" w:rsidRDefault="00EC097C" w:rsidP="00EC097C">
            <w:pPr>
              <w:spacing w:line="276" w:lineRule="auto"/>
              <w:rPr>
                <w:lang w:val="en-GB"/>
              </w:rPr>
            </w:pPr>
            <w:r w:rsidRPr="00EC2ECF">
              <w:rPr>
                <w:lang w:val="en-GB"/>
              </w:rPr>
              <w:t>Classroom teaching</w:t>
            </w:r>
          </w:p>
        </w:tc>
        <w:tc>
          <w:tcPr>
            <w:tcW w:w="3402" w:type="dxa"/>
          </w:tcPr>
          <w:p w14:paraId="35038858" w14:textId="77777777" w:rsidR="00EC097C" w:rsidRPr="00EC2ECF" w:rsidRDefault="00EC097C" w:rsidP="00EC097C">
            <w:pPr>
              <w:spacing w:line="276" w:lineRule="auto"/>
              <w:rPr>
                <w:lang w:val="en-GB"/>
              </w:rPr>
            </w:pPr>
            <w:r w:rsidRPr="00EC2ECF">
              <w:rPr>
                <w:lang w:val="en-GB"/>
              </w:rPr>
              <w:t>„Savo Pejanović“ Podgorica</w:t>
            </w:r>
          </w:p>
        </w:tc>
      </w:tr>
      <w:tr w:rsidR="00EC097C" w:rsidRPr="00EC2ECF" w14:paraId="044AF28B" w14:textId="77777777" w:rsidTr="00BB03BC">
        <w:tc>
          <w:tcPr>
            <w:tcW w:w="568" w:type="dxa"/>
          </w:tcPr>
          <w:p w14:paraId="00CF2A49" w14:textId="77777777" w:rsidR="00EC097C" w:rsidRPr="00EC2ECF" w:rsidRDefault="00EC097C" w:rsidP="00EC097C">
            <w:pPr>
              <w:numPr>
                <w:ilvl w:val="0"/>
                <w:numId w:val="15"/>
              </w:numPr>
              <w:spacing w:line="276" w:lineRule="auto"/>
              <w:jc w:val="both"/>
              <w:rPr>
                <w:lang w:val="en-GB"/>
              </w:rPr>
            </w:pPr>
          </w:p>
        </w:tc>
        <w:tc>
          <w:tcPr>
            <w:tcW w:w="2410" w:type="dxa"/>
          </w:tcPr>
          <w:p w14:paraId="2695E1E0" w14:textId="77777777" w:rsidR="00EC097C" w:rsidRPr="00EC2ECF" w:rsidRDefault="00EC097C" w:rsidP="00EC097C">
            <w:pPr>
              <w:spacing w:line="276" w:lineRule="auto"/>
              <w:rPr>
                <w:lang w:val="en-GB"/>
              </w:rPr>
            </w:pPr>
            <w:r w:rsidRPr="00EC2ECF">
              <w:rPr>
                <w:lang w:val="en-GB"/>
              </w:rPr>
              <w:t>Sandra Krstović</w:t>
            </w:r>
          </w:p>
        </w:tc>
        <w:tc>
          <w:tcPr>
            <w:tcW w:w="3402" w:type="dxa"/>
          </w:tcPr>
          <w:p w14:paraId="5F07206C" w14:textId="625FC235" w:rsidR="00EC097C" w:rsidRPr="00EC2ECF" w:rsidRDefault="00EC097C" w:rsidP="00EC097C">
            <w:pPr>
              <w:spacing w:line="276" w:lineRule="auto"/>
              <w:rPr>
                <w:lang w:val="en-GB"/>
              </w:rPr>
            </w:pPr>
            <w:r w:rsidRPr="00EC2ECF">
              <w:rPr>
                <w:lang w:val="en-GB"/>
              </w:rPr>
              <w:t>Math, high school</w:t>
            </w:r>
          </w:p>
        </w:tc>
        <w:tc>
          <w:tcPr>
            <w:tcW w:w="3402" w:type="dxa"/>
          </w:tcPr>
          <w:p w14:paraId="2F73B09B" w14:textId="77777777" w:rsidR="00EC097C" w:rsidRPr="00EC2ECF" w:rsidRDefault="00EC097C" w:rsidP="00EC097C">
            <w:pPr>
              <w:spacing w:line="276" w:lineRule="auto"/>
              <w:rPr>
                <w:lang w:val="en-GB"/>
              </w:rPr>
            </w:pPr>
            <w:r w:rsidRPr="00EC2ECF">
              <w:rPr>
                <w:lang w:val="en-GB"/>
              </w:rPr>
              <w:t>„Mladost“ Tivat</w:t>
            </w:r>
          </w:p>
        </w:tc>
      </w:tr>
      <w:tr w:rsidR="00EC097C" w:rsidRPr="00EC2ECF" w14:paraId="6FCF492B" w14:textId="77777777" w:rsidTr="00BB03BC">
        <w:tc>
          <w:tcPr>
            <w:tcW w:w="568" w:type="dxa"/>
          </w:tcPr>
          <w:p w14:paraId="4A4775DE" w14:textId="77777777" w:rsidR="00EC097C" w:rsidRPr="00EC2ECF" w:rsidRDefault="00EC097C" w:rsidP="00EC097C">
            <w:pPr>
              <w:numPr>
                <w:ilvl w:val="0"/>
                <w:numId w:val="15"/>
              </w:numPr>
              <w:spacing w:line="276" w:lineRule="auto"/>
              <w:jc w:val="both"/>
              <w:rPr>
                <w:lang w:val="en-GB"/>
              </w:rPr>
            </w:pPr>
          </w:p>
        </w:tc>
        <w:tc>
          <w:tcPr>
            <w:tcW w:w="2410" w:type="dxa"/>
          </w:tcPr>
          <w:p w14:paraId="3281A868" w14:textId="77777777" w:rsidR="00EC097C" w:rsidRPr="00EC2ECF" w:rsidRDefault="00EC097C" w:rsidP="00EC097C">
            <w:pPr>
              <w:spacing w:line="276" w:lineRule="auto"/>
              <w:rPr>
                <w:lang w:val="en-GB"/>
              </w:rPr>
            </w:pPr>
            <w:r w:rsidRPr="00EC2ECF">
              <w:rPr>
                <w:lang w:val="en-GB"/>
              </w:rPr>
              <w:t>Zorina Grubišić</w:t>
            </w:r>
          </w:p>
        </w:tc>
        <w:tc>
          <w:tcPr>
            <w:tcW w:w="3402" w:type="dxa"/>
          </w:tcPr>
          <w:p w14:paraId="332660B1" w14:textId="3A0063A7" w:rsidR="00EC097C" w:rsidRPr="00EC2ECF" w:rsidRDefault="00EC097C" w:rsidP="00EC097C">
            <w:pPr>
              <w:spacing w:line="276" w:lineRule="auto"/>
              <w:rPr>
                <w:lang w:val="en-GB"/>
              </w:rPr>
            </w:pPr>
            <w:r w:rsidRPr="00EC2ECF">
              <w:rPr>
                <w:lang w:val="en-GB"/>
              </w:rPr>
              <w:t>Biology, high school</w:t>
            </w:r>
          </w:p>
        </w:tc>
        <w:tc>
          <w:tcPr>
            <w:tcW w:w="3402" w:type="dxa"/>
          </w:tcPr>
          <w:p w14:paraId="62584801" w14:textId="77777777" w:rsidR="00EC097C" w:rsidRPr="00EC2ECF" w:rsidRDefault="00EC097C" w:rsidP="00EC097C">
            <w:pPr>
              <w:spacing w:line="276" w:lineRule="auto"/>
              <w:rPr>
                <w:lang w:val="en-GB"/>
              </w:rPr>
            </w:pPr>
            <w:r w:rsidRPr="00EC2ECF">
              <w:rPr>
                <w:lang w:val="en-GB"/>
              </w:rPr>
              <w:t>„Mladost“ Tivat</w:t>
            </w:r>
          </w:p>
        </w:tc>
      </w:tr>
      <w:tr w:rsidR="00EC097C" w:rsidRPr="00EC2ECF" w14:paraId="6DA46646" w14:textId="77777777" w:rsidTr="00BB03BC">
        <w:tc>
          <w:tcPr>
            <w:tcW w:w="568" w:type="dxa"/>
          </w:tcPr>
          <w:p w14:paraId="7E36EBA8" w14:textId="77777777" w:rsidR="00EC097C" w:rsidRPr="00EC2ECF" w:rsidRDefault="00EC097C" w:rsidP="00EC097C">
            <w:pPr>
              <w:numPr>
                <w:ilvl w:val="0"/>
                <w:numId w:val="15"/>
              </w:numPr>
              <w:spacing w:line="276" w:lineRule="auto"/>
              <w:jc w:val="both"/>
              <w:rPr>
                <w:lang w:val="en-GB"/>
              </w:rPr>
            </w:pPr>
          </w:p>
        </w:tc>
        <w:tc>
          <w:tcPr>
            <w:tcW w:w="2410" w:type="dxa"/>
          </w:tcPr>
          <w:p w14:paraId="1BFB81BF" w14:textId="77777777" w:rsidR="00EC097C" w:rsidRPr="00EC2ECF" w:rsidRDefault="00EC097C" w:rsidP="00EC097C">
            <w:pPr>
              <w:spacing w:line="276" w:lineRule="auto"/>
              <w:rPr>
                <w:lang w:val="en-GB"/>
              </w:rPr>
            </w:pPr>
            <w:r w:rsidRPr="00EC2ECF">
              <w:rPr>
                <w:lang w:val="en-GB"/>
              </w:rPr>
              <w:t>Snežana Perović</w:t>
            </w:r>
          </w:p>
        </w:tc>
        <w:tc>
          <w:tcPr>
            <w:tcW w:w="3402" w:type="dxa"/>
          </w:tcPr>
          <w:p w14:paraId="1AAD3DA7" w14:textId="45BE5C76" w:rsidR="00EC097C" w:rsidRPr="00EC2ECF" w:rsidRDefault="00EC097C" w:rsidP="00EC097C">
            <w:pPr>
              <w:spacing w:line="276" w:lineRule="auto"/>
              <w:rPr>
                <w:lang w:val="en-GB"/>
              </w:rPr>
            </w:pPr>
            <w:r w:rsidRPr="00EC2ECF">
              <w:rPr>
                <w:lang w:val="en-GB"/>
              </w:rPr>
              <w:t>Classroom teaching</w:t>
            </w:r>
          </w:p>
        </w:tc>
        <w:tc>
          <w:tcPr>
            <w:tcW w:w="3402" w:type="dxa"/>
          </w:tcPr>
          <w:p w14:paraId="0322EB2A" w14:textId="77777777" w:rsidR="00EC097C" w:rsidRPr="00EC2ECF" w:rsidRDefault="00EC097C" w:rsidP="00EC097C">
            <w:pPr>
              <w:spacing w:line="276" w:lineRule="auto"/>
              <w:rPr>
                <w:lang w:val="en-GB"/>
              </w:rPr>
            </w:pPr>
            <w:r w:rsidRPr="00EC2ECF">
              <w:rPr>
                <w:lang w:val="en-GB"/>
              </w:rPr>
              <w:t>„Njegoš“ Kotor</w:t>
            </w:r>
          </w:p>
        </w:tc>
      </w:tr>
      <w:tr w:rsidR="00EC097C" w:rsidRPr="00EC2ECF" w14:paraId="3A84D5A8" w14:textId="77777777" w:rsidTr="00BB03BC">
        <w:tc>
          <w:tcPr>
            <w:tcW w:w="568" w:type="dxa"/>
          </w:tcPr>
          <w:p w14:paraId="56F4783A" w14:textId="77777777" w:rsidR="00EC097C" w:rsidRPr="00EC2ECF" w:rsidRDefault="00EC097C" w:rsidP="00EC097C">
            <w:pPr>
              <w:numPr>
                <w:ilvl w:val="0"/>
                <w:numId w:val="15"/>
              </w:numPr>
              <w:spacing w:line="276" w:lineRule="auto"/>
              <w:jc w:val="both"/>
              <w:rPr>
                <w:lang w:val="en-GB"/>
              </w:rPr>
            </w:pPr>
          </w:p>
        </w:tc>
        <w:tc>
          <w:tcPr>
            <w:tcW w:w="2410" w:type="dxa"/>
          </w:tcPr>
          <w:p w14:paraId="7BB53018" w14:textId="77777777" w:rsidR="00EC097C" w:rsidRPr="00EC2ECF" w:rsidRDefault="00EC097C" w:rsidP="00EC097C">
            <w:pPr>
              <w:spacing w:line="276" w:lineRule="auto"/>
              <w:rPr>
                <w:lang w:val="en-GB"/>
              </w:rPr>
            </w:pPr>
            <w:r w:rsidRPr="00EC2ECF">
              <w:rPr>
                <w:lang w:val="en-GB"/>
              </w:rPr>
              <w:t>Branka Antović</w:t>
            </w:r>
          </w:p>
        </w:tc>
        <w:tc>
          <w:tcPr>
            <w:tcW w:w="3402" w:type="dxa"/>
          </w:tcPr>
          <w:p w14:paraId="7102FF8D" w14:textId="28786B3B" w:rsidR="00EC097C" w:rsidRPr="00EC2ECF" w:rsidRDefault="00EC097C" w:rsidP="00EC097C">
            <w:pPr>
              <w:spacing w:line="276" w:lineRule="auto"/>
              <w:rPr>
                <w:lang w:val="en-GB"/>
              </w:rPr>
            </w:pPr>
            <w:r w:rsidRPr="00EC2ECF">
              <w:rPr>
                <w:lang w:val="en-GB"/>
              </w:rPr>
              <w:t xml:space="preserve">Biology, </w:t>
            </w:r>
            <w:r w:rsidR="00C73D11">
              <w:rPr>
                <w:lang w:val="en-GB"/>
              </w:rPr>
              <w:t>primary</w:t>
            </w:r>
            <w:r w:rsidRPr="00EC2ECF">
              <w:rPr>
                <w:lang w:val="en-GB"/>
              </w:rPr>
              <w:t xml:space="preserve"> school</w:t>
            </w:r>
          </w:p>
        </w:tc>
        <w:tc>
          <w:tcPr>
            <w:tcW w:w="3402" w:type="dxa"/>
          </w:tcPr>
          <w:p w14:paraId="1B12C7B9" w14:textId="77777777" w:rsidR="00EC097C" w:rsidRPr="00EC2ECF" w:rsidRDefault="00EC097C" w:rsidP="00EC097C">
            <w:pPr>
              <w:spacing w:line="276" w:lineRule="auto"/>
              <w:rPr>
                <w:lang w:val="en-GB"/>
              </w:rPr>
            </w:pPr>
            <w:r w:rsidRPr="00EC2ECF">
              <w:rPr>
                <w:lang w:val="en-GB"/>
              </w:rPr>
              <w:t>„Njegoš“ Kotor</w:t>
            </w:r>
          </w:p>
        </w:tc>
      </w:tr>
      <w:tr w:rsidR="00EC097C" w:rsidRPr="00EC2ECF" w14:paraId="68D91097" w14:textId="77777777" w:rsidTr="00BB03BC">
        <w:tc>
          <w:tcPr>
            <w:tcW w:w="568" w:type="dxa"/>
          </w:tcPr>
          <w:p w14:paraId="15055285" w14:textId="77777777" w:rsidR="00EC097C" w:rsidRPr="00EC2ECF" w:rsidRDefault="00EC097C" w:rsidP="00EC097C">
            <w:pPr>
              <w:numPr>
                <w:ilvl w:val="0"/>
                <w:numId w:val="15"/>
              </w:numPr>
              <w:spacing w:line="276" w:lineRule="auto"/>
              <w:jc w:val="both"/>
              <w:rPr>
                <w:lang w:val="en-GB"/>
              </w:rPr>
            </w:pPr>
          </w:p>
        </w:tc>
        <w:tc>
          <w:tcPr>
            <w:tcW w:w="2410" w:type="dxa"/>
          </w:tcPr>
          <w:p w14:paraId="083B6C8C" w14:textId="77777777" w:rsidR="00EC097C" w:rsidRPr="00EC2ECF" w:rsidRDefault="00EC097C" w:rsidP="00EC097C">
            <w:pPr>
              <w:spacing w:line="276" w:lineRule="auto"/>
              <w:rPr>
                <w:lang w:val="en-GB"/>
              </w:rPr>
            </w:pPr>
            <w:r w:rsidRPr="00EC2ECF">
              <w:rPr>
                <w:lang w:val="en-GB"/>
              </w:rPr>
              <w:t>Ivana Janković</w:t>
            </w:r>
          </w:p>
        </w:tc>
        <w:tc>
          <w:tcPr>
            <w:tcW w:w="3402" w:type="dxa"/>
          </w:tcPr>
          <w:p w14:paraId="6ABFDB1F" w14:textId="2840535A" w:rsidR="00EC097C" w:rsidRPr="00EC2ECF" w:rsidRDefault="00EC097C" w:rsidP="00EC097C">
            <w:pPr>
              <w:spacing w:line="276" w:lineRule="auto"/>
              <w:rPr>
                <w:lang w:val="en-GB"/>
              </w:rPr>
            </w:pPr>
            <w:r w:rsidRPr="00EC2ECF">
              <w:rPr>
                <w:lang w:val="en-GB"/>
              </w:rPr>
              <w:t xml:space="preserve">Math, </w:t>
            </w:r>
            <w:r w:rsidR="00C73D11">
              <w:rPr>
                <w:lang w:val="en-GB"/>
              </w:rPr>
              <w:t>primary</w:t>
            </w:r>
            <w:r w:rsidRPr="00EC2ECF">
              <w:rPr>
                <w:lang w:val="en-GB"/>
              </w:rPr>
              <w:t xml:space="preserve"> school</w:t>
            </w:r>
          </w:p>
        </w:tc>
        <w:tc>
          <w:tcPr>
            <w:tcW w:w="3402" w:type="dxa"/>
          </w:tcPr>
          <w:p w14:paraId="5D46312A" w14:textId="77777777" w:rsidR="00EC097C" w:rsidRPr="00EC2ECF" w:rsidRDefault="00EC097C" w:rsidP="00EC097C">
            <w:pPr>
              <w:spacing w:line="276" w:lineRule="auto"/>
              <w:rPr>
                <w:lang w:val="en-GB"/>
              </w:rPr>
            </w:pPr>
            <w:r w:rsidRPr="00EC2ECF">
              <w:rPr>
                <w:lang w:val="en-GB"/>
              </w:rPr>
              <w:t>„Pavle  Rovinski“ Podgorica</w:t>
            </w:r>
          </w:p>
        </w:tc>
      </w:tr>
      <w:tr w:rsidR="00EC097C" w:rsidRPr="00EC2ECF" w14:paraId="4090D112" w14:textId="77777777" w:rsidTr="00BB03BC">
        <w:tc>
          <w:tcPr>
            <w:tcW w:w="568" w:type="dxa"/>
          </w:tcPr>
          <w:p w14:paraId="6A5E661E" w14:textId="77777777" w:rsidR="00EC097C" w:rsidRPr="00EC2ECF" w:rsidRDefault="00EC097C" w:rsidP="00EC097C">
            <w:pPr>
              <w:numPr>
                <w:ilvl w:val="0"/>
                <w:numId w:val="15"/>
              </w:numPr>
              <w:spacing w:line="276" w:lineRule="auto"/>
              <w:jc w:val="both"/>
              <w:rPr>
                <w:lang w:val="en-GB"/>
              </w:rPr>
            </w:pPr>
          </w:p>
        </w:tc>
        <w:tc>
          <w:tcPr>
            <w:tcW w:w="2410" w:type="dxa"/>
          </w:tcPr>
          <w:p w14:paraId="42807101" w14:textId="77777777" w:rsidR="00EC097C" w:rsidRPr="00EC2ECF" w:rsidRDefault="00EC097C" w:rsidP="00EC097C">
            <w:pPr>
              <w:spacing w:line="276" w:lineRule="auto"/>
              <w:rPr>
                <w:lang w:val="en-GB"/>
              </w:rPr>
            </w:pPr>
            <w:r w:rsidRPr="00EC2ECF">
              <w:rPr>
                <w:lang w:val="en-GB"/>
              </w:rPr>
              <w:t>Aleksandra Jelić</w:t>
            </w:r>
          </w:p>
        </w:tc>
        <w:tc>
          <w:tcPr>
            <w:tcW w:w="3402" w:type="dxa"/>
          </w:tcPr>
          <w:p w14:paraId="547C009D" w14:textId="715D924B" w:rsidR="00EC097C" w:rsidRPr="00EC2ECF" w:rsidRDefault="00EC097C" w:rsidP="00EC097C">
            <w:pPr>
              <w:spacing w:line="276" w:lineRule="auto"/>
              <w:rPr>
                <w:lang w:val="en-GB"/>
              </w:rPr>
            </w:pPr>
            <w:r w:rsidRPr="00EC2ECF">
              <w:rPr>
                <w:lang w:val="en-GB"/>
              </w:rPr>
              <w:t>Classroom teaching</w:t>
            </w:r>
          </w:p>
        </w:tc>
        <w:tc>
          <w:tcPr>
            <w:tcW w:w="3402" w:type="dxa"/>
          </w:tcPr>
          <w:p w14:paraId="34306B4A" w14:textId="77777777" w:rsidR="00EC097C" w:rsidRPr="00EC2ECF" w:rsidRDefault="00EC097C" w:rsidP="00EC097C">
            <w:pPr>
              <w:spacing w:line="276" w:lineRule="auto"/>
              <w:rPr>
                <w:lang w:val="en-GB"/>
              </w:rPr>
            </w:pPr>
            <w:r w:rsidRPr="00EC2ECF">
              <w:rPr>
                <w:lang w:val="en-GB"/>
              </w:rPr>
              <w:t>„Pavle  Rovinski“ Podgorica</w:t>
            </w:r>
          </w:p>
        </w:tc>
      </w:tr>
      <w:tr w:rsidR="00EC097C" w:rsidRPr="00EC2ECF" w14:paraId="3BE6D397" w14:textId="77777777" w:rsidTr="00BB03BC">
        <w:tc>
          <w:tcPr>
            <w:tcW w:w="568" w:type="dxa"/>
          </w:tcPr>
          <w:p w14:paraId="0EB17B8E" w14:textId="77777777" w:rsidR="00EC097C" w:rsidRPr="00EC2ECF" w:rsidRDefault="00EC097C" w:rsidP="00EC097C">
            <w:pPr>
              <w:numPr>
                <w:ilvl w:val="0"/>
                <w:numId w:val="15"/>
              </w:numPr>
              <w:spacing w:line="276" w:lineRule="auto"/>
              <w:jc w:val="both"/>
              <w:rPr>
                <w:lang w:val="en-GB"/>
              </w:rPr>
            </w:pPr>
          </w:p>
        </w:tc>
        <w:tc>
          <w:tcPr>
            <w:tcW w:w="2410" w:type="dxa"/>
          </w:tcPr>
          <w:p w14:paraId="49DDAC29" w14:textId="77777777" w:rsidR="00EC097C" w:rsidRPr="00EC2ECF" w:rsidRDefault="00EC097C" w:rsidP="00EC097C">
            <w:pPr>
              <w:spacing w:line="276" w:lineRule="auto"/>
              <w:rPr>
                <w:lang w:val="en-GB"/>
              </w:rPr>
            </w:pPr>
            <w:r w:rsidRPr="00EC2ECF">
              <w:rPr>
                <w:lang w:val="en-GB"/>
              </w:rPr>
              <w:t>Tanja Crvenica</w:t>
            </w:r>
          </w:p>
        </w:tc>
        <w:tc>
          <w:tcPr>
            <w:tcW w:w="3402" w:type="dxa"/>
          </w:tcPr>
          <w:p w14:paraId="582275DD" w14:textId="5DB82B0C" w:rsidR="00EC097C" w:rsidRPr="00EC2ECF" w:rsidRDefault="00EC097C" w:rsidP="00EC097C">
            <w:pPr>
              <w:spacing w:line="276" w:lineRule="auto"/>
              <w:rPr>
                <w:lang w:val="en-GB"/>
              </w:rPr>
            </w:pPr>
            <w:r w:rsidRPr="00EC2ECF">
              <w:rPr>
                <w:lang w:val="en-GB"/>
              </w:rPr>
              <w:t xml:space="preserve">Engineering and computer science, </w:t>
            </w:r>
            <w:r w:rsidR="00C73D11">
              <w:rPr>
                <w:lang w:val="en-GB"/>
              </w:rPr>
              <w:t>primary</w:t>
            </w:r>
            <w:r w:rsidRPr="00EC2ECF">
              <w:rPr>
                <w:lang w:val="en-GB"/>
              </w:rPr>
              <w:t xml:space="preserve"> school</w:t>
            </w:r>
            <w:r w:rsidR="00B57888" w:rsidRPr="00EC2ECF">
              <w:rPr>
                <w:lang w:val="en-GB"/>
              </w:rPr>
              <w:t xml:space="preserve"> </w:t>
            </w:r>
          </w:p>
        </w:tc>
        <w:tc>
          <w:tcPr>
            <w:tcW w:w="3402" w:type="dxa"/>
          </w:tcPr>
          <w:p w14:paraId="3D107860" w14:textId="77777777" w:rsidR="00EC097C" w:rsidRPr="00EC2ECF" w:rsidRDefault="00EC097C" w:rsidP="00EC097C">
            <w:pPr>
              <w:spacing w:line="276" w:lineRule="auto"/>
              <w:rPr>
                <w:lang w:val="en-GB"/>
              </w:rPr>
            </w:pPr>
            <w:r w:rsidRPr="00EC2ECF">
              <w:rPr>
                <w:lang w:val="en-GB"/>
              </w:rPr>
              <w:t>„Pavle  Rovinski“ Podgorica</w:t>
            </w:r>
          </w:p>
        </w:tc>
      </w:tr>
      <w:tr w:rsidR="00EC097C" w:rsidRPr="00EC2ECF" w14:paraId="23A95AD4" w14:textId="77777777" w:rsidTr="00BB03BC">
        <w:tc>
          <w:tcPr>
            <w:tcW w:w="568" w:type="dxa"/>
          </w:tcPr>
          <w:p w14:paraId="21502418" w14:textId="77777777" w:rsidR="00EC097C" w:rsidRPr="00EC2ECF" w:rsidRDefault="00EC097C" w:rsidP="00EC097C">
            <w:pPr>
              <w:numPr>
                <w:ilvl w:val="0"/>
                <w:numId w:val="15"/>
              </w:numPr>
              <w:spacing w:line="276" w:lineRule="auto"/>
              <w:jc w:val="both"/>
              <w:rPr>
                <w:lang w:val="en-GB"/>
              </w:rPr>
            </w:pPr>
          </w:p>
        </w:tc>
        <w:tc>
          <w:tcPr>
            <w:tcW w:w="2410" w:type="dxa"/>
          </w:tcPr>
          <w:p w14:paraId="1A857733" w14:textId="77777777" w:rsidR="00EC097C" w:rsidRPr="00EC2ECF" w:rsidRDefault="00EC097C" w:rsidP="00EC097C">
            <w:pPr>
              <w:spacing w:line="276" w:lineRule="auto"/>
              <w:rPr>
                <w:lang w:val="en-GB"/>
              </w:rPr>
            </w:pPr>
            <w:r w:rsidRPr="00EC2ECF">
              <w:rPr>
                <w:lang w:val="en-GB"/>
              </w:rPr>
              <w:t>Katarina Baković Boljović</w:t>
            </w:r>
          </w:p>
        </w:tc>
        <w:tc>
          <w:tcPr>
            <w:tcW w:w="3402" w:type="dxa"/>
          </w:tcPr>
          <w:p w14:paraId="0D3AA823" w14:textId="152E3DB2" w:rsidR="00EC097C" w:rsidRPr="00EC2ECF" w:rsidRDefault="00EC097C" w:rsidP="00EC097C">
            <w:pPr>
              <w:spacing w:line="276" w:lineRule="auto"/>
              <w:rPr>
                <w:lang w:val="en-GB"/>
              </w:rPr>
            </w:pPr>
            <w:r w:rsidRPr="00EC2ECF">
              <w:rPr>
                <w:lang w:val="en-GB"/>
              </w:rPr>
              <w:t>Classroom teaching</w:t>
            </w:r>
          </w:p>
        </w:tc>
        <w:tc>
          <w:tcPr>
            <w:tcW w:w="3402" w:type="dxa"/>
          </w:tcPr>
          <w:p w14:paraId="1E50FA91" w14:textId="77777777" w:rsidR="00EC097C" w:rsidRPr="00EC2ECF" w:rsidRDefault="00EC097C" w:rsidP="00EC097C">
            <w:pPr>
              <w:spacing w:line="276" w:lineRule="auto"/>
              <w:rPr>
                <w:lang w:val="en-GB"/>
              </w:rPr>
            </w:pPr>
            <w:r w:rsidRPr="00EC2ECF">
              <w:rPr>
                <w:lang w:val="en-GB"/>
              </w:rPr>
              <w:t>„Maksim Gorki“ Podgorica</w:t>
            </w:r>
          </w:p>
        </w:tc>
      </w:tr>
      <w:tr w:rsidR="00EC097C" w:rsidRPr="00EC2ECF" w14:paraId="5BE007CD" w14:textId="77777777" w:rsidTr="00BB03BC">
        <w:tc>
          <w:tcPr>
            <w:tcW w:w="568" w:type="dxa"/>
          </w:tcPr>
          <w:p w14:paraId="330E3BCD" w14:textId="77777777" w:rsidR="00EC097C" w:rsidRPr="00EC2ECF" w:rsidRDefault="00EC097C" w:rsidP="00EC097C">
            <w:pPr>
              <w:numPr>
                <w:ilvl w:val="0"/>
                <w:numId w:val="15"/>
              </w:numPr>
              <w:spacing w:line="276" w:lineRule="auto"/>
              <w:jc w:val="both"/>
              <w:rPr>
                <w:lang w:val="en-GB"/>
              </w:rPr>
            </w:pPr>
          </w:p>
        </w:tc>
        <w:tc>
          <w:tcPr>
            <w:tcW w:w="2410" w:type="dxa"/>
          </w:tcPr>
          <w:p w14:paraId="4418F792" w14:textId="77777777" w:rsidR="00EC097C" w:rsidRPr="00EC2ECF" w:rsidRDefault="00EC097C" w:rsidP="00EC097C">
            <w:pPr>
              <w:spacing w:line="276" w:lineRule="auto"/>
              <w:rPr>
                <w:lang w:val="en-GB"/>
              </w:rPr>
            </w:pPr>
            <w:r w:rsidRPr="00EC2ECF">
              <w:rPr>
                <w:lang w:val="en-GB"/>
              </w:rPr>
              <w:t>Jelena Blečić</w:t>
            </w:r>
          </w:p>
        </w:tc>
        <w:tc>
          <w:tcPr>
            <w:tcW w:w="3402" w:type="dxa"/>
          </w:tcPr>
          <w:p w14:paraId="0CDE7C8D" w14:textId="4285579C" w:rsidR="00EC097C" w:rsidRPr="00EC2ECF" w:rsidRDefault="00EC097C" w:rsidP="00EC097C">
            <w:pPr>
              <w:spacing w:line="276" w:lineRule="auto"/>
              <w:rPr>
                <w:lang w:val="en-GB"/>
              </w:rPr>
            </w:pPr>
            <w:r w:rsidRPr="00EC2ECF">
              <w:rPr>
                <w:lang w:val="en-GB"/>
              </w:rPr>
              <w:t xml:space="preserve">Math, </w:t>
            </w:r>
            <w:r w:rsidR="00C73D11">
              <w:rPr>
                <w:lang w:val="en-GB"/>
              </w:rPr>
              <w:t>primary</w:t>
            </w:r>
            <w:r w:rsidRPr="00EC2ECF">
              <w:rPr>
                <w:lang w:val="en-GB"/>
              </w:rPr>
              <w:t xml:space="preserve"> school</w:t>
            </w:r>
          </w:p>
        </w:tc>
        <w:tc>
          <w:tcPr>
            <w:tcW w:w="3402" w:type="dxa"/>
          </w:tcPr>
          <w:p w14:paraId="4E5CDEE6" w14:textId="77777777" w:rsidR="00EC097C" w:rsidRPr="00EC2ECF" w:rsidRDefault="00EC097C" w:rsidP="00EC097C">
            <w:pPr>
              <w:spacing w:line="276" w:lineRule="auto"/>
              <w:rPr>
                <w:lang w:val="en-GB"/>
              </w:rPr>
            </w:pPr>
            <w:r w:rsidRPr="00EC2ECF">
              <w:rPr>
                <w:lang w:val="en-GB"/>
              </w:rPr>
              <w:t>„Maksim Gorki“ Podgorica</w:t>
            </w:r>
          </w:p>
        </w:tc>
      </w:tr>
    </w:tbl>
    <w:p w14:paraId="27076D72" w14:textId="16909D5B" w:rsidR="00287822" w:rsidRPr="00EC2ECF" w:rsidRDefault="00287822" w:rsidP="00287822">
      <w:pPr>
        <w:rPr>
          <w:lang w:val="en-GB"/>
        </w:rPr>
      </w:pPr>
    </w:p>
    <w:p w14:paraId="44F164EE" w14:textId="7BB9D320" w:rsidR="00287822" w:rsidRPr="00EC2ECF" w:rsidRDefault="00287822" w:rsidP="00287822">
      <w:pPr>
        <w:rPr>
          <w:lang w:val="en-GB"/>
        </w:rPr>
      </w:pPr>
    </w:p>
    <w:p w14:paraId="22E57C92" w14:textId="58E8AFF3" w:rsidR="00287822" w:rsidRPr="00EC2ECF" w:rsidRDefault="00287822">
      <w:pPr>
        <w:rPr>
          <w:lang w:val="en-GB"/>
        </w:rPr>
      </w:pPr>
      <w:r w:rsidRPr="00EC2ECF">
        <w:rPr>
          <w:lang w:val="en-GB"/>
        </w:rPr>
        <w:br w:type="page"/>
      </w:r>
    </w:p>
    <w:p w14:paraId="62E92E68" w14:textId="2C0CCFF3" w:rsidR="00287822" w:rsidRPr="00EC2ECF" w:rsidRDefault="00DE0AC8" w:rsidP="00287822">
      <w:pPr>
        <w:pStyle w:val="Heading2"/>
        <w:rPr>
          <w:color w:val="800000"/>
          <w:lang w:val="en-GB"/>
        </w:rPr>
      </w:pPr>
      <w:bookmarkStart w:id="14" w:name="_Toc36054454"/>
      <w:r w:rsidRPr="00EC2ECF">
        <w:rPr>
          <w:color w:val="800000"/>
          <w:lang w:val="en-GB"/>
        </w:rPr>
        <w:lastRenderedPageBreak/>
        <w:t>Annex</w:t>
      </w:r>
      <w:r w:rsidR="00287822" w:rsidRPr="00EC2ECF">
        <w:rPr>
          <w:color w:val="800000"/>
          <w:lang w:val="en-GB"/>
        </w:rPr>
        <w:t xml:space="preserve"> 2: </w:t>
      </w:r>
      <w:r w:rsidRPr="00EC2ECF">
        <w:rPr>
          <w:color w:val="800000"/>
          <w:lang w:val="en-GB"/>
        </w:rPr>
        <w:t>Questionnaire for teachers in primary and secondary schools</w:t>
      </w:r>
      <w:bookmarkEnd w:id="14"/>
      <w:r w:rsidRPr="00EC2ECF">
        <w:rPr>
          <w:color w:val="800000"/>
          <w:lang w:val="en-GB"/>
        </w:rPr>
        <w:t xml:space="preserve"> </w:t>
      </w:r>
    </w:p>
    <w:p w14:paraId="486FB198" w14:textId="77777777" w:rsidR="00287822" w:rsidRPr="00EC2ECF" w:rsidRDefault="00287822" w:rsidP="00287822">
      <w:pPr>
        <w:spacing w:line="276" w:lineRule="auto"/>
        <w:jc w:val="both"/>
        <w:rPr>
          <w:lang w:val="en-GB"/>
        </w:rPr>
      </w:pPr>
    </w:p>
    <w:p w14:paraId="5159BB46" w14:textId="75C8A76D" w:rsidR="00287822" w:rsidRPr="00EC2ECF" w:rsidRDefault="00C56C31" w:rsidP="00287822">
      <w:pPr>
        <w:spacing w:line="276" w:lineRule="auto"/>
        <w:jc w:val="both"/>
        <w:rPr>
          <w:lang w:val="en-GB"/>
        </w:rPr>
      </w:pPr>
      <w:r w:rsidRPr="00EC2ECF">
        <w:rPr>
          <w:b/>
          <w:bCs/>
          <w:lang w:val="en-GB"/>
        </w:rPr>
        <w:t>Continuous Professional Development (CPD) for classroom teachers and teachers of mathematics and science in the development of key competences for lifelong learning</w:t>
      </w:r>
    </w:p>
    <w:p w14:paraId="0530B6D8" w14:textId="77777777" w:rsidR="00C56C31" w:rsidRPr="00EC2ECF" w:rsidRDefault="00C56C31" w:rsidP="00287822">
      <w:pPr>
        <w:spacing w:line="276" w:lineRule="auto"/>
        <w:jc w:val="both"/>
        <w:rPr>
          <w:lang w:val="en-GB"/>
        </w:rPr>
      </w:pPr>
    </w:p>
    <w:p w14:paraId="7A7256C0" w14:textId="31AF7A82" w:rsidR="00287822" w:rsidRPr="00EC2ECF" w:rsidRDefault="00C56C31" w:rsidP="00287822">
      <w:pPr>
        <w:spacing w:line="276" w:lineRule="auto"/>
        <w:jc w:val="both"/>
        <w:rPr>
          <w:lang w:val="en-GB"/>
        </w:rPr>
      </w:pPr>
      <w:r w:rsidRPr="00EC2ECF">
        <w:rPr>
          <w:lang w:val="en-GB"/>
        </w:rPr>
        <w:t xml:space="preserve">Dear </w:t>
      </w:r>
      <w:r w:rsidR="001239AA">
        <w:rPr>
          <w:lang w:val="en-GB"/>
        </w:rPr>
        <w:t>T</w:t>
      </w:r>
      <w:r w:rsidRPr="00EC2ECF">
        <w:rPr>
          <w:lang w:val="en-GB"/>
        </w:rPr>
        <w:t xml:space="preserve">eacher, </w:t>
      </w:r>
    </w:p>
    <w:p w14:paraId="5587996B" w14:textId="77777777" w:rsidR="00C56C31" w:rsidRPr="00EC2ECF" w:rsidRDefault="00C56C31" w:rsidP="00287822">
      <w:pPr>
        <w:spacing w:line="276" w:lineRule="auto"/>
        <w:jc w:val="both"/>
        <w:rPr>
          <w:lang w:val="en-GB"/>
        </w:rPr>
      </w:pPr>
    </w:p>
    <w:p w14:paraId="4C150F3C" w14:textId="1C4F8CFE" w:rsidR="00C56C31" w:rsidRPr="00EC2ECF" w:rsidRDefault="00C56C31" w:rsidP="00C56C31">
      <w:pPr>
        <w:widowControl/>
        <w:autoSpaceDE/>
        <w:autoSpaceDN/>
        <w:spacing w:line="276" w:lineRule="auto"/>
        <w:jc w:val="both"/>
        <w:rPr>
          <w:lang w:val="en-GB"/>
        </w:rPr>
      </w:pPr>
      <w:r w:rsidRPr="00EC2ECF">
        <w:rPr>
          <w:lang w:val="en-GB"/>
        </w:rPr>
        <w:t xml:space="preserve">The questionnaire is organized within the framework of the EU-funded project for technical assistance </w:t>
      </w:r>
      <w:r w:rsidRPr="009B140C">
        <w:rPr>
          <w:i/>
          <w:iCs/>
          <w:lang w:val="en-GB"/>
        </w:rPr>
        <w:t>"Integration of Key Competences in the Montenegrin Education System";</w:t>
      </w:r>
      <w:r w:rsidRPr="00EC2ECF">
        <w:rPr>
          <w:lang w:val="en-GB"/>
        </w:rPr>
        <w:t xml:space="preserve"> beneficiary is the Ministry of Education of Montenegro.</w:t>
      </w:r>
    </w:p>
    <w:p w14:paraId="5EF63B80" w14:textId="77777777" w:rsidR="00C56C31" w:rsidRPr="00EC2ECF" w:rsidRDefault="00C56C31" w:rsidP="00C56C31">
      <w:pPr>
        <w:widowControl/>
        <w:autoSpaceDE/>
        <w:autoSpaceDN/>
        <w:spacing w:line="276" w:lineRule="auto"/>
        <w:jc w:val="both"/>
        <w:rPr>
          <w:lang w:val="en-GB"/>
        </w:rPr>
      </w:pPr>
      <w:r w:rsidRPr="00EC2ECF">
        <w:rPr>
          <w:lang w:val="en-GB"/>
        </w:rPr>
        <w:t>The questionnaire aims to find out to what extent teachers of classroom teaching, mathematics and natural sciences (physics, biology, chemistry and informatics) develop key competences and functional application of the lessons learned with students, and to identify possible teacher advancement needs in this field. Certain questions in the Questionnaire have been adapted from an international TALIS survey that examines the learning environment and environment to help European countries adapt to the challenges of contemporary education.</w:t>
      </w:r>
    </w:p>
    <w:p w14:paraId="27557B03" w14:textId="0F4B934C" w:rsidR="00C56C31" w:rsidRPr="00EC2ECF" w:rsidRDefault="00C56C31" w:rsidP="00C56C31">
      <w:pPr>
        <w:widowControl/>
        <w:autoSpaceDE/>
        <w:autoSpaceDN/>
        <w:spacing w:line="276" w:lineRule="auto"/>
        <w:jc w:val="both"/>
        <w:rPr>
          <w:lang w:val="en-GB"/>
        </w:rPr>
      </w:pPr>
      <w:r w:rsidRPr="00EC2ECF">
        <w:rPr>
          <w:lang w:val="en-GB"/>
        </w:rPr>
        <w:t>The analysis and interpretation of the research will provide information relevant to the creation of a training approach for the 900 classroom teachers and 960 mathematics and science teachers of the primary schools, high schools and vocational secondary schools planned within the Project. Therefore, we ask teachers to respond honestly so that the training programme can be developed to meet real needs and subsequently be implemented as part of continuous training.</w:t>
      </w:r>
    </w:p>
    <w:p w14:paraId="155CEFF1" w14:textId="7EF99CCE" w:rsidR="00C56C31" w:rsidRPr="00EC2ECF" w:rsidRDefault="00C56C31" w:rsidP="00C56C31">
      <w:pPr>
        <w:widowControl/>
        <w:autoSpaceDE/>
        <w:autoSpaceDN/>
        <w:spacing w:line="276" w:lineRule="auto"/>
        <w:jc w:val="both"/>
        <w:rPr>
          <w:lang w:val="en-GB"/>
        </w:rPr>
      </w:pPr>
      <w:r w:rsidRPr="00EC2ECF">
        <w:rPr>
          <w:lang w:val="en-GB"/>
        </w:rPr>
        <w:t>The Questionnaire requires teachers to answer questions about their initial education and subsequent professional development, as well as their views and approaches used in teaching and learning.</w:t>
      </w:r>
    </w:p>
    <w:p w14:paraId="624A70EF" w14:textId="77777777" w:rsidR="00C56C31" w:rsidRPr="00EC2ECF" w:rsidRDefault="00C56C31" w:rsidP="00C56C31">
      <w:pPr>
        <w:widowControl/>
        <w:autoSpaceDE/>
        <w:autoSpaceDN/>
        <w:spacing w:line="276" w:lineRule="auto"/>
        <w:jc w:val="both"/>
        <w:rPr>
          <w:lang w:val="en-GB"/>
        </w:rPr>
      </w:pPr>
      <w:r w:rsidRPr="00EC2ECF">
        <w:rPr>
          <w:lang w:val="en-GB"/>
        </w:rPr>
        <w:t xml:space="preserve">All information collected in this research will be considered confidential and will be used solely for the purposes of the Project. </w:t>
      </w:r>
    </w:p>
    <w:p w14:paraId="65FB5FE3" w14:textId="77777777" w:rsidR="00C56C31" w:rsidRPr="00EC2ECF" w:rsidRDefault="00C56C31" w:rsidP="00C56C31">
      <w:pPr>
        <w:widowControl/>
        <w:autoSpaceDE/>
        <w:autoSpaceDN/>
        <w:spacing w:line="276" w:lineRule="auto"/>
        <w:jc w:val="both"/>
        <w:rPr>
          <w:lang w:val="en-GB"/>
        </w:rPr>
      </w:pPr>
    </w:p>
    <w:p w14:paraId="7264E23B" w14:textId="5CDB593D" w:rsidR="00C56C31" w:rsidRPr="00EC2ECF" w:rsidRDefault="00C56C31" w:rsidP="00C56C31">
      <w:pPr>
        <w:widowControl/>
        <w:autoSpaceDE/>
        <w:autoSpaceDN/>
        <w:spacing w:line="276" w:lineRule="auto"/>
        <w:jc w:val="both"/>
        <w:rPr>
          <w:lang w:val="en-GB"/>
        </w:rPr>
      </w:pPr>
      <w:r w:rsidRPr="00EC2ECF">
        <w:rPr>
          <w:lang w:val="en-GB"/>
        </w:rPr>
        <w:t>About the questionnaire:</w:t>
      </w:r>
    </w:p>
    <w:p w14:paraId="2347F6CF" w14:textId="351C1F25" w:rsidR="00C56C31" w:rsidRPr="00EC2ECF" w:rsidRDefault="00C56C31" w:rsidP="00C56C31">
      <w:pPr>
        <w:widowControl/>
        <w:numPr>
          <w:ilvl w:val="0"/>
          <w:numId w:val="16"/>
        </w:numPr>
        <w:autoSpaceDE/>
        <w:autoSpaceDN/>
        <w:spacing w:line="276" w:lineRule="auto"/>
        <w:jc w:val="both"/>
        <w:rPr>
          <w:lang w:val="en-GB"/>
        </w:rPr>
      </w:pPr>
      <w:r w:rsidRPr="00EC2ECF">
        <w:rPr>
          <w:lang w:val="en-GB"/>
        </w:rPr>
        <w:t>The person completing this questionnaire should be a teacher from primary, secondary and vocational secondary schools who teach mathematics and natural sciences (physics, biology, chemistry and computer science).</w:t>
      </w:r>
    </w:p>
    <w:p w14:paraId="1AD422F7" w14:textId="4203B79B" w:rsidR="00C56C31" w:rsidRPr="00EC2ECF" w:rsidRDefault="00C56C31" w:rsidP="00C56C31">
      <w:pPr>
        <w:widowControl/>
        <w:numPr>
          <w:ilvl w:val="0"/>
          <w:numId w:val="16"/>
        </w:numPr>
        <w:autoSpaceDE/>
        <w:autoSpaceDN/>
        <w:spacing w:line="276" w:lineRule="auto"/>
        <w:jc w:val="both"/>
        <w:rPr>
          <w:lang w:val="en-GB"/>
        </w:rPr>
      </w:pPr>
      <w:r w:rsidRPr="00EC2ECF">
        <w:rPr>
          <w:lang w:val="en-GB"/>
        </w:rPr>
        <w:t>It takes 15 minutes to answer this questionnaire.</w:t>
      </w:r>
    </w:p>
    <w:p w14:paraId="574E274F" w14:textId="68969AE4" w:rsidR="00C56C31" w:rsidRPr="00EC2ECF" w:rsidRDefault="00C56C31" w:rsidP="00C56C31">
      <w:pPr>
        <w:widowControl/>
        <w:numPr>
          <w:ilvl w:val="0"/>
          <w:numId w:val="16"/>
        </w:numPr>
        <w:autoSpaceDE/>
        <w:autoSpaceDN/>
        <w:spacing w:line="276" w:lineRule="auto"/>
        <w:jc w:val="both"/>
        <w:rPr>
          <w:lang w:val="en-GB"/>
        </w:rPr>
      </w:pPr>
      <w:r w:rsidRPr="00EC2ECF">
        <w:rPr>
          <w:lang w:val="en-GB"/>
        </w:rPr>
        <w:t xml:space="preserve">Guidelines for answering questions are given in </w:t>
      </w:r>
      <w:r w:rsidRPr="00EC2ECF">
        <w:rPr>
          <w:i/>
          <w:iCs/>
          <w:lang w:val="en-GB"/>
        </w:rPr>
        <w:t>italics</w:t>
      </w:r>
      <w:r w:rsidRPr="00EC2ECF">
        <w:rPr>
          <w:lang w:val="en-GB"/>
        </w:rPr>
        <w:t xml:space="preserve">. Most questions can be answered by ticking one of the most appropriate answers. When you have completed this questionnaire, please submit it by </w:t>
      </w:r>
      <w:r w:rsidRPr="00EC2ECF">
        <w:rPr>
          <w:rFonts w:ascii="Arial" w:hAnsi="Arial" w:cs="Arial"/>
          <w:lang w:val="en-GB"/>
        </w:rPr>
        <w:t>[</w:t>
      </w:r>
      <w:r w:rsidRPr="00EC2ECF">
        <w:rPr>
          <w:lang w:val="en-GB"/>
        </w:rPr>
        <w:t>date</w:t>
      </w:r>
      <w:r w:rsidRPr="00EC2ECF">
        <w:rPr>
          <w:rFonts w:ascii="Arial" w:hAnsi="Arial" w:cs="Arial"/>
          <w:lang w:val="en-GB"/>
        </w:rPr>
        <w:t xml:space="preserve"> ].</w:t>
      </w:r>
    </w:p>
    <w:p w14:paraId="436E27FE" w14:textId="37EE3473" w:rsidR="00287822" w:rsidRPr="00EC2ECF" w:rsidRDefault="00C56C31" w:rsidP="00C56C31">
      <w:pPr>
        <w:widowControl/>
        <w:numPr>
          <w:ilvl w:val="0"/>
          <w:numId w:val="16"/>
        </w:numPr>
        <w:autoSpaceDE/>
        <w:autoSpaceDN/>
        <w:spacing w:line="276" w:lineRule="auto"/>
        <w:jc w:val="both"/>
        <w:rPr>
          <w:rFonts w:ascii="Arial" w:hAnsi="Arial" w:cs="Arial"/>
          <w:lang w:val="en-GB"/>
        </w:rPr>
      </w:pPr>
      <w:r w:rsidRPr="00EC2ECF">
        <w:rPr>
          <w:lang w:val="en-GB"/>
        </w:rPr>
        <w:t>If you are unsure about any aspect of the questionnaire or need additional information, you can contact us using the following contact information</w:t>
      </w:r>
      <w:r w:rsidR="00287822" w:rsidRPr="00EC2ECF">
        <w:rPr>
          <w:rFonts w:ascii="Arial" w:hAnsi="Arial" w:cs="Arial"/>
          <w:lang w:val="en-GB"/>
        </w:rPr>
        <w:t xml:space="preserve">: [Nevena Čabrilo </w:t>
      </w:r>
      <w:hyperlink r:id="rId14" w:history="1">
        <w:r w:rsidRPr="00EC2ECF">
          <w:rPr>
            <w:rStyle w:val="Hyperlink"/>
            <w:rFonts w:ascii="Arial" w:hAnsi="Arial" w:cs="Arial"/>
            <w:lang w:val="en-GB"/>
          </w:rPr>
          <w:t>nevena.cabrilo@zzs.gov.me</w:t>
        </w:r>
      </w:hyperlink>
      <w:r w:rsidRPr="00EC2ECF">
        <w:rPr>
          <w:rFonts w:ascii="Arial" w:hAnsi="Arial" w:cs="Arial"/>
          <w:lang w:val="en-GB"/>
        </w:rPr>
        <w:t xml:space="preserve"> </w:t>
      </w:r>
      <w:r w:rsidR="00DD740D">
        <w:rPr>
          <w:rFonts w:ascii="Arial" w:hAnsi="Arial" w:cs="Arial"/>
          <w:lang w:val="en-GB"/>
        </w:rPr>
        <w:t>and</w:t>
      </w:r>
      <w:r w:rsidR="00287822" w:rsidRPr="00EC2ECF">
        <w:rPr>
          <w:rFonts w:ascii="Arial" w:hAnsi="Arial" w:cs="Arial"/>
          <w:lang w:val="en-GB"/>
        </w:rPr>
        <w:t xml:space="preserve"> Ljubica Špirić </w:t>
      </w:r>
      <w:hyperlink r:id="rId15" w:history="1">
        <w:r w:rsidRPr="00EC2ECF">
          <w:rPr>
            <w:rStyle w:val="Hyperlink"/>
            <w:rFonts w:ascii="Arial" w:hAnsi="Arial" w:cs="Arial"/>
            <w:lang w:val="en-GB"/>
          </w:rPr>
          <w:t>ljubicasam@gmail.com</w:t>
        </w:r>
      </w:hyperlink>
      <w:r w:rsidR="00287822" w:rsidRPr="00EC2ECF">
        <w:rPr>
          <w:rFonts w:ascii="Arial" w:hAnsi="Arial" w:cs="Arial"/>
          <w:lang w:val="en-GB"/>
        </w:rPr>
        <w:t>]</w:t>
      </w:r>
    </w:p>
    <w:p w14:paraId="7401053A" w14:textId="77777777" w:rsidR="00287822" w:rsidRPr="00EC2ECF" w:rsidRDefault="00287822" w:rsidP="00287822">
      <w:pPr>
        <w:spacing w:line="276" w:lineRule="auto"/>
        <w:jc w:val="both"/>
        <w:rPr>
          <w:rFonts w:ascii="Arial" w:hAnsi="Arial" w:cs="Arial"/>
          <w:lang w:val="en-GB"/>
        </w:rPr>
      </w:pPr>
    </w:p>
    <w:p w14:paraId="6632669F" w14:textId="653775AD" w:rsidR="00287822" w:rsidRPr="00EC2ECF" w:rsidRDefault="00C56C31" w:rsidP="00287822">
      <w:pPr>
        <w:spacing w:line="276" w:lineRule="auto"/>
        <w:jc w:val="center"/>
        <w:rPr>
          <w:rFonts w:ascii="Arial" w:hAnsi="Arial" w:cs="Arial"/>
          <w:lang w:val="en-GB"/>
        </w:rPr>
      </w:pPr>
      <w:r w:rsidRPr="00EC2ECF">
        <w:rPr>
          <w:rFonts w:ascii="Arial" w:hAnsi="Arial" w:cs="Arial"/>
          <w:lang w:val="en-GB"/>
        </w:rPr>
        <w:t>Thank you for your participation</w:t>
      </w:r>
      <w:r w:rsidR="00287822" w:rsidRPr="00EC2ECF">
        <w:rPr>
          <w:rFonts w:ascii="Arial" w:hAnsi="Arial" w:cs="Arial"/>
          <w:lang w:val="en-GB"/>
        </w:rPr>
        <w:t>!</w:t>
      </w:r>
    </w:p>
    <w:p w14:paraId="3697D8F9" w14:textId="77777777" w:rsidR="00287822" w:rsidRPr="00EC2ECF" w:rsidRDefault="00287822" w:rsidP="00287822">
      <w:pPr>
        <w:spacing w:line="276" w:lineRule="auto"/>
        <w:rPr>
          <w:rFonts w:ascii="Arial" w:hAnsi="Arial" w:cs="Arial"/>
          <w:b/>
          <w:bCs/>
          <w:lang w:val="en-GB"/>
        </w:rPr>
      </w:pPr>
    </w:p>
    <w:p w14:paraId="7A6BA1EB" w14:textId="77777777" w:rsidR="00287822" w:rsidRPr="00EC2ECF" w:rsidRDefault="00287822" w:rsidP="00287822">
      <w:pPr>
        <w:rPr>
          <w:rFonts w:ascii="Arial" w:hAnsi="Arial" w:cs="Arial"/>
          <w:b/>
          <w:bCs/>
          <w:lang w:val="en-GB"/>
        </w:rPr>
      </w:pPr>
    </w:p>
    <w:p w14:paraId="0E2FAFEE" w14:textId="77777777" w:rsidR="00287822" w:rsidRPr="00EC2ECF" w:rsidRDefault="00287822" w:rsidP="00287822">
      <w:pPr>
        <w:rPr>
          <w:rFonts w:ascii="Arial" w:hAnsi="Arial" w:cs="Arial"/>
          <w:b/>
          <w:bCs/>
          <w:lang w:val="en-GB"/>
        </w:rPr>
      </w:pPr>
    </w:p>
    <w:p w14:paraId="567D052B" w14:textId="77777777" w:rsidR="00287822" w:rsidRPr="00EC2ECF" w:rsidRDefault="00287822" w:rsidP="00287822">
      <w:pPr>
        <w:rPr>
          <w:rFonts w:ascii="Arial" w:hAnsi="Arial" w:cs="Arial"/>
          <w:b/>
          <w:bCs/>
          <w:lang w:val="en-GB"/>
        </w:rPr>
      </w:pPr>
      <w:r w:rsidRPr="00EC2ECF">
        <w:rPr>
          <w:rFonts w:ascii="Arial" w:hAnsi="Arial" w:cs="Arial"/>
          <w:b/>
          <w:bCs/>
          <w:lang w:val="en-GB"/>
        </w:rPr>
        <w:br w:type="page"/>
      </w:r>
    </w:p>
    <w:p w14:paraId="153C15F2" w14:textId="171A7285" w:rsidR="00287822" w:rsidRPr="00EC2ECF" w:rsidRDefault="00C56C31" w:rsidP="00287822">
      <w:pPr>
        <w:rPr>
          <w:b/>
          <w:bCs/>
          <w:lang w:val="en-GB"/>
        </w:rPr>
      </w:pPr>
      <w:r w:rsidRPr="00EC2ECF">
        <w:rPr>
          <w:b/>
          <w:bCs/>
          <w:lang w:val="en-GB"/>
        </w:rPr>
        <w:lastRenderedPageBreak/>
        <w:t>PART</w:t>
      </w:r>
      <w:r w:rsidR="00287822" w:rsidRPr="00EC2ECF">
        <w:rPr>
          <w:b/>
          <w:bCs/>
          <w:lang w:val="en-GB"/>
        </w:rPr>
        <w:t xml:space="preserve"> 1 – </w:t>
      </w:r>
      <w:r w:rsidRPr="00EC2ECF">
        <w:rPr>
          <w:b/>
          <w:bCs/>
          <w:lang w:val="en-GB"/>
        </w:rPr>
        <w:t xml:space="preserve">BASIC INFORMATION </w:t>
      </w:r>
    </w:p>
    <w:p w14:paraId="3D2297CA" w14:textId="77777777" w:rsidR="00287822" w:rsidRPr="00EC2ECF" w:rsidRDefault="00287822" w:rsidP="00287822">
      <w:pPr>
        <w:rPr>
          <w:lang w:val="en-GB"/>
        </w:rPr>
      </w:pPr>
    </w:p>
    <w:p w14:paraId="73260708" w14:textId="68A83556" w:rsidR="00287822" w:rsidRPr="00EC2ECF" w:rsidRDefault="00287822" w:rsidP="00287822">
      <w:pPr>
        <w:rPr>
          <w:b/>
          <w:bCs/>
          <w:lang w:val="en-GB"/>
        </w:rPr>
      </w:pPr>
      <w:r w:rsidRPr="00EC2ECF">
        <w:rPr>
          <w:b/>
          <w:bCs/>
          <w:lang w:val="en-GB"/>
        </w:rPr>
        <w:t xml:space="preserve">1) </w:t>
      </w:r>
      <w:r w:rsidR="00092EC7" w:rsidRPr="00EC2ECF">
        <w:rPr>
          <w:b/>
          <w:bCs/>
          <w:lang w:val="en-GB"/>
        </w:rPr>
        <w:t>Gender</w:t>
      </w:r>
      <w:r w:rsidRPr="00EC2ECF">
        <w:rPr>
          <w:b/>
          <w:bCs/>
          <w:lang w:val="en-GB"/>
        </w:rPr>
        <w:t>?</w:t>
      </w:r>
    </w:p>
    <w:p w14:paraId="14E8B844" w14:textId="70EA59C6" w:rsidR="00287822" w:rsidRPr="00EC2ECF" w:rsidRDefault="00287822" w:rsidP="00287822">
      <w:pPr>
        <w:rPr>
          <w:lang w:val="en-GB"/>
        </w:rPr>
      </w:pPr>
      <w:r w:rsidRPr="00EC2ECF">
        <w:rPr>
          <w:lang w:val="en-GB"/>
        </w:rPr>
        <w:t xml:space="preserve">(   ) </w:t>
      </w:r>
      <w:r w:rsidR="00092EC7" w:rsidRPr="00EC2ECF">
        <w:rPr>
          <w:lang w:val="en-GB"/>
        </w:rPr>
        <w:t>Female</w:t>
      </w:r>
    </w:p>
    <w:p w14:paraId="3EF1D402" w14:textId="61B2520F" w:rsidR="00287822" w:rsidRPr="00EC2ECF" w:rsidRDefault="00287822" w:rsidP="00287822">
      <w:pPr>
        <w:rPr>
          <w:lang w:val="en-GB"/>
        </w:rPr>
      </w:pPr>
      <w:r w:rsidRPr="00EC2ECF">
        <w:rPr>
          <w:lang w:val="en-GB"/>
        </w:rPr>
        <w:t>(   ) M</w:t>
      </w:r>
      <w:r w:rsidR="00092EC7" w:rsidRPr="00EC2ECF">
        <w:rPr>
          <w:lang w:val="en-GB"/>
        </w:rPr>
        <w:t>ale</w:t>
      </w:r>
    </w:p>
    <w:p w14:paraId="5E5F1941" w14:textId="77777777" w:rsidR="00287822" w:rsidRPr="00EC2ECF" w:rsidRDefault="00287822" w:rsidP="00287822">
      <w:pPr>
        <w:rPr>
          <w:lang w:val="en-GB"/>
        </w:rPr>
      </w:pPr>
    </w:p>
    <w:p w14:paraId="0158CC3A" w14:textId="27DBECF2" w:rsidR="00287822" w:rsidRPr="00EC2ECF" w:rsidRDefault="00287822" w:rsidP="00287822">
      <w:pPr>
        <w:rPr>
          <w:b/>
          <w:bCs/>
          <w:lang w:val="en-GB"/>
        </w:rPr>
      </w:pPr>
      <w:r w:rsidRPr="00EC2ECF">
        <w:rPr>
          <w:b/>
          <w:bCs/>
          <w:lang w:val="en-GB"/>
        </w:rPr>
        <w:t xml:space="preserve">2) </w:t>
      </w:r>
      <w:r w:rsidR="00092EC7" w:rsidRPr="00EC2ECF">
        <w:rPr>
          <w:b/>
          <w:bCs/>
          <w:lang w:val="en-GB"/>
        </w:rPr>
        <w:t>Please indicate the total number of years of service in education</w:t>
      </w:r>
    </w:p>
    <w:p w14:paraId="469F78FA" w14:textId="6EC88048" w:rsidR="00287822" w:rsidRPr="00EC2ECF" w:rsidRDefault="00287822" w:rsidP="00287822">
      <w:pPr>
        <w:rPr>
          <w:i/>
          <w:iCs/>
          <w:lang w:val="en-GB"/>
        </w:rPr>
      </w:pPr>
      <w:r w:rsidRPr="00EC2ECF">
        <w:rPr>
          <w:lang w:val="en-GB"/>
        </w:rPr>
        <w:t xml:space="preserve"> </w:t>
      </w:r>
      <w:r w:rsidR="00092EC7" w:rsidRPr="00EC2ECF">
        <w:rPr>
          <w:i/>
          <w:iCs/>
          <w:lang w:val="en-GB"/>
        </w:rPr>
        <w:t>Circle the whole number.</w:t>
      </w:r>
    </w:p>
    <w:p w14:paraId="6EF0F997" w14:textId="77777777" w:rsidR="00287822" w:rsidRPr="00EC2ECF" w:rsidRDefault="00287822" w:rsidP="00287822">
      <w:pPr>
        <w:rPr>
          <w:lang w:val="en-GB"/>
        </w:rPr>
      </w:pPr>
    </w:p>
    <w:p w14:paraId="2DA41B4E" w14:textId="13554690" w:rsidR="00287822" w:rsidRPr="00EC2ECF" w:rsidRDefault="00287822" w:rsidP="00287822">
      <w:pPr>
        <w:rPr>
          <w:b/>
          <w:bCs/>
          <w:lang w:val="en-GB"/>
        </w:rPr>
      </w:pPr>
      <w:r w:rsidRPr="00EC2ECF">
        <w:rPr>
          <w:b/>
          <w:bCs/>
          <w:lang w:val="en-GB"/>
        </w:rPr>
        <w:t xml:space="preserve">3) </w:t>
      </w:r>
      <w:r w:rsidR="00092EC7" w:rsidRPr="00EC2ECF">
        <w:rPr>
          <w:b/>
          <w:bCs/>
          <w:lang w:val="en-GB"/>
        </w:rPr>
        <w:t>Your work place at school: I am a teacher of</w:t>
      </w:r>
      <w:r w:rsidRPr="00EC2ECF">
        <w:rPr>
          <w:b/>
          <w:bCs/>
          <w:lang w:val="en-GB"/>
        </w:rPr>
        <w:t>:</w:t>
      </w:r>
    </w:p>
    <w:p w14:paraId="0BB84626" w14:textId="52ACC4C3" w:rsidR="00287822" w:rsidRPr="00EC2ECF" w:rsidRDefault="00092EC7" w:rsidP="00287822">
      <w:pPr>
        <w:rPr>
          <w:i/>
          <w:lang w:val="en-GB"/>
        </w:rPr>
      </w:pPr>
      <w:r w:rsidRPr="00EC2ECF">
        <w:rPr>
          <w:i/>
          <w:lang w:val="en-GB"/>
        </w:rPr>
        <w:t>Mark one answer</w:t>
      </w:r>
      <w:r w:rsidR="00287822" w:rsidRPr="00EC2ECF">
        <w:rPr>
          <w:i/>
          <w:lang w:val="en-GB"/>
        </w:rPr>
        <w:t>.</w:t>
      </w:r>
    </w:p>
    <w:p w14:paraId="3767C5DE" w14:textId="77777777" w:rsidR="00287822" w:rsidRPr="00EC2ECF" w:rsidRDefault="00287822" w:rsidP="00287822">
      <w:pPr>
        <w:rPr>
          <w:i/>
          <w:lang w:val="en-GB"/>
        </w:rPr>
      </w:pPr>
    </w:p>
    <w:p w14:paraId="47B0C121" w14:textId="16E7B1F1" w:rsidR="003C13E4" w:rsidRPr="00EC2ECF" w:rsidRDefault="00287822" w:rsidP="003C13E4">
      <w:pPr>
        <w:rPr>
          <w:lang w:val="en-GB"/>
        </w:rPr>
      </w:pPr>
      <w:r w:rsidRPr="00EC2ECF">
        <w:rPr>
          <w:lang w:val="en-GB"/>
        </w:rPr>
        <w:t xml:space="preserve">(   ) </w:t>
      </w:r>
      <w:r w:rsidR="003C13E4" w:rsidRPr="00EC2ECF">
        <w:rPr>
          <w:lang w:val="en-GB"/>
        </w:rPr>
        <w:t>classroom teaching</w:t>
      </w:r>
    </w:p>
    <w:p w14:paraId="62EDF7A9" w14:textId="150101B6" w:rsidR="003C13E4" w:rsidRPr="00EC2ECF" w:rsidRDefault="003C13E4" w:rsidP="003C13E4">
      <w:pPr>
        <w:rPr>
          <w:lang w:val="en-GB"/>
        </w:rPr>
      </w:pPr>
      <w:r w:rsidRPr="00EC2ECF">
        <w:rPr>
          <w:lang w:val="en-GB"/>
        </w:rPr>
        <w:t xml:space="preserve">(   ) mathematics in </w:t>
      </w:r>
      <w:r w:rsidR="00C73D11">
        <w:rPr>
          <w:lang w:val="en-GB"/>
        </w:rPr>
        <w:t>primary</w:t>
      </w:r>
      <w:r w:rsidRPr="00EC2ECF">
        <w:rPr>
          <w:lang w:val="en-GB"/>
        </w:rPr>
        <w:t xml:space="preserve"> school</w:t>
      </w:r>
    </w:p>
    <w:p w14:paraId="5E430514" w14:textId="61B2DC10" w:rsidR="003C13E4" w:rsidRPr="00EC2ECF" w:rsidRDefault="003C13E4" w:rsidP="003C13E4">
      <w:pPr>
        <w:rPr>
          <w:lang w:val="en-GB"/>
        </w:rPr>
      </w:pPr>
      <w:r w:rsidRPr="00EC2ECF">
        <w:rPr>
          <w:lang w:val="en-GB"/>
        </w:rPr>
        <w:t xml:space="preserve">(   ) informatics in </w:t>
      </w:r>
      <w:r w:rsidR="00C73D11">
        <w:rPr>
          <w:lang w:val="en-GB"/>
        </w:rPr>
        <w:t>primary</w:t>
      </w:r>
      <w:r w:rsidRPr="00EC2ECF">
        <w:rPr>
          <w:lang w:val="en-GB"/>
        </w:rPr>
        <w:t xml:space="preserve"> school</w:t>
      </w:r>
    </w:p>
    <w:p w14:paraId="4C26C5AE" w14:textId="1A882476" w:rsidR="003C13E4" w:rsidRPr="00EC2ECF" w:rsidRDefault="003C13E4" w:rsidP="003C13E4">
      <w:pPr>
        <w:rPr>
          <w:lang w:val="en-GB"/>
        </w:rPr>
      </w:pPr>
      <w:r w:rsidRPr="00EC2ECF">
        <w:rPr>
          <w:lang w:val="en-GB"/>
        </w:rPr>
        <w:t xml:space="preserve">(   ) physics in </w:t>
      </w:r>
      <w:r w:rsidR="00C73D11">
        <w:rPr>
          <w:lang w:val="en-GB"/>
        </w:rPr>
        <w:t>primary</w:t>
      </w:r>
      <w:r w:rsidRPr="00EC2ECF">
        <w:rPr>
          <w:lang w:val="en-GB"/>
        </w:rPr>
        <w:t xml:space="preserve"> school</w:t>
      </w:r>
    </w:p>
    <w:p w14:paraId="067A6FE4" w14:textId="2CE84B78" w:rsidR="003C13E4" w:rsidRPr="00EC2ECF" w:rsidRDefault="003C13E4" w:rsidP="003C13E4">
      <w:pPr>
        <w:rPr>
          <w:lang w:val="en-GB"/>
        </w:rPr>
      </w:pPr>
      <w:r w:rsidRPr="00EC2ECF">
        <w:rPr>
          <w:lang w:val="en-GB"/>
        </w:rPr>
        <w:t xml:space="preserve">(   ) biology in </w:t>
      </w:r>
      <w:r w:rsidR="00C73D11">
        <w:rPr>
          <w:lang w:val="en-GB"/>
        </w:rPr>
        <w:t>primary</w:t>
      </w:r>
      <w:r w:rsidRPr="00EC2ECF">
        <w:rPr>
          <w:lang w:val="en-GB"/>
        </w:rPr>
        <w:t xml:space="preserve"> school</w:t>
      </w:r>
    </w:p>
    <w:p w14:paraId="222342D7" w14:textId="3B49EAB1" w:rsidR="003C13E4" w:rsidRPr="00EC2ECF" w:rsidRDefault="003C13E4" w:rsidP="003C13E4">
      <w:pPr>
        <w:rPr>
          <w:lang w:val="en-GB"/>
        </w:rPr>
      </w:pPr>
      <w:r w:rsidRPr="00EC2ECF">
        <w:rPr>
          <w:lang w:val="en-GB"/>
        </w:rPr>
        <w:t xml:space="preserve">(   ) chemistry in </w:t>
      </w:r>
      <w:r w:rsidR="00C73D11">
        <w:rPr>
          <w:lang w:val="en-GB"/>
        </w:rPr>
        <w:t>primary</w:t>
      </w:r>
      <w:r w:rsidRPr="00EC2ECF">
        <w:rPr>
          <w:lang w:val="en-GB"/>
        </w:rPr>
        <w:t xml:space="preserve"> school</w:t>
      </w:r>
    </w:p>
    <w:p w14:paraId="3DC7F0BF" w14:textId="77777777" w:rsidR="003C13E4" w:rsidRPr="00EC2ECF" w:rsidRDefault="003C13E4" w:rsidP="003C13E4">
      <w:pPr>
        <w:rPr>
          <w:lang w:val="en-GB"/>
        </w:rPr>
      </w:pPr>
      <w:r w:rsidRPr="00EC2ECF">
        <w:rPr>
          <w:lang w:val="en-GB"/>
        </w:rPr>
        <w:t>.................................................. ...........................</w:t>
      </w:r>
    </w:p>
    <w:p w14:paraId="3A6BA388" w14:textId="21CAF33F" w:rsidR="003C13E4" w:rsidRPr="00EC2ECF" w:rsidRDefault="003C13E4" w:rsidP="003C13E4">
      <w:pPr>
        <w:rPr>
          <w:lang w:val="en-GB"/>
        </w:rPr>
      </w:pPr>
      <w:r w:rsidRPr="00EC2ECF">
        <w:rPr>
          <w:lang w:val="en-GB"/>
        </w:rPr>
        <w:t xml:space="preserve">(   ) maths in </w:t>
      </w:r>
      <w:r w:rsidR="005E5806" w:rsidRPr="00EC2ECF">
        <w:rPr>
          <w:lang w:val="en-GB"/>
        </w:rPr>
        <w:t>secondary</w:t>
      </w:r>
      <w:r w:rsidRPr="00EC2ECF">
        <w:rPr>
          <w:lang w:val="en-GB"/>
        </w:rPr>
        <w:t xml:space="preserve"> school</w:t>
      </w:r>
    </w:p>
    <w:p w14:paraId="4E6D7192" w14:textId="3134BB4B" w:rsidR="003C13E4" w:rsidRPr="00EC2ECF" w:rsidRDefault="003C13E4" w:rsidP="003C13E4">
      <w:pPr>
        <w:rPr>
          <w:lang w:val="en-GB"/>
        </w:rPr>
      </w:pPr>
      <w:r w:rsidRPr="00EC2ECF">
        <w:rPr>
          <w:lang w:val="en-GB"/>
        </w:rPr>
        <w:t xml:space="preserve">(   ) informatics in </w:t>
      </w:r>
      <w:r w:rsidR="005E5806" w:rsidRPr="00EC2ECF">
        <w:rPr>
          <w:lang w:val="en-GB"/>
        </w:rPr>
        <w:t xml:space="preserve">secondary </w:t>
      </w:r>
      <w:r w:rsidRPr="00EC2ECF">
        <w:rPr>
          <w:lang w:val="en-GB"/>
        </w:rPr>
        <w:t>school</w:t>
      </w:r>
    </w:p>
    <w:p w14:paraId="57AACDB9" w14:textId="1AB636EB" w:rsidR="003C13E4" w:rsidRPr="00EC2ECF" w:rsidRDefault="003C13E4" w:rsidP="003C13E4">
      <w:pPr>
        <w:rPr>
          <w:lang w:val="en-GB"/>
        </w:rPr>
      </w:pPr>
      <w:r w:rsidRPr="00EC2ECF">
        <w:rPr>
          <w:lang w:val="en-GB"/>
        </w:rPr>
        <w:t xml:space="preserve">(   ) physics in </w:t>
      </w:r>
      <w:r w:rsidR="005E5806" w:rsidRPr="00EC2ECF">
        <w:rPr>
          <w:lang w:val="en-GB"/>
        </w:rPr>
        <w:t xml:space="preserve">secondary </w:t>
      </w:r>
      <w:r w:rsidRPr="00EC2ECF">
        <w:rPr>
          <w:lang w:val="en-GB"/>
        </w:rPr>
        <w:t>school</w:t>
      </w:r>
    </w:p>
    <w:p w14:paraId="4EA30A52" w14:textId="632B4863" w:rsidR="003C13E4" w:rsidRPr="00EC2ECF" w:rsidRDefault="003C13E4" w:rsidP="003C13E4">
      <w:pPr>
        <w:rPr>
          <w:lang w:val="en-GB"/>
        </w:rPr>
      </w:pPr>
      <w:r w:rsidRPr="00EC2ECF">
        <w:rPr>
          <w:lang w:val="en-GB"/>
        </w:rPr>
        <w:t xml:space="preserve">(   ) biology in </w:t>
      </w:r>
      <w:r w:rsidR="005E5806" w:rsidRPr="00EC2ECF">
        <w:rPr>
          <w:lang w:val="en-GB"/>
        </w:rPr>
        <w:t xml:space="preserve">secondary </w:t>
      </w:r>
      <w:r w:rsidRPr="00EC2ECF">
        <w:rPr>
          <w:lang w:val="en-GB"/>
        </w:rPr>
        <w:t>school</w:t>
      </w:r>
    </w:p>
    <w:p w14:paraId="5FCFDD01" w14:textId="1CE70284" w:rsidR="003C13E4" w:rsidRPr="00EC2ECF" w:rsidRDefault="003C13E4" w:rsidP="003C13E4">
      <w:pPr>
        <w:rPr>
          <w:lang w:val="en-GB"/>
        </w:rPr>
      </w:pPr>
      <w:r w:rsidRPr="00EC2ECF">
        <w:rPr>
          <w:lang w:val="en-GB"/>
        </w:rPr>
        <w:t xml:space="preserve">(   ) chemistry in </w:t>
      </w:r>
      <w:r w:rsidR="005E5806" w:rsidRPr="00EC2ECF">
        <w:rPr>
          <w:lang w:val="en-GB"/>
        </w:rPr>
        <w:t xml:space="preserve">secondary </w:t>
      </w:r>
      <w:r w:rsidRPr="00EC2ECF">
        <w:rPr>
          <w:lang w:val="en-GB"/>
        </w:rPr>
        <w:t>school</w:t>
      </w:r>
    </w:p>
    <w:p w14:paraId="6C907447" w14:textId="4AC61B0D" w:rsidR="00287822" w:rsidRPr="00EC2ECF" w:rsidRDefault="003C13E4" w:rsidP="003C13E4">
      <w:pPr>
        <w:rPr>
          <w:lang w:val="en-GB"/>
        </w:rPr>
      </w:pPr>
      <w:r w:rsidRPr="00EC2ECF">
        <w:rPr>
          <w:lang w:val="en-GB"/>
        </w:rPr>
        <w:t xml:space="preserve">(   ) </w:t>
      </w:r>
      <w:r w:rsidR="005E5806" w:rsidRPr="00EC2ECF">
        <w:rPr>
          <w:lang w:val="en-GB"/>
        </w:rPr>
        <w:t>o</w:t>
      </w:r>
      <w:r w:rsidRPr="00EC2ECF">
        <w:rPr>
          <w:lang w:val="en-GB"/>
        </w:rPr>
        <w:t>ther, specify</w:t>
      </w:r>
      <w:r w:rsidR="00287822" w:rsidRPr="00EC2ECF">
        <w:rPr>
          <w:lang w:val="en-GB"/>
        </w:rPr>
        <w:t>:..............................................</w:t>
      </w:r>
    </w:p>
    <w:p w14:paraId="7CC9CAD7" w14:textId="77777777" w:rsidR="00287822" w:rsidRPr="00EC2ECF" w:rsidRDefault="00287822" w:rsidP="00287822">
      <w:pPr>
        <w:rPr>
          <w:lang w:val="en-GB"/>
        </w:rPr>
      </w:pPr>
    </w:p>
    <w:p w14:paraId="64778E78" w14:textId="77777777" w:rsidR="00287822" w:rsidRPr="00EC2ECF" w:rsidRDefault="00287822" w:rsidP="00287822">
      <w:pPr>
        <w:rPr>
          <w:lang w:val="en-GB"/>
        </w:rPr>
      </w:pPr>
    </w:p>
    <w:p w14:paraId="59A16EE1" w14:textId="17E475CE" w:rsidR="00287822" w:rsidRPr="00EC2ECF" w:rsidRDefault="00287822" w:rsidP="00287822">
      <w:pPr>
        <w:rPr>
          <w:i/>
          <w:iCs/>
          <w:lang w:val="en-GB"/>
        </w:rPr>
      </w:pPr>
      <w:r w:rsidRPr="00EC2ECF">
        <w:rPr>
          <w:b/>
          <w:bCs/>
          <w:lang w:val="en-GB"/>
        </w:rPr>
        <w:t>4)</w:t>
      </w:r>
      <w:r w:rsidR="000F3CC1" w:rsidRPr="00EC2ECF">
        <w:rPr>
          <w:b/>
          <w:bCs/>
          <w:lang w:val="en-GB"/>
        </w:rPr>
        <w:t xml:space="preserve"> Name of the school where you teach</w:t>
      </w:r>
      <w:r w:rsidRPr="00EC2ECF">
        <w:rPr>
          <w:b/>
          <w:bCs/>
          <w:lang w:val="en-GB"/>
        </w:rPr>
        <w:t>.</w:t>
      </w:r>
      <w:r w:rsidRPr="00EC2ECF">
        <w:rPr>
          <w:lang w:val="en-GB"/>
        </w:rPr>
        <w:br/>
      </w:r>
      <w:r w:rsidR="000F3CC1" w:rsidRPr="00EC2ECF">
        <w:rPr>
          <w:i/>
          <w:iCs/>
          <w:lang w:val="en-GB"/>
        </w:rPr>
        <w:t>If you work in multiple schools, please provide the name of the main school.</w:t>
      </w:r>
    </w:p>
    <w:p w14:paraId="21278D0D" w14:textId="77777777" w:rsidR="00287822" w:rsidRPr="00EC2ECF" w:rsidRDefault="00287822" w:rsidP="00287822">
      <w:pPr>
        <w:rPr>
          <w:i/>
          <w:iCs/>
          <w:lang w:val="en-GB"/>
        </w:rPr>
      </w:pPr>
    </w:p>
    <w:p w14:paraId="055AE100" w14:textId="77777777" w:rsidR="00287822" w:rsidRPr="00EC2ECF" w:rsidRDefault="00287822" w:rsidP="00287822">
      <w:pPr>
        <w:rPr>
          <w:i/>
          <w:iCs/>
          <w:lang w:val="en-GB"/>
        </w:rPr>
      </w:pPr>
      <w:r w:rsidRPr="00EC2ECF">
        <w:rPr>
          <w:i/>
          <w:iCs/>
          <w:lang w:val="en-GB"/>
        </w:rPr>
        <w:t>...........................................................................</w:t>
      </w:r>
    </w:p>
    <w:p w14:paraId="47F5A12B" w14:textId="77777777" w:rsidR="007D222C" w:rsidRPr="00EC2ECF" w:rsidRDefault="007D222C" w:rsidP="00287822">
      <w:pPr>
        <w:rPr>
          <w:b/>
          <w:bCs/>
          <w:iCs/>
          <w:lang w:val="en-GB"/>
        </w:rPr>
      </w:pPr>
    </w:p>
    <w:p w14:paraId="0A767619" w14:textId="4C34C4C1" w:rsidR="00287822" w:rsidRPr="00EC2ECF" w:rsidRDefault="00287822" w:rsidP="00287822">
      <w:pPr>
        <w:rPr>
          <w:b/>
          <w:bCs/>
          <w:iCs/>
          <w:lang w:val="en-GB"/>
        </w:rPr>
      </w:pPr>
      <w:r w:rsidRPr="00EC2ECF">
        <w:rPr>
          <w:b/>
          <w:bCs/>
          <w:iCs/>
          <w:lang w:val="en-GB"/>
        </w:rPr>
        <w:t xml:space="preserve">5) </w:t>
      </w:r>
      <w:r w:rsidR="000F3CC1" w:rsidRPr="00EC2ECF">
        <w:rPr>
          <w:b/>
          <w:bCs/>
          <w:iCs/>
          <w:lang w:val="en-GB"/>
        </w:rPr>
        <w:t>In which municipality do you work</w:t>
      </w:r>
      <w:r w:rsidRPr="00EC2ECF">
        <w:rPr>
          <w:b/>
          <w:bCs/>
          <w:iCs/>
          <w:lang w:val="en-GB"/>
        </w:rPr>
        <w:t xml:space="preserve">? </w:t>
      </w:r>
    </w:p>
    <w:p w14:paraId="7D9D604A" w14:textId="44F7A6FD" w:rsidR="00287822" w:rsidRPr="00EC2ECF" w:rsidRDefault="000F3CC1" w:rsidP="00287822">
      <w:pPr>
        <w:rPr>
          <w:i/>
          <w:iCs/>
          <w:lang w:val="en-GB"/>
        </w:rPr>
      </w:pPr>
      <w:r w:rsidRPr="00EC2ECF">
        <w:rPr>
          <w:i/>
          <w:iCs/>
          <w:lang w:val="en-GB"/>
        </w:rPr>
        <w:t>Pick (the main) one form the list</w:t>
      </w:r>
      <w:r w:rsidR="00287822" w:rsidRPr="00EC2ECF">
        <w:rPr>
          <w:i/>
          <w:iCs/>
          <w:lang w:val="en-GB"/>
        </w:rPr>
        <w:t xml:space="preserve">: </w:t>
      </w:r>
    </w:p>
    <w:p w14:paraId="1983F477" w14:textId="77777777" w:rsidR="00287822" w:rsidRPr="00EC2ECF" w:rsidRDefault="00287822" w:rsidP="00287822">
      <w:pPr>
        <w:rPr>
          <w:iCs/>
          <w:lang w:val="en-GB"/>
        </w:rPr>
      </w:pPr>
      <w:r w:rsidRPr="00EC2ECF">
        <w:rPr>
          <w:iCs/>
          <w:lang w:val="en-GB"/>
        </w:rPr>
        <w:t>(   ) Andrijevica</w:t>
      </w:r>
    </w:p>
    <w:p w14:paraId="76463D30" w14:textId="6BCE13EB"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Bar</w:t>
      </w:r>
    </w:p>
    <w:p w14:paraId="7FA650F8" w14:textId="5BDF20AC"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Berane</w:t>
      </w:r>
    </w:p>
    <w:p w14:paraId="2A7D4816" w14:textId="19F53B88"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Bijelo Polje</w:t>
      </w:r>
    </w:p>
    <w:p w14:paraId="23432F90" w14:textId="6FF98A19"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Budva</w:t>
      </w:r>
    </w:p>
    <w:p w14:paraId="63846A4C" w14:textId="5333DC0A"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Cetinje</w:t>
      </w:r>
    </w:p>
    <w:p w14:paraId="69EECE48" w14:textId="078D4853"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Danilovgrad</w:t>
      </w:r>
    </w:p>
    <w:p w14:paraId="096C96D9" w14:textId="521C3FB7"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Gusinje</w:t>
      </w:r>
    </w:p>
    <w:p w14:paraId="25E3AB85" w14:textId="20C525BA"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Herceg-Novi</w:t>
      </w:r>
    </w:p>
    <w:p w14:paraId="2A37D8FF" w14:textId="464506AB"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Kolašin</w:t>
      </w:r>
    </w:p>
    <w:p w14:paraId="3B8C73A5" w14:textId="611DAD81"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Kotor</w:t>
      </w:r>
    </w:p>
    <w:p w14:paraId="163D65F3" w14:textId="4A961078"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Mojkovac</w:t>
      </w:r>
    </w:p>
    <w:p w14:paraId="4C7CC90F" w14:textId="7A02A6EE"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Nikšić</w:t>
      </w:r>
    </w:p>
    <w:p w14:paraId="6A3A1D9D" w14:textId="52CAE269"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Petnjica</w:t>
      </w:r>
    </w:p>
    <w:p w14:paraId="528EEFB8" w14:textId="4C5CA9FD"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Plav</w:t>
      </w:r>
    </w:p>
    <w:p w14:paraId="508F3DF5" w14:textId="19F23291"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Plužine</w:t>
      </w:r>
    </w:p>
    <w:p w14:paraId="2248D139" w14:textId="7B8AAE7A"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Pljevlja</w:t>
      </w:r>
    </w:p>
    <w:p w14:paraId="5E8F3CCA" w14:textId="584856FF" w:rsidR="00287822" w:rsidRPr="00EC2ECF" w:rsidRDefault="00287822" w:rsidP="00287822">
      <w:pPr>
        <w:rPr>
          <w:iCs/>
          <w:lang w:val="en-GB"/>
        </w:rPr>
      </w:pPr>
      <w:r w:rsidRPr="00EC2ECF">
        <w:rPr>
          <w:iCs/>
          <w:lang w:val="en-GB"/>
        </w:rPr>
        <w:lastRenderedPageBreak/>
        <w:t>(   )</w:t>
      </w:r>
      <w:r w:rsidR="000F3CC1" w:rsidRPr="00EC2ECF">
        <w:rPr>
          <w:iCs/>
          <w:lang w:val="en-GB"/>
        </w:rPr>
        <w:t xml:space="preserve"> </w:t>
      </w:r>
      <w:r w:rsidRPr="00EC2ECF">
        <w:rPr>
          <w:iCs/>
          <w:lang w:val="en-GB"/>
        </w:rPr>
        <w:t>Podgorica</w:t>
      </w:r>
    </w:p>
    <w:p w14:paraId="381BFD5B" w14:textId="4E0B11E9"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Golubovci</w:t>
      </w:r>
    </w:p>
    <w:p w14:paraId="24D35C16" w14:textId="19BB08CA"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Rožaje</w:t>
      </w:r>
    </w:p>
    <w:p w14:paraId="5B806B2B" w14:textId="374CEB80"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Šavnik</w:t>
      </w:r>
    </w:p>
    <w:p w14:paraId="689C2CC8" w14:textId="7401FCB0"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Tivat</w:t>
      </w:r>
    </w:p>
    <w:p w14:paraId="4A6EDE88" w14:textId="0B47DCB5"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Tuzi</w:t>
      </w:r>
    </w:p>
    <w:p w14:paraId="1A5BD423" w14:textId="5EEACD77"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Ulcinj</w:t>
      </w:r>
    </w:p>
    <w:p w14:paraId="4FE5F631" w14:textId="70D93388" w:rsidR="00287822" w:rsidRPr="00EC2ECF" w:rsidRDefault="00287822" w:rsidP="00287822">
      <w:pPr>
        <w:rPr>
          <w:iCs/>
          <w:lang w:val="en-GB"/>
        </w:rPr>
      </w:pPr>
      <w:r w:rsidRPr="00EC2ECF">
        <w:rPr>
          <w:iCs/>
          <w:lang w:val="en-GB"/>
        </w:rPr>
        <w:t>(   )</w:t>
      </w:r>
      <w:r w:rsidR="000F3CC1" w:rsidRPr="00EC2ECF">
        <w:rPr>
          <w:iCs/>
          <w:lang w:val="en-GB"/>
        </w:rPr>
        <w:t xml:space="preserve"> </w:t>
      </w:r>
      <w:r w:rsidRPr="00EC2ECF">
        <w:rPr>
          <w:iCs/>
          <w:lang w:val="en-GB"/>
        </w:rPr>
        <w:t>Žabljak</w:t>
      </w:r>
    </w:p>
    <w:p w14:paraId="44228779" w14:textId="77777777" w:rsidR="00287822" w:rsidRPr="00EC2ECF" w:rsidRDefault="00287822" w:rsidP="00287822">
      <w:pPr>
        <w:rPr>
          <w:i/>
          <w:iCs/>
          <w:lang w:val="en-GB"/>
        </w:rPr>
      </w:pPr>
    </w:p>
    <w:p w14:paraId="7BB40658" w14:textId="77777777" w:rsidR="00287822" w:rsidRPr="00EC2ECF" w:rsidRDefault="00287822" w:rsidP="00287822">
      <w:pPr>
        <w:rPr>
          <w:i/>
          <w:iCs/>
          <w:lang w:val="en-GB"/>
        </w:rPr>
      </w:pPr>
    </w:p>
    <w:p w14:paraId="4464528F" w14:textId="371F8F34" w:rsidR="00287822" w:rsidRPr="00EC2ECF" w:rsidRDefault="00F21629" w:rsidP="00287822">
      <w:pPr>
        <w:rPr>
          <w:b/>
          <w:bCs/>
          <w:lang w:val="en-GB"/>
        </w:rPr>
      </w:pPr>
      <w:r w:rsidRPr="00EC2ECF">
        <w:rPr>
          <w:b/>
          <w:bCs/>
          <w:iCs/>
          <w:lang w:val="en-GB"/>
        </w:rPr>
        <w:t>PART</w:t>
      </w:r>
      <w:r w:rsidR="00287822" w:rsidRPr="00EC2ECF">
        <w:rPr>
          <w:b/>
          <w:bCs/>
          <w:iCs/>
          <w:lang w:val="en-GB"/>
        </w:rPr>
        <w:t xml:space="preserve"> 2 – INICI</w:t>
      </w:r>
      <w:r w:rsidRPr="00EC2ECF">
        <w:rPr>
          <w:b/>
          <w:bCs/>
          <w:iCs/>
          <w:lang w:val="en-GB"/>
        </w:rPr>
        <w:t xml:space="preserve">TIAL EDUCATION AND CONTINUOUS PROFESSIONAL DEVELOPMENT </w:t>
      </w:r>
    </w:p>
    <w:p w14:paraId="57C003B3" w14:textId="77777777" w:rsidR="00287822" w:rsidRPr="00EC2ECF" w:rsidRDefault="00287822" w:rsidP="00287822">
      <w:pPr>
        <w:rPr>
          <w:lang w:val="en-GB"/>
        </w:rPr>
      </w:pPr>
    </w:p>
    <w:p w14:paraId="3EAB353D" w14:textId="568A7917" w:rsidR="00130F96" w:rsidRPr="00EC2ECF" w:rsidRDefault="00287822" w:rsidP="00130F96">
      <w:pPr>
        <w:rPr>
          <w:b/>
          <w:bCs/>
          <w:lang w:val="en-GB"/>
        </w:rPr>
      </w:pPr>
      <w:r w:rsidRPr="00EC2ECF">
        <w:rPr>
          <w:b/>
          <w:bCs/>
          <w:lang w:val="en-GB"/>
        </w:rPr>
        <w:t xml:space="preserve">6) </w:t>
      </w:r>
      <w:r w:rsidR="00130F96" w:rsidRPr="00EC2ECF">
        <w:rPr>
          <w:b/>
          <w:bCs/>
          <w:lang w:val="en-GB"/>
        </w:rPr>
        <w:t>Mark the faculty and study programmes you attended</w:t>
      </w:r>
    </w:p>
    <w:p w14:paraId="5E807243" w14:textId="3031792F" w:rsidR="00130F96" w:rsidRPr="00EC2ECF" w:rsidRDefault="00130F96" w:rsidP="00130F96">
      <w:pPr>
        <w:rPr>
          <w:lang w:val="en-GB"/>
        </w:rPr>
      </w:pPr>
      <w:r w:rsidRPr="00EC2ECF">
        <w:rPr>
          <w:lang w:val="en-GB"/>
        </w:rPr>
        <w:t>(   ) Faculty of Philosophy:</w:t>
      </w:r>
    </w:p>
    <w:p w14:paraId="00AC4CFC" w14:textId="5E535E7E" w:rsidR="00130F96" w:rsidRPr="00EC2ECF" w:rsidRDefault="00130F96" w:rsidP="00130F96">
      <w:pPr>
        <w:rPr>
          <w:lang w:val="en-GB"/>
        </w:rPr>
      </w:pPr>
      <w:r w:rsidRPr="00EC2ECF">
        <w:rPr>
          <w:lang w:val="en-GB"/>
        </w:rPr>
        <w:t>(   ) Preschool education</w:t>
      </w:r>
    </w:p>
    <w:p w14:paraId="6D120E73" w14:textId="0395CE82" w:rsidR="00130F96" w:rsidRPr="00EC2ECF" w:rsidRDefault="00130F96" w:rsidP="00130F96">
      <w:pPr>
        <w:rPr>
          <w:lang w:val="en-GB"/>
        </w:rPr>
      </w:pPr>
      <w:r w:rsidRPr="00EC2ECF">
        <w:rPr>
          <w:lang w:val="en-GB"/>
        </w:rPr>
        <w:t>(   ) Teacher education</w:t>
      </w:r>
    </w:p>
    <w:p w14:paraId="68C146BD" w14:textId="77777777" w:rsidR="00130F96" w:rsidRPr="00EC2ECF" w:rsidRDefault="00130F96" w:rsidP="00130F96">
      <w:pPr>
        <w:rPr>
          <w:lang w:val="en-GB"/>
        </w:rPr>
      </w:pPr>
      <w:r w:rsidRPr="00EC2ECF">
        <w:rPr>
          <w:lang w:val="en-GB"/>
        </w:rPr>
        <w:t>(   ) Philosophy</w:t>
      </w:r>
    </w:p>
    <w:p w14:paraId="59C3BADE" w14:textId="2FBC0AF3" w:rsidR="00130F96" w:rsidRPr="00EC2ECF" w:rsidRDefault="00130F96" w:rsidP="00130F96">
      <w:pPr>
        <w:rPr>
          <w:lang w:val="en-GB"/>
        </w:rPr>
      </w:pPr>
      <w:r w:rsidRPr="00EC2ECF">
        <w:rPr>
          <w:lang w:val="en-GB"/>
        </w:rPr>
        <w:t>(   ) Geography</w:t>
      </w:r>
    </w:p>
    <w:p w14:paraId="44E4BA4E" w14:textId="05D79722" w:rsidR="00130F96" w:rsidRPr="00EC2ECF" w:rsidRDefault="00130F96" w:rsidP="00130F96">
      <w:pPr>
        <w:rPr>
          <w:lang w:val="en-GB"/>
        </w:rPr>
      </w:pPr>
      <w:r w:rsidRPr="00EC2ECF">
        <w:rPr>
          <w:lang w:val="en-GB"/>
        </w:rPr>
        <w:t>(   ) Pedagogy</w:t>
      </w:r>
    </w:p>
    <w:p w14:paraId="15CC0C25" w14:textId="77777777" w:rsidR="00130F96" w:rsidRPr="00EC2ECF" w:rsidRDefault="00130F96" w:rsidP="00130F96">
      <w:pPr>
        <w:rPr>
          <w:lang w:val="en-GB"/>
        </w:rPr>
      </w:pPr>
      <w:r w:rsidRPr="00EC2ECF">
        <w:rPr>
          <w:lang w:val="en-GB"/>
        </w:rPr>
        <w:t>.................................................. .................................................. .....................................</w:t>
      </w:r>
    </w:p>
    <w:p w14:paraId="4FFA97B2" w14:textId="1C080462" w:rsidR="00130F96" w:rsidRPr="00EC2ECF" w:rsidRDefault="00130F96" w:rsidP="00130F96">
      <w:pPr>
        <w:rPr>
          <w:lang w:val="en-GB"/>
        </w:rPr>
      </w:pPr>
      <w:r w:rsidRPr="00EC2ECF">
        <w:rPr>
          <w:lang w:val="en-GB"/>
        </w:rPr>
        <w:t>Faculty of Science and Mathematics - the study programme of</w:t>
      </w:r>
    </w:p>
    <w:p w14:paraId="5B9A609A" w14:textId="0BC7BEB0" w:rsidR="00130F96" w:rsidRPr="00EC2ECF" w:rsidRDefault="00130F96" w:rsidP="00130F96">
      <w:pPr>
        <w:rPr>
          <w:lang w:val="en-GB"/>
        </w:rPr>
      </w:pPr>
      <w:r w:rsidRPr="00EC2ECF">
        <w:rPr>
          <w:lang w:val="en-GB"/>
        </w:rPr>
        <w:t>(   ) Physics</w:t>
      </w:r>
    </w:p>
    <w:p w14:paraId="4C78E516" w14:textId="68A932D8" w:rsidR="00130F96" w:rsidRPr="00EC2ECF" w:rsidRDefault="00130F96" w:rsidP="00130F96">
      <w:pPr>
        <w:rPr>
          <w:lang w:val="en-GB"/>
        </w:rPr>
      </w:pPr>
      <w:r w:rsidRPr="00EC2ECF">
        <w:rPr>
          <w:lang w:val="en-GB"/>
        </w:rPr>
        <w:t>(   ) Mathematics</w:t>
      </w:r>
    </w:p>
    <w:p w14:paraId="54F96178" w14:textId="3C32B19C" w:rsidR="00130F96" w:rsidRPr="00EC2ECF" w:rsidRDefault="00130F96" w:rsidP="00130F96">
      <w:pPr>
        <w:rPr>
          <w:lang w:val="en-GB"/>
        </w:rPr>
      </w:pPr>
      <w:r w:rsidRPr="00EC2ECF">
        <w:rPr>
          <w:lang w:val="en-GB"/>
        </w:rPr>
        <w:t>(   ) Biology</w:t>
      </w:r>
    </w:p>
    <w:p w14:paraId="7E1D28AF" w14:textId="77777777" w:rsidR="00130F96" w:rsidRPr="00EC2ECF" w:rsidRDefault="00130F96" w:rsidP="00130F96">
      <w:pPr>
        <w:rPr>
          <w:lang w:val="en-GB"/>
        </w:rPr>
      </w:pPr>
      <w:r w:rsidRPr="00EC2ECF">
        <w:rPr>
          <w:lang w:val="en-GB"/>
        </w:rPr>
        <w:t>(   ) Informatics</w:t>
      </w:r>
    </w:p>
    <w:p w14:paraId="3FAEB796" w14:textId="5EEFED33" w:rsidR="00130F96" w:rsidRPr="00EC2ECF" w:rsidRDefault="00130F96" w:rsidP="00130F96">
      <w:pPr>
        <w:rPr>
          <w:lang w:val="en-GB"/>
        </w:rPr>
      </w:pPr>
      <w:r w:rsidRPr="00EC2ECF">
        <w:rPr>
          <w:lang w:val="en-GB"/>
        </w:rPr>
        <w:t>(   ) Chemistry</w:t>
      </w:r>
    </w:p>
    <w:p w14:paraId="0FBC5D8B" w14:textId="0AE38A0C" w:rsidR="00287822" w:rsidRPr="00EC2ECF" w:rsidRDefault="00130F96" w:rsidP="00130F96">
      <w:pPr>
        <w:rPr>
          <w:lang w:val="en-GB"/>
        </w:rPr>
      </w:pPr>
      <w:r w:rsidRPr="00EC2ECF">
        <w:rPr>
          <w:lang w:val="en-GB"/>
        </w:rPr>
        <w:t>(   ) Other</w:t>
      </w:r>
    </w:p>
    <w:p w14:paraId="485D60A2" w14:textId="77777777" w:rsidR="00287822" w:rsidRPr="00EC2ECF" w:rsidRDefault="00287822" w:rsidP="00287822">
      <w:pPr>
        <w:rPr>
          <w:lang w:val="en-GB"/>
        </w:rPr>
      </w:pPr>
    </w:p>
    <w:p w14:paraId="4150F71A" w14:textId="516A950B" w:rsidR="00287822" w:rsidRPr="00EC2ECF" w:rsidRDefault="00287822" w:rsidP="00287822">
      <w:pPr>
        <w:rPr>
          <w:b/>
          <w:bCs/>
          <w:lang w:val="en-GB"/>
        </w:rPr>
      </w:pPr>
      <w:r w:rsidRPr="00EC2ECF">
        <w:rPr>
          <w:b/>
          <w:bCs/>
          <w:lang w:val="en-GB"/>
        </w:rPr>
        <w:t xml:space="preserve">7) </w:t>
      </w:r>
      <w:r w:rsidR="005E0D87" w:rsidRPr="00EC2ECF">
        <w:rPr>
          <w:b/>
          <w:bCs/>
          <w:lang w:val="en-GB"/>
        </w:rPr>
        <w:t>What is the highest level of formal education you have received</w:t>
      </w:r>
      <w:r w:rsidRPr="00EC2ECF">
        <w:rPr>
          <w:b/>
          <w:bCs/>
          <w:lang w:val="en-GB"/>
        </w:rPr>
        <w:t>?</w:t>
      </w:r>
    </w:p>
    <w:p w14:paraId="5A246886" w14:textId="5D7129BC" w:rsidR="00287822" w:rsidRPr="00EC2ECF" w:rsidRDefault="005E0D87" w:rsidP="00287822">
      <w:pPr>
        <w:rPr>
          <w:i/>
          <w:lang w:val="en-GB"/>
        </w:rPr>
      </w:pPr>
      <w:r w:rsidRPr="00EC2ECF">
        <w:rPr>
          <w:i/>
          <w:lang w:val="en-GB"/>
        </w:rPr>
        <w:t>Mark one answer</w:t>
      </w:r>
      <w:r w:rsidR="00287822" w:rsidRPr="00EC2ECF">
        <w:rPr>
          <w:i/>
          <w:lang w:val="en-GB"/>
        </w:rPr>
        <w:t xml:space="preserve">. </w:t>
      </w:r>
    </w:p>
    <w:p w14:paraId="62D4A813" w14:textId="17720499" w:rsidR="005E0D87" w:rsidRPr="00EC2ECF" w:rsidRDefault="005E0D87" w:rsidP="00287822">
      <w:pPr>
        <w:rPr>
          <w:i/>
          <w:sz w:val="20"/>
          <w:szCs w:val="20"/>
          <w:lang w:val="en-GB"/>
        </w:rPr>
      </w:pPr>
      <w:r w:rsidRPr="00EC2ECF">
        <w:rPr>
          <w:i/>
          <w:sz w:val="20"/>
          <w:szCs w:val="20"/>
          <w:lang w:val="en-GB"/>
        </w:rPr>
        <w:t>The ECTS is the European Credit Transfer System (60 credits), a measure of the average student's workload in the academic year, and it is estimated that 25-30 hours of student work should be invested in one point.</w:t>
      </w:r>
    </w:p>
    <w:p w14:paraId="7758A01A" w14:textId="2AFDE568" w:rsidR="005E0D87" w:rsidRPr="00EC2ECF" w:rsidRDefault="005E0D87" w:rsidP="005E0D87">
      <w:pPr>
        <w:rPr>
          <w:lang w:val="en-GB"/>
        </w:rPr>
      </w:pPr>
      <w:r w:rsidRPr="00EC2ECF">
        <w:rPr>
          <w:lang w:val="en-GB"/>
        </w:rPr>
        <w:t>(   ) After high school or college</w:t>
      </w:r>
    </w:p>
    <w:p w14:paraId="1E02FD8F" w14:textId="7F60C97D" w:rsidR="005E0D87" w:rsidRPr="00EC2ECF" w:rsidRDefault="005E0D87" w:rsidP="005E0D87">
      <w:pPr>
        <w:rPr>
          <w:lang w:val="en-GB"/>
        </w:rPr>
      </w:pPr>
      <w:r w:rsidRPr="00EC2ECF">
        <w:rPr>
          <w:lang w:val="en-GB"/>
        </w:rPr>
        <w:t>(   ) Basic academic and vocational studies (180 ECTS) or equivalent.</w:t>
      </w:r>
    </w:p>
    <w:p w14:paraId="73C61104" w14:textId="70F6112D" w:rsidR="005E0D87" w:rsidRPr="00EC2ECF" w:rsidRDefault="005E0D87" w:rsidP="005E0D87">
      <w:pPr>
        <w:rPr>
          <w:lang w:val="en-GB"/>
        </w:rPr>
      </w:pPr>
      <w:r w:rsidRPr="00EC2ECF">
        <w:rPr>
          <w:lang w:val="en-GB"/>
        </w:rPr>
        <w:t>(   ) Graduate Academic and Professional Studies (240 ECTS) or equivalent.</w:t>
      </w:r>
    </w:p>
    <w:p w14:paraId="1087BDE4" w14:textId="79E761D8" w:rsidR="005E0D87" w:rsidRPr="00EC2ECF" w:rsidRDefault="005E0D87" w:rsidP="005E0D87">
      <w:pPr>
        <w:rPr>
          <w:lang w:val="en-GB"/>
        </w:rPr>
      </w:pPr>
      <w:r w:rsidRPr="00EC2ECF">
        <w:rPr>
          <w:lang w:val="en-GB"/>
        </w:rPr>
        <w:t>(   ) Master academic studies or integrated medical studies (300 ECTS) and specialist academic studies (360 ECTS) or equivalent</w:t>
      </w:r>
    </w:p>
    <w:p w14:paraId="428C9BFC" w14:textId="1303E0F5" w:rsidR="005E0D87" w:rsidRPr="00EC2ECF" w:rsidRDefault="005E0D87" w:rsidP="005E0D87">
      <w:pPr>
        <w:rPr>
          <w:lang w:val="en-GB"/>
        </w:rPr>
      </w:pPr>
      <w:r w:rsidRPr="00EC2ECF">
        <w:rPr>
          <w:lang w:val="en-GB"/>
        </w:rPr>
        <w:t>(   ) Doctoral Academic Studies (480 ECTS) or equivalent</w:t>
      </w:r>
    </w:p>
    <w:p w14:paraId="32898640" w14:textId="1A6ACDFB" w:rsidR="00287822" w:rsidRPr="00EC2ECF" w:rsidRDefault="005E0D87" w:rsidP="005E0D87">
      <w:pPr>
        <w:rPr>
          <w:lang w:val="en-GB"/>
        </w:rPr>
      </w:pPr>
      <w:r w:rsidRPr="00EC2ECF">
        <w:rPr>
          <w:lang w:val="en-GB"/>
        </w:rPr>
        <w:t xml:space="preserve">(   ) Other – </w:t>
      </w:r>
      <w:r w:rsidRPr="00EC2ECF">
        <w:rPr>
          <w:i/>
          <w:iCs/>
          <w:lang w:val="en-GB"/>
        </w:rPr>
        <w:t>please type in</w:t>
      </w:r>
      <w:r w:rsidRPr="00EC2ECF">
        <w:rPr>
          <w:lang w:val="en-GB"/>
        </w:rPr>
        <w:t xml:space="preserve"> ............................................. ..............</w:t>
      </w:r>
    </w:p>
    <w:p w14:paraId="582F5008" w14:textId="77777777" w:rsidR="005E0D87" w:rsidRPr="00EC2ECF" w:rsidRDefault="005E0D87" w:rsidP="00287822">
      <w:pPr>
        <w:rPr>
          <w:b/>
          <w:bCs/>
          <w:lang w:val="en-GB"/>
        </w:rPr>
      </w:pPr>
    </w:p>
    <w:p w14:paraId="60F015A5" w14:textId="68EDFDDC" w:rsidR="00287822" w:rsidRPr="00EC2ECF" w:rsidRDefault="00287822" w:rsidP="00287822">
      <w:pPr>
        <w:rPr>
          <w:b/>
          <w:bCs/>
          <w:lang w:val="en-GB"/>
        </w:rPr>
      </w:pPr>
      <w:r w:rsidRPr="00EC2ECF">
        <w:rPr>
          <w:b/>
          <w:bCs/>
          <w:lang w:val="en-GB"/>
        </w:rPr>
        <w:t xml:space="preserve">8) </w:t>
      </w:r>
      <w:r w:rsidR="005E0D87" w:rsidRPr="00EC2ECF">
        <w:rPr>
          <w:b/>
          <w:bCs/>
          <w:lang w:val="en-GB"/>
        </w:rPr>
        <w:t>Please note how much ECTS you gained during higher education in the subject that prepares you for teaching (pedagogical and didactic knowledge)</w:t>
      </w:r>
      <w:r w:rsidRPr="00EC2ECF">
        <w:rPr>
          <w:b/>
          <w:bCs/>
          <w:lang w:val="en-GB"/>
        </w:rPr>
        <w:t>:</w:t>
      </w:r>
    </w:p>
    <w:p w14:paraId="62F70265" w14:textId="31B6A8B6" w:rsidR="007D222C" w:rsidRPr="00EC2ECF" w:rsidRDefault="005E0D87" w:rsidP="007D222C">
      <w:pPr>
        <w:rPr>
          <w:lang w:val="en-GB"/>
        </w:rPr>
      </w:pPr>
      <w:r w:rsidRPr="00EC2ECF">
        <w:rPr>
          <w:lang w:val="en-GB"/>
        </w:rPr>
        <w:t>Less than</w:t>
      </w:r>
      <w:r w:rsidR="007D222C" w:rsidRPr="00EC2ECF">
        <w:rPr>
          <w:lang w:val="en-GB"/>
        </w:rPr>
        <w:t xml:space="preserve"> 20 E</w:t>
      </w:r>
      <w:r w:rsidRPr="00EC2ECF">
        <w:rPr>
          <w:lang w:val="en-GB"/>
        </w:rPr>
        <w:t>CTS</w:t>
      </w:r>
    </w:p>
    <w:p w14:paraId="3923C24B" w14:textId="63454F58" w:rsidR="007D222C" w:rsidRPr="00EC2ECF" w:rsidRDefault="005E0D87" w:rsidP="007D222C">
      <w:pPr>
        <w:rPr>
          <w:lang w:val="en-GB"/>
        </w:rPr>
      </w:pPr>
      <w:r w:rsidRPr="00EC2ECF">
        <w:rPr>
          <w:lang w:val="en-GB"/>
        </w:rPr>
        <w:t xml:space="preserve">Between </w:t>
      </w:r>
      <w:r w:rsidR="007D222C" w:rsidRPr="00EC2ECF">
        <w:rPr>
          <w:lang w:val="en-GB"/>
        </w:rPr>
        <w:t xml:space="preserve">20 </w:t>
      </w:r>
      <w:r w:rsidRPr="00EC2ECF">
        <w:rPr>
          <w:lang w:val="en-GB"/>
        </w:rPr>
        <w:t>and</w:t>
      </w:r>
      <w:r w:rsidR="007D222C" w:rsidRPr="00EC2ECF">
        <w:rPr>
          <w:lang w:val="en-GB"/>
        </w:rPr>
        <w:t xml:space="preserve"> 25 </w:t>
      </w:r>
      <w:r w:rsidRPr="00EC2ECF">
        <w:rPr>
          <w:lang w:val="en-GB"/>
        </w:rPr>
        <w:t>ECTS</w:t>
      </w:r>
    </w:p>
    <w:p w14:paraId="2BE19CC7" w14:textId="58D6CFBA" w:rsidR="007D222C" w:rsidRPr="00EC2ECF" w:rsidRDefault="005E0D87" w:rsidP="007D222C">
      <w:pPr>
        <w:rPr>
          <w:lang w:val="en-GB"/>
        </w:rPr>
      </w:pPr>
      <w:r w:rsidRPr="00EC2ECF">
        <w:rPr>
          <w:lang w:val="en-GB"/>
        </w:rPr>
        <w:t xml:space="preserve">Between </w:t>
      </w:r>
      <w:r w:rsidR="007D222C" w:rsidRPr="00EC2ECF">
        <w:rPr>
          <w:lang w:val="en-GB"/>
        </w:rPr>
        <w:t xml:space="preserve">25 </w:t>
      </w:r>
      <w:r w:rsidRPr="00EC2ECF">
        <w:rPr>
          <w:lang w:val="en-GB"/>
        </w:rPr>
        <w:t>and</w:t>
      </w:r>
      <w:r w:rsidR="007D222C" w:rsidRPr="00EC2ECF">
        <w:rPr>
          <w:lang w:val="en-GB"/>
        </w:rPr>
        <w:t xml:space="preserve"> 30 </w:t>
      </w:r>
      <w:r w:rsidRPr="00EC2ECF">
        <w:rPr>
          <w:lang w:val="en-GB"/>
        </w:rPr>
        <w:t>ECTS</w:t>
      </w:r>
    </w:p>
    <w:p w14:paraId="0948367E" w14:textId="4A75EDF2" w:rsidR="007D222C" w:rsidRPr="00EC2ECF" w:rsidRDefault="005E0D87" w:rsidP="007D222C">
      <w:pPr>
        <w:rPr>
          <w:lang w:val="en-GB"/>
        </w:rPr>
      </w:pPr>
      <w:r w:rsidRPr="00EC2ECF">
        <w:rPr>
          <w:lang w:val="en-GB"/>
        </w:rPr>
        <w:t xml:space="preserve">Between </w:t>
      </w:r>
      <w:r w:rsidR="007D222C" w:rsidRPr="00EC2ECF">
        <w:rPr>
          <w:lang w:val="en-GB"/>
        </w:rPr>
        <w:t xml:space="preserve">30 </w:t>
      </w:r>
      <w:r w:rsidRPr="00EC2ECF">
        <w:rPr>
          <w:lang w:val="en-GB"/>
        </w:rPr>
        <w:t>and</w:t>
      </w:r>
      <w:r w:rsidR="007D222C" w:rsidRPr="00EC2ECF">
        <w:rPr>
          <w:lang w:val="en-GB"/>
        </w:rPr>
        <w:t xml:space="preserve"> 35 E</w:t>
      </w:r>
      <w:r w:rsidRPr="00EC2ECF">
        <w:rPr>
          <w:lang w:val="en-GB"/>
        </w:rPr>
        <w:t xml:space="preserve"> ECTS </w:t>
      </w:r>
    </w:p>
    <w:p w14:paraId="757B5752" w14:textId="17C83E76" w:rsidR="00287822" w:rsidRPr="00EC2ECF" w:rsidRDefault="005E0D87" w:rsidP="007D222C">
      <w:pPr>
        <w:rPr>
          <w:lang w:val="en-GB"/>
        </w:rPr>
      </w:pPr>
      <w:r w:rsidRPr="00EC2ECF">
        <w:rPr>
          <w:lang w:val="en-GB"/>
        </w:rPr>
        <w:t>Other</w:t>
      </w:r>
      <w:r w:rsidR="007D222C" w:rsidRPr="00EC2ECF">
        <w:rPr>
          <w:lang w:val="en-GB"/>
        </w:rPr>
        <w:t>:</w:t>
      </w:r>
    </w:p>
    <w:p w14:paraId="143AAC80" w14:textId="77777777" w:rsidR="00287822" w:rsidRPr="00EC2ECF" w:rsidRDefault="00287822" w:rsidP="00287822">
      <w:pPr>
        <w:rPr>
          <w:lang w:val="en-GB"/>
        </w:rPr>
      </w:pPr>
    </w:p>
    <w:p w14:paraId="29F85BA8" w14:textId="0139F03B" w:rsidR="00287822" w:rsidRPr="00EC2ECF" w:rsidRDefault="00287822" w:rsidP="00287822">
      <w:pPr>
        <w:rPr>
          <w:b/>
          <w:bCs/>
          <w:lang w:val="en-GB"/>
        </w:rPr>
      </w:pPr>
      <w:r w:rsidRPr="00EC2ECF">
        <w:rPr>
          <w:b/>
          <w:bCs/>
          <w:lang w:val="en-GB"/>
        </w:rPr>
        <w:t xml:space="preserve">9) </w:t>
      </w:r>
      <w:r w:rsidR="00F10DBF" w:rsidRPr="00EC2ECF">
        <w:rPr>
          <w:b/>
          <w:bCs/>
          <w:lang w:val="en-GB"/>
        </w:rPr>
        <w:t xml:space="preserve">Have you acquired some pedagogical and didactic knowledge and skills within higher education as part of your preparation to be a teacher and to develop key competencies in </w:t>
      </w:r>
      <w:r w:rsidR="00F10DBF" w:rsidRPr="00EC2ECF">
        <w:rPr>
          <w:b/>
          <w:bCs/>
          <w:lang w:val="en-GB"/>
        </w:rPr>
        <w:lastRenderedPageBreak/>
        <w:t>students</w:t>
      </w:r>
      <w:r w:rsidRPr="00EC2ECF">
        <w:rPr>
          <w:b/>
          <w:bCs/>
          <w:lang w:val="en-GB"/>
        </w:rPr>
        <w:t xml:space="preserve">? </w:t>
      </w:r>
    </w:p>
    <w:p w14:paraId="51BA85F2" w14:textId="0E8DF289" w:rsidR="00F10DBF" w:rsidRPr="00EC2ECF" w:rsidRDefault="00F10DBF" w:rsidP="00287822">
      <w:pPr>
        <w:rPr>
          <w:i/>
          <w:lang w:val="en-GB"/>
        </w:rPr>
      </w:pPr>
      <w:r w:rsidRPr="00EC2ECF">
        <w:rPr>
          <w:i/>
          <w:lang w:val="en-GB"/>
        </w:rPr>
        <w:t xml:space="preserve">Please indicate whether it was part of your formal higher education programme or if it was acquired through some other type of education </w:t>
      </w:r>
    </w:p>
    <w:p w14:paraId="62208634" w14:textId="77777777" w:rsidR="00F10DBF" w:rsidRPr="00EC2ECF" w:rsidRDefault="00F10DBF" w:rsidP="00287822">
      <w:pPr>
        <w:rPr>
          <w:i/>
          <w:lang w:val="en-GB"/>
        </w:rPr>
      </w:pPr>
    </w:p>
    <w:p w14:paraId="6A6B61DF" w14:textId="5752746E" w:rsidR="006863D6" w:rsidRPr="00EC2ECF" w:rsidRDefault="006863D6" w:rsidP="006863D6">
      <w:pPr>
        <w:rPr>
          <w:lang w:val="en-GB"/>
        </w:rPr>
      </w:pPr>
      <w:r w:rsidRPr="00EC2ECF">
        <w:rPr>
          <w:lang w:val="en-GB"/>
        </w:rPr>
        <w:t>(   ) As part of my studies, I acquired pedagogical and didactic knowledge and skills on the development of key competences in students (higher education)</w:t>
      </w:r>
    </w:p>
    <w:p w14:paraId="349699C1" w14:textId="1BF50743" w:rsidR="006863D6" w:rsidRPr="00EC2ECF" w:rsidRDefault="006863D6" w:rsidP="006863D6">
      <w:pPr>
        <w:rPr>
          <w:lang w:val="en-GB"/>
        </w:rPr>
      </w:pPr>
      <w:r w:rsidRPr="00EC2ECF">
        <w:rPr>
          <w:lang w:val="en-GB"/>
        </w:rPr>
        <w:t>(   ) I have acquired pedagogical and didactic knowledge and skills about the development of key competences in students within other forms of education that were not part of the studies</w:t>
      </w:r>
    </w:p>
    <w:p w14:paraId="32D8735A" w14:textId="6269B0ED" w:rsidR="00287822" w:rsidRPr="00EC2ECF" w:rsidRDefault="006863D6" w:rsidP="006863D6">
      <w:pPr>
        <w:rPr>
          <w:lang w:val="en-GB"/>
        </w:rPr>
      </w:pPr>
      <w:r w:rsidRPr="00EC2ECF">
        <w:rPr>
          <w:lang w:val="en-GB"/>
        </w:rPr>
        <w:t>(   ) I have not acquired pedagogical and didactic knowledge and skills on the development of key competences in students</w:t>
      </w:r>
    </w:p>
    <w:p w14:paraId="34CE10DF" w14:textId="77777777" w:rsidR="00287822" w:rsidRPr="00EC2ECF" w:rsidRDefault="00287822" w:rsidP="00287822">
      <w:pPr>
        <w:rPr>
          <w:lang w:val="en-GB"/>
        </w:rPr>
      </w:pPr>
    </w:p>
    <w:p w14:paraId="606A184C" w14:textId="16A3965A" w:rsidR="00287822" w:rsidRPr="00EC2ECF" w:rsidRDefault="00287822" w:rsidP="00287822">
      <w:pPr>
        <w:rPr>
          <w:b/>
          <w:bCs/>
          <w:lang w:val="en-GB"/>
        </w:rPr>
      </w:pPr>
      <w:r w:rsidRPr="00EC2ECF">
        <w:rPr>
          <w:b/>
          <w:bCs/>
          <w:lang w:val="en-GB"/>
        </w:rPr>
        <w:t xml:space="preserve">10) </w:t>
      </w:r>
      <w:r w:rsidR="00285168" w:rsidRPr="00EC2ECF">
        <w:rPr>
          <w:b/>
          <w:bCs/>
          <w:lang w:val="en-GB"/>
        </w:rPr>
        <w:t>Were the following elements part of your formal college education</w:t>
      </w:r>
      <w:r w:rsidR="008A4A2B" w:rsidRPr="00EC2ECF">
        <w:rPr>
          <w:b/>
          <w:bCs/>
          <w:lang w:val="en-GB"/>
        </w:rPr>
        <w:t xml:space="preserve"> </w:t>
      </w:r>
      <w:r w:rsidRPr="00EC2ECF">
        <w:rPr>
          <w:b/>
          <w:bCs/>
          <w:lang w:val="en-GB"/>
        </w:rPr>
        <w:t>?</w:t>
      </w:r>
    </w:p>
    <w:p w14:paraId="1E842F48" w14:textId="42C5ED51" w:rsidR="008A4A2B" w:rsidRPr="00EC2ECF" w:rsidRDefault="008A4A2B" w:rsidP="008A4A2B">
      <w:pPr>
        <w:rPr>
          <w:i/>
          <w:lang w:val="en-GB"/>
        </w:rPr>
      </w:pPr>
      <w:r w:rsidRPr="00EC2ECF">
        <w:rPr>
          <w:i/>
          <w:lang w:val="en-GB"/>
        </w:rPr>
        <w:t>This question is about your formal education, not continuous professional development.</w:t>
      </w:r>
    </w:p>
    <w:p w14:paraId="17EE5D30" w14:textId="0CA9092C" w:rsidR="00287822" w:rsidRPr="00EC2ECF" w:rsidRDefault="008A4A2B" w:rsidP="008A4A2B">
      <w:pPr>
        <w:rPr>
          <w:i/>
          <w:lang w:val="en-GB"/>
        </w:rPr>
      </w:pPr>
      <w:r w:rsidRPr="00EC2ECF">
        <w:rPr>
          <w:i/>
          <w:lang w:val="en-GB"/>
        </w:rPr>
        <w:t>Tick one answer in each row.</w:t>
      </w:r>
    </w:p>
    <w:p w14:paraId="4BD1A49E" w14:textId="77777777" w:rsidR="008A4A2B" w:rsidRPr="00EC2ECF" w:rsidRDefault="008A4A2B" w:rsidP="008A4A2B">
      <w:pPr>
        <w:rPr>
          <w:i/>
          <w:lang w:val="en-GB"/>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78"/>
        <w:gridCol w:w="1724"/>
        <w:gridCol w:w="1724"/>
        <w:gridCol w:w="1725"/>
        <w:gridCol w:w="895"/>
      </w:tblGrid>
      <w:tr w:rsidR="00287822" w:rsidRPr="00EC2ECF" w14:paraId="537536CD" w14:textId="77777777" w:rsidTr="007D222C">
        <w:tc>
          <w:tcPr>
            <w:tcW w:w="3478" w:type="dxa"/>
          </w:tcPr>
          <w:p w14:paraId="2E79BDCD" w14:textId="77777777" w:rsidR="00287822" w:rsidRPr="00EC2ECF" w:rsidRDefault="00287822" w:rsidP="00287822">
            <w:pPr>
              <w:rPr>
                <w:lang w:val="en-GB"/>
              </w:rPr>
            </w:pPr>
          </w:p>
        </w:tc>
        <w:tc>
          <w:tcPr>
            <w:tcW w:w="1724" w:type="dxa"/>
          </w:tcPr>
          <w:p w14:paraId="0F732044" w14:textId="36D11745" w:rsidR="00287822" w:rsidRPr="00EC2ECF" w:rsidRDefault="008A4A2B" w:rsidP="00287822">
            <w:pPr>
              <w:rPr>
                <w:lang w:val="en-GB"/>
              </w:rPr>
            </w:pPr>
            <w:r w:rsidRPr="00EC2ECF">
              <w:rPr>
                <w:lang w:val="en-GB"/>
              </w:rPr>
              <w:t>Yes, for all the subjects I teach</w:t>
            </w:r>
          </w:p>
        </w:tc>
        <w:tc>
          <w:tcPr>
            <w:tcW w:w="1724" w:type="dxa"/>
          </w:tcPr>
          <w:p w14:paraId="4EA98C6C" w14:textId="54AE9A2A" w:rsidR="00287822" w:rsidRPr="00EC2ECF" w:rsidRDefault="008A4A2B" w:rsidP="00287822">
            <w:pPr>
              <w:rPr>
                <w:lang w:val="en-GB"/>
              </w:rPr>
            </w:pPr>
            <w:r w:rsidRPr="00EC2ECF">
              <w:rPr>
                <w:lang w:val="en-GB"/>
              </w:rPr>
              <w:t>Yes, for some of the subjects I teach</w:t>
            </w:r>
          </w:p>
        </w:tc>
        <w:tc>
          <w:tcPr>
            <w:tcW w:w="1725" w:type="dxa"/>
          </w:tcPr>
          <w:p w14:paraId="597CDC28" w14:textId="52437E2B" w:rsidR="00287822" w:rsidRPr="00EC2ECF" w:rsidRDefault="00DD740D" w:rsidP="00287822">
            <w:pPr>
              <w:rPr>
                <w:lang w:val="en-GB"/>
              </w:rPr>
            </w:pPr>
            <w:r w:rsidRPr="00DD740D">
              <w:rPr>
                <w:lang w:val="en-GB"/>
              </w:rPr>
              <w:t>If yes, enter the number of ECTS credits you have acquired</w:t>
            </w:r>
          </w:p>
        </w:tc>
        <w:tc>
          <w:tcPr>
            <w:tcW w:w="895" w:type="dxa"/>
          </w:tcPr>
          <w:p w14:paraId="2616CAF7" w14:textId="34DBE7E0" w:rsidR="00287822" w:rsidRPr="00EC2ECF" w:rsidRDefault="00287822" w:rsidP="00287822">
            <w:pPr>
              <w:rPr>
                <w:lang w:val="en-GB"/>
              </w:rPr>
            </w:pPr>
            <w:r w:rsidRPr="00EC2ECF">
              <w:rPr>
                <w:lang w:val="en-GB"/>
              </w:rPr>
              <w:t>N</w:t>
            </w:r>
            <w:r w:rsidR="008A4A2B" w:rsidRPr="00EC2ECF">
              <w:rPr>
                <w:lang w:val="en-GB"/>
              </w:rPr>
              <w:t>o</w:t>
            </w:r>
          </w:p>
        </w:tc>
      </w:tr>
      <w:tr w:rsidR="008A4A2B" w:rsidRPr="00EC2ECF" w14:paraId="344B0B6F" w14:textId="77777777" w:rsidTr="007D222C">
        <w:tc>
          <w:tcPr>
            <w:tcW w:w="3478" w:type="dxa"/>
          </w:tcPr>
          <w:p w14:paraId="52C444D7" w14:textId="2C36A22D" w:rsidR="008A4A2B" w:rsidRPr="00EC2ECF" w:rsidRDefault="008A4A2B" w:rsidP="008A4A2B">
            <w:pPr>
              <w:rPr>
                <w:lang w:val="en-GB"/>
              </w:rPr>
            </w:pPr>
            <w:r w:rsidRPr="00EC2ECF">
              <w:rPr>
                <w:lang w:val="en-GB"/>
              </w:rPr>
              <w:t>Contents of the course I teach</w:t>
            </w:r>
          </w:p>
        </w:tc>
        <w:tc>
          <w:tcPr>
            <w:tcW w:w="1724" w:type="dxa"/>
          </w:tcPr>
          <w:p w14:paraId="4E91DB4C" w14:textId="77777777" w:rsidR="008A4A2B" w:rsidRPr="00EC2ECF" w:rsidRDefault="008A4A2B" w:rsidP="008A4A2B">
            <w:pPr>
              <w:rPr>
                <w:lang w:val="en-GB"/>
              </w:rPr>
            </w:pPr>
          </w:p>
        </w:tc>
        <w:tc>
          <w:tcPr>
            <w:tcW w:w="1724" w:type="dxa"/>
          </w:tcPr>
          <w:p w14:paraId="4C96E1BA" w14:textId="77777777" w:rsidR="008A4A2B" w:rsidRPr="00EC2ECF" w:rsidRDefault="008A4A2B" w:rsidP="008A4A2B">
            <w:pPr>
              <w:rPr>
                <w:lang w:val="en-GB"/>
              </w:rPr>
            </w:pPr>
          </w:p>
        </w:tc>
        <w:tc>
          <w:tcPr>
            <w:tcW w:w="1725" w:type="dxa"/>
          </w:tcPr>
          <w:p w14:paraId="535E84B8" w14:textId="77777777" w:rsidR="008A4A2B" w:rsidRPr="00EC2ECF" w:rsidRDefault="008A4A2B" w:rsidP="008A4A2B">
            <w:pPr>
              <w:rPr>
                <w:lang w:val="en-GB"/>
              </w:rPr>
            </w:pPr>
          </w:p>
        </w:tc>
        <w:tc>
          <w:tcPr>
            <w:tcW w:w="895" w:type="dxa"/>
          </w:tcPr>
          <w:p w14:paraId="6C16731D" w14:textId="77777777" w:rsidR="008A4A2B" w:rsidRPr="00EC2ECF" w:rsidRDefault="008A4A2B" w:rsidP="008A4A2B">
            <w:pPr>
              <w:rPr>
                <w:lang w:val="en-GB"/>
              </w:rPr>
            </w:pPr>
          </w:p>
        </w:tc>
      </w:tr>
      <w:tr w:rsidR="008A4A2B" w:rsidRPr="00EC2ECF" w14:paraId="0D72B1BD" w14:textId="77777777" w:rsidTr="007D222C">
        <w:tc>
          <w:tcPr>
            <w:tcW w:w="3478" w:type="dxa"/>
          </w:tcPr>
          <w:p w14:paraId="3E026A61" w14:textId="40227C92" w:rsidR="008A4A2B" w:rsidRPr="00EC2ECF" w:rsidRDefault="008A4A2B" w:rsidP="008A4A2B">
            <w:pPr>
              <w:rPr>
                <w:lang w:val="en-GB"/>
              </w:rPr>
            </w:pPr>
            <w:r w:rsidRPr="00EC2ECF">
              <w:rPr>
                <w:lang w:val="en-GB"/>
              </w:rPr>
              <w:t>Pedagogy or teaching methods of the subject I teach</w:t>
            </w:r>
          </w:p>
        </w:tc>
        <w:tc>
          <w:tcPr>
            <w:tcW w:w="1724" w:type="dxa"/>
          </w:tcPr>
          <w:p w14:paraId="7DB7E8E5" w14:textId="77777777" w:rsidR="008A4A2B" w:rsidRPr="00EC2ECF" w:rsidRDefault="008A4A2B" w:rsidP="008A4A2B">
            <w:pPr>
              <w:rPr>
                <w:lang w:val="en-GB"/>
              </w:rPr>
            </w:pPr>
          </w:p>
        </w:tc>
        <w:tc>
          <w:tcPr>
            <w:tcW w:w="1724" w:type="dxa"/>
          </w:tcPr>
          <w:p w14:paraId="136E9B58" w14:textId="77777777" w:rsidR="008A4A2B" w:rsidRPr="00EC2ECF" w:rsidRDefault="008A4A2B" w:rsidP="008A4A2B">
            <w:pPr>
              <w:rPr>
                <w:lang w:val="en-GB"/>
              </w:rPr>
            </w:pPr>
          </w:p>
        </w:tc>
        <w:tc>
          <w:tcPr>
            <w:tcW w:w="1725" w:type="dxa"/>
          </w:tcPr>
          <w:p w14:paraId="154A4614" w14:textId="77777777" w:rsidR="008A4A2B" w:rsidRPr="00EC2ECF" w:rsidRDefault="008A4A2B" w:rsidP="008A4A2B">
            <w:pPr>
              <w:rPr>
                <w:lang w:val="en-GB"/>
              </w:rPr>
            </w:pPr>
          </w:p>
        </w:tc>
        <w:tc>
          <w:tcPr>
            <w:tcW w:w="895" w:type="dxa"/>
          </w:tcPr>
          <w:p w14:paraId="5D6F2F33" w14:textId="77777777" w:rsidR="008A4A2B" w:rsidRPr="00EC2ECF" w:rsidRDefault="008A4A2B" w:rsidP="008A4A2B">
            <w:pPr>
              <w:rPr>
                <w:lang w:val="en-GB"/>
              </w:rPr>
            </w:pPr>
          </w:p>
        </w:tc>
      </w:tr>
      <w:tr w:rsidR="008A4A2B" w:rsidRPr="00EC2ECF" w14:paraId="32F9DD27" w14:textId="77777777" w:rsidTr="007D222C">
        <w:tc>
          <w:tcPr>
            <w:tcW w:w="3478" w:type="dxa"/>
          </w:tcPr>
          <w:p w14:paraId="04195CF5" w14:textId="7565FC1F" w:rsidR="008A4A2B" w:rsidRPr="00EC2ECF" w:rsidRDefault="008A4A2B" w:rsidP="008A4A2B">
            <w:pPr>
              <w:rPr>
                <w:lang w:val="en-GB"/>
              </w:rPr>
            </w:pPr>
            <w:r w:rsidRPr="00EC2ECF">
              <w:rPr>
                <w:lang w:val="en-GB"/>
              </w:rPr>
              <w:t>Within the methodology and pedagogy, knowledge and skills of developing key competencies in students</w:t>
            </w:r>
          </w:p>
        </w:tc>
        <w:tc>
          <w:tcPr>
            <w:tcW w:w="1724" w:type="dxa"/>
          </w:tcPr>
          <w:p w14:paraId="5C0FC672" w14:textId="77777777" w:rsidR="008A4A2B" w:rsidRPr="00EC2ECF" w:rsidRDefault="008A4A2B" w:rsidP="008A4A2B">
            <w:pPr>
              <w:rPr>
                <w:lang w:val="en-GB"/>
              </w:rPr>
            </w:pPr>
          </w:p>
        </w:tc>
        <w:tc>
          <w:tcPr>
            <w:tcW w:w="1724" w:type="dxa"/>
          </w:tcPr>
          <w:p w14:paraId="643CDA07" w14:textId="77777777" w:rsidR="008A4A2B" w:rsidRPr="00EC2ECF" w:rsidRDefault="008A4A2B" w:rsidP="008A4A2B">
            <w:pPr>
              <w:rPr>
                <w:lang w:val="en-GB"/>
              </w:rPr>
            </w:pPr>
          </w:p>
        </w:tc>
        <w:tc>
          <w:tcPr>
            <w:tcW w:w="1725" w:type="dxa"/>
          </w:tcPr>
          <w:p w14:paraId="0D853DD9" w14:textId="77777777" w:rsidR="008A4A2B" w:rsidRPr="00EC2ECF" w:rsidRDefault="008A4A2B" w:rsidP="008A4A2B">
            <w:pPr>
              <w:rPr>
                <w:lang w:val="en-GB"/>
              </w:rPr>
            </w:pPr>
          </w:p>
        </w:tc>
        <w:tc>
          <w:tcPr>
            <w:tcW w:w="895" w:type="dxa"/>
          </w:tcPr>
          <w:p w14:paraId="4BA2789C" w14:textId="77777777" w:rsidR="008A4A2B" w:rsidRPr="00EC2ECF" w:rsidRDefault="008A4A2B" w:rsidP="008A4A2B">
            <w:pPr>
              <w:rPr>
                <w:lang w:val="en-GB"/>
              </w:rPr>
            </w:pPr>
          </w:p>
        </w:tc>
      </w:tr>
    </w:tbl>
    <w:p w14:paraId="36A5EAE6" w14:textId="77777777" w:rsidR="00287822" w:rsidRPr="00EC2ECF" w:rsidRDefault="00287822" w:rsidP="00287822">
      <w:pPr>
        <w:rPr>
          <w:lang w:val="en-GB"/>
        </w:rPr>
      </w:pPr>
    </w:p>
    <w:p w14:paraId="16314935" w14:textId="77777777" w:rsidR="00287822" w:rsidRPr="00EC2ECF" w:rsidRDefault="00287822" w:rsidP="00287822">
      <w:pPr>
        <w:rPr>
          <w:lang w:val="en-GB"/>
        </w:rPr>
      </w:pPr>
    </w:p>
    <w:p w14:paraId="7BD22CF3" w14:textId="2BEF1169" w:rsidR="00287822" w:rsidRPr="00EC2ECF" w:rsidRDefault="00287822" w:rsidP="00287822">
      <w:pPr>
        <w:rPr>
          <w:b/>
          <w:bCs/>
          <w:lang w:val="en-GB"/>
        </w:rPr>
      </w:pPr>
      <w:r w:rsidRPr="00EC2ECF">
        <w:rPr>
          <w:b/>
          <w:bCs/>
          <w:lang w:val="en-GB"/>
        </w:rPr>
        <w:t>11)</w:t>
      </w:r>
      <w:r w:rsidRPr="00EC2ECF">
        <w:rPr>
          <w:b/>
          <w:bCs/>
          <w:i/>
          <w:lang w:val="en-GB"/>
        </w:rPr>
        <w:t xml:space="preserve"> </w:t>
      </w:r>
      <w:r w:rsidR="00B64711" w:rsidRPr="00EC2ECF">
        <w:rPr>
          <w:b/>
          <w:bCs/>
          <w:lang w:val="en-GB"/>
        </w:rPr>
        <w:t>This question explores your formal and non-formal education within the CPD. Please indicate how many hours of continuous professional development you have acquired in the above forms in the last 24 months. If you have not gained one hour, write 0.</w:t>
      </w:r>
    </w:p>
    <w:p w14:paraId="4913570B" w14:textId="77777777" w:rsidR="00287822" w:rsidRPr="00EC2ECF" w:rsidRDefault="00287822" w:rsidP="00287822">
      <w:pPr>
        <w:rPr>
          <w:lang w:val="en-GB"/>
        </w:rPr>
      </w:pPr>
    </w:p>
    <w:tbl>
      <w:tblPr>
        <w:tblW w:w="94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2203"/>
      </w:tblGrid>
      <w:tr w:rsidR="00287822" w:rsidRPr="00EC2ECF" w14:paraId="6DDD341F" w14:textId="77777777" w:rsidTr="00BB03BC">
        <w:tc>
          <w:tcPr>
            <w:tcW w:w="7225" w:type="dxa"/>
          </w:tcPr>
          <w:p w14:paraId="05FF2913" w14:textId="77777777" w:rsidR="00287822" w:rsidRPr="00EC2ECF" w:rsidRDefault="00287822" w:rsidP="00287822">
            <w:pPr>
              <w:rPr>
                <w:i/>
                <w:lang w:val="en-GB"/>
              </w:rPr>
            </w:pPr>
          </w:p>
        </w:tc>
        <w:tc>
          <w:tcPr>
            <w:tcW w:w="2203" w:type="dxa"/>
          </w:tcPr>
          <w:p w14:paraId="28D77CD8" w14:textId="4510D44B" w:rsidR="00287822" w:rsidRPr="00EC2ECF" w:rsidRDefault="00B64711" w:rsidP="00287822">
            <w:pPr>
              <w:rPr>
                <w:i/>
                <w:lang w:val="en-GB"/>
              </w:rPr>
            </w:pPr>
            <w:r w:rsidRPr="00EC2ECF">
              <w:rPr>
                <w:i/>
                <w:lang w:val="en-GB"/>
              </w:rPr>
              <w:t>Hours - If you have not earned any hours, write 0.</w:t>
            </w:r>
          </w:p>
        </w:tc>
      </w:tr>
      <w:tr w:rsidR="00B64711" w:rsidRPr="00EC2ECF" w14:paraId="119C5D17" w14:textId="77777777" w:rsidTr="00BB03BC">
        <w:tc>
          <w:tcPr>
            <w:tcW w:w="7225" w:type="dxa"/>
          </w:tcPr>
          <w:p w14:paraId="5A25784E" w14:textId="6E5314B5" w:rsidR="00B64711" w:rsidRPr="00EC2ECF" w:rsidRDefault="00B64711" w:rsidP="00B64711">
            <w:pPr>
              <w:rPr>
                <w:i/>
                <w:lang w:val="en-GB"/>
              </w:rPr>
            </w:pPr>
            <w:r w:rsidRPr="00EC2ECF">
              <w:rPr>
                <w:lang w:val="en-GB"/>
              </w:rPr>
              <w:t>How many hours have you gained as part of organized professional development at school (professional development at school level) in the last 24 months?</w:t>
            </w:r>
          </w:p>
        </w:tc>
        <w:tc>
          <w:tcPr>
            <w:tcW w:w="2203" w:type="dxa"/>
          </w:tcPr>
          <w:p w14:paraId="6A8529AA" w14:textId="77777777" w:rsidR="00B64711" w:rsidRPr="00EC2ECF" w:rsidRDefault="00B64711" w:rsidP="00B64711">
            <w:pPr>
              <w:rPr>
                <w:i/>
                <w:lang w:val="en-GB"/>
              </w:rPr>
            </w:pPr>
          </w:p>
        </w:tc>
      </w:tr>
      <w:tr w:rsidR="00B64711" w:rsidRPr="00EC2ECF" w14:paraId="52B97156" w14:textId="77777777" w:rsidTr="00BB03BC">
        <w:tc>
          <w:tcPr>
            <w:tcW w:w="7225" w:type="dxa"/>
          </w:tcPr>
          <w:p w14:paraId="36ABF846" w14:textId="4F45257E" w:rsidR="00B64711" w:rsidRPr="00EC2ECF" w:rsidRDefault="00B64711" w:rsidP="00B64711">
            <w:pPr>
              <w:rPr>
                <w:lang w:val="en-GB"/>
              </w:rPr>
            </w:pPr>
            <w:r w:rsidRPr="00EC2ECF">
              <w:rPr>
                <w:lang w:val="en-GB"/>
              </w:rPr>
              <w:t>How many hours have you spent in the last 24 months in joint planning and preparation with your fellow teachers?</w:t>
            </w:r>
          </w:p>
        </w:tc>
        <w:tc>
          <w:tcPr>
            <w:tcW w:w="2203" w:type="dxa"/>
          </w:tcPr>
          <w:p w14:paraId="7E6062C1" w14:textId="77777777" w:rsidR="00B64711" w:rsidRPr="00EC2ECF" w:rsidRDefault="00B64711" w:rsidP="00B64711">
            <w:pPr>
              <w:rPr>
                <w:i/>
                <w:lang w:val="en-GB"/>
              </w:rPr>
            </w:pPr>
          </w:p>
        </w:tc>
      </w:tr>
      <w:tr w:rsidR="00B64711" w:rsidRPr="00EC2ECF" w14:paraId="384DD44D" w14:textId="77777777" w:rsidTr="00BB03BC">
        <w:tc>
          <w:tcPr>
            <w:tcW w:w="7225" w:type="dxa"/>
          </w:tcPr>
          <w:p w14:paraId="2F3DC763" w14:textId="2ABC27F8" w:rsidR="00B64711" w:rsidRPr="00EC2ECF" w:rsidRDefault="00B64711" w:rsidP="00B64711">
            <w:pPr>
              <w:rPr>
                <w:lang w:val="en-GB"/>
              </w:rPr>
            </w:pPr>
            <w:r w:rsidRPr="00EC2ECF">
              <w:rPr>
                <w:lang w:val="en-GB"/>
              </w:rPr>
              <w:t>How many hours have you spent the last 24 months working together to plan and prepare project activities with fellow teachers and / or community representatives?</w:t>
            </w:r>
          </w:p>
        </w:tc>
        <w:tc>
          <w:tcPr>
            <w:tcW w:w="2203" w:type="dxa"/>
          </w:tcPr>
          <w:p w14:paraId="7016DDF4" w14:textId="77777777" w:rsidR="00B64711" w:rsidRPr="00EC2ECF" w:rsidRDefault="00B64711" w:rsidP="00B64711">
            <w:pPr>
              <w:rPr>
                <w:i/>
                <w:lang w:val="en-GB"/>
              </w:rPr>
            </w:pPr>
          </w:p>
        </w:tc>
      </w:tr>
      <w:tr w:rsidR="00B64711" w:rsidRPr="00EC2ECF" w14:paraId="692277B4" w14:textId="77777777" w:rsidTr="00BB03BC">
        <w:tc>
          <w:tcPr>
            <w:tcW w:w="7225" w:type="dxa"/>
          </w:tcPr>
          <w:p w14:paraId="1CD64ECA" w14:textId="2AA9CDB3" w:rsidR="00B64711" w:rsidRPr="00EC2ECF" w:rsidRDefault="00B64711" w:rsidP="00B64711">
            <w:pPr>
              <w:rPr>
                <w:lang w:val="en-GB"/>
              </w:rPr>
            </w:pPr>
            <w:r w:rsidRPr="00EC2ECF">
              <w:rPr>
                <w:lang w:val="en-GB"/>
              </w:rPr>
              <w:t>How many hours of training have you spent in the last 24 months through accredited licensing seminars?</w:t>
            </w:r>
          </w:p>
        </w:tc>
        <w:tc>
          <w:tcPr>
            <w:tcW w:w="2203" w:type="dxa"/>
          </w:tcPr>
          <w:p w14:paraId="6499536D" w14:textId="77777777" w:rsidR="00B64711" w:rsidRPr="00EC2ECF" w:rsidRDefault="00B64711" w:rsidP="00B64711">
            <w:pPr>
              <w:rPr>
                <w:i/>
                <w:lang w:val="en-GB"/>
              </w:rPr>
            </w:pPr>
          </w:p>
        </w:tc>
      </w:tr>
    </w:tbl>
    <w:p w14:paraId="6A571EF0" w14:textId="77777777" w:rsidR="00287822" w:rsidRPr="00EC2ECF" w:rsidRDefault="00287822" w:rsidP="00287822">
      <w:pPr>
        <w:rPr>
          <w:lang w:val="en-GB"/>
        </w:rPr>
      </w:pPr>
    </w:p>
    <w:p w14:paraId="561578A9" w14:textId="0212DDFC" w:rsidR="009D67C9" w:rsidRPr="00EC2ECF" w:rsidRDefault="00287822" w:rsidP="00287822">
      <w:pPr>
        <w:rPr>
          <w:i/>
          <w:lang w:val="en-GB"/>
        </w:rPr>
      </w:pPr>
      <w:r w:rsidRPr="00EC2ECF">
        <w:rPr>
          <w:b/>
          <w:bCs/>
          <w:lang w:val="en-GB"/>
        </w:rPr>
        <w:t xml:space="preserve">12) </w:t>
      </w:r>
      <w:r w:rsidR="009D67C9" w:rsidRPr="00EC2ECF">
        <w:rPr>
          <w:b/>
          <w:bCs/>
          <w:lang w:val="en-GB"/>
        </w:rPr>
        <w:t>Have the professional development activities you participated in in the last 24 months covered the topics listed below?</w:t>
      </w:r>
      <w:r w:rsidRPr="00EC2ECF">
        <w:rPr>
          <w:lang w:val="en-GB"/>
        </w:rPr>
        <w:br/>
      </w:r>
      <w:r w:rsidR="009D67C9" w:rsidRPr="00EC2ECF">
        <w:rPr>
          <w:i/>
          <w:lang w:val="en-GB"/>
        </w:rPr>
        <w:t xml:space="preserve">Tick the appropriate field for each training topic listed and give the full title of the training within which you had the topic. If the same training covered more than one of the topics listed in the </w:t>
      </w:r>
      <w:r w:rsidR="009D67C9" w:rsidRPr="00EC2ECF">
        <w:rPr>
          <w:i/>
          <w:lang w:val="en-GB"/>
        </w:rPr>
        <w:lastRenderedPageBreak/>
        <w:t>table, also mark them and repeat the title of the training (</w:t>
      </w:r>
      <w:r w:rsidR="00DD740D" w:rsidRPr="00EC2ECF">
        <w:rPr>
          <w:i/>
          <w:lang w:val="en-GB"/>
        </w:rPr>
        <w:t>e.g.</w:t>
      </w:r>
      <w:r w:rsidR="009D67C9" w:rsidRPr="00EC2ECF">
        <w:rPr>
          <w:i/>
          <w:lang w:val="en-GB"/>
        </w:rPr>
        <w:t xml:space="preserve"> the topics "Integrative Approach to Achieve Learning Outcomes" and "Formative Assessment as Part of Student Evaluation and Assessment" training entitled "Cross-curricular Approach".</w:t>
      </w:r>
    </w:p>
    <w:p w14:paraId="6E0B85D0" w14:textId="6CBE281B" w:rsidR="00287822" w:rsidRPr="00EC2ECF" w:rsidRDefault="00287822" w:rsidP="00287822">
      <w:pPr>
        <w:rPr>
          <w:lang w:val="en-GB"/>
        </w:rPr>
      </w:pPr>
      <w:r w:rsidRPr="00EC2ECF">
        <w:rPr>
          <w:lang w:val="en-GB"/>
        </w:rPr>
        <w:t> </w:t>
      </w:r>
    </w:p>
    <w:tbl>
      <w:tblPr>
        <w:tblW w:w="95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4"/>
        <w:gridCol w:w="1276"/>
        <w:gridCol w:w="1275"/>
        <w:gridCol w:w="1986"/>
      </w:tblGrid>
      <w:tr w:rsidR="00287822" w:rsidRPr="00EC2ECF" w14:paraId="2A001A4D" w14:textId="77777777" w:rsidTr="00BB03BC">
        <w:tc>
          <w:tcPr>
            <w:tcW w:w="5034" w:type="dxa"/>
          </w:tcPr>
          <w:p w14:paraId="4B1977F8" w14:textId="7C703120" w:rsidR="00287822" w:rsidRPr="00EC2ECF" w:rsidRDefault="00287822" w:rsidP="00287822">
            <w:pPr>
              <w:rPr>
                <w:lang w:val="en-GB"/>
              </w:rPr>
            </w:pPr>
            <w:r w:rsidRPr="00EC2ECF">
              <w:rPr>
                <w:lang w:val="en-GB"/>
              </w:rPr>
              <w:t>T</w:t>
            </w:r>
            <w:r w:rsidR="00D92264" w:rsidRPr="00EC2ECF">
              <w:rPr>
                <w:lang w:val="en-GB"/>
              </w:rPr>
              <w:t>opics</w:t>
            </w:r>
            <w:r w:rsidRPr="00EC2ECF">
              <w:rPr>
                <w:lang w:val="en-GB"/>
              </w:rPr>
              <w:t xml:space="preserve"> </w:t>
            </w:r>
          </w:p>
          <w:p w14:paraId="2B1C453A" w14:textId="77777777" w:rsidR="00287822" w:rsidRPr="00EC2ECF" w:rsidRDefault="00287822" w:rsidP="00287822">
            <w:pPr>
              <w:rPr>
                <w:lang w:val="en-GB"/>
              </w:rPr>
            </w:pPr>
          </w:p>
        </w:tc>
        <w:tc>
          <w:tcPr>
            <w:tcW w:w="1276" w:type="dxa"/>
          </w:tcPr>
          <w:p w14:paraId="57E42857" w14:textId="667CCFC4" w:rsidR="00287822" w:rsidRPr="00EC2ECF" w:rsidRDefault="00F531F4" w:rsidP="00287822">
            <w:pPr>
              <w:rPr>
                <w:lang w:val="en-GB"/>
              </w:rPr>
            </w:pPr>
            <w:r w:rsidRPr="00EC2ECF">
              <w:rPr>
                <w:lang w:val="en-GB"/>
              </w:rPr>
              <w:t>I did not attend any training on this topic</w:t>
            </w:r>
          </w:p>
        </w:tc>
        <w:tc>
          <w:tcPr>
            <w:tcW w:w="1275" w:type="dxa"/>
          </w:tcPr>
          <w:p w14:paraId="66EC7F60" w14:textId="54EF5FDD" w:rsidR="00287822" w:rsidRPr="00EC2ECF" w:rsidRDefault="00F531F4" w:rsidP="00287822">
            <w:pPr>
              <w:rPr>
                <w:lang w:val="en-GB"/>
              </w:rPr>
            </w:pPr>
            <w:r w:rsidRPr="00EC2ECF">
              <w:rPr>
                <w:lang w:val="en-GB"/>
              </w:rPr>
              <w:t>I attended any training on this topic</w:t>
            </w:r>
          </w:p>
        </w:tc>
        <w:tc>
          <w:tcPr>
            <w:tcW w:w="1986" w:type="dxa"/>
          </w:tcPr>
          <w:p w14:paraId="19DF63B0" w14:textId="1532BCC2" w:rsidR="00287822" w:rsidRPr="00EC2ECF" w:rsidRDefault="00F531F4" w:rsidP="00287822">
            <w:pPr>
              <w:rPr>
                <w:lang w:val="en-GB"/>
              </w:rPr>
            </w:pPr>
            <w:r w:rsidRPr="00EC2ECF">
              <w:rPr>
                <w:lang w:val="en-GB"/>
              </w:rPr>
              <w:t>The full name of the training within which you had the topic specified</w:t>
            </w:r>
          </w:p>
        </w:tc>
      </w:tr>
      <w:tr w:rsidR="00F531F4" w:rsidRPr="00EC2ECF" w14:paraId="39C6E4EB" w14:textId="77777777" w:rsidTr="00BB03BC">
        <w:tc>
          <w:tcPr>
            <w:tcW w:w="5034" w:type="dxa"/>
          </w:tcPr>
          <w:p w14:paraId="60FDBAC3" w14:textId="6FEB9707" w:rsidR="00F531F4" w:rsidRPr="00EC2ECF" w:rsidRDefault="00F531F4" w:rsidP="00F531F4">
            <w:pPr>
              <w:rPr>
                <w:lang w:val="en-GB"/>
              </w:rPr>
            </w:pPr>
            <w:r w:rsidRPr="00EC2ECF">
              <w:rPr>
                <w:lang w:val="en-GB"/>
              </w:rPr>
              <w:t>Knowledge and understanding of the areas of the subject(s) I am teaching (subject matter and improvement)</w:t>
            </w:r>
          </w:p>
        </w:tc>
        <w:tc>
          <w:tcPr>
            <w:tcW w:w="1276" w:type="dxa"/>
          </w:tcPr>
          <w:p w14:paraId="00F2ACED" w14:textId="77777777" w:rsidR="00F531F4" w:rsidRPr="00EC2ECF" w:rsidRDefault="00F531F4" w:rsidP="00F531F4">
            <w:pPr>
              <w:rPr>
                <w:lang w:val="en-GB"/>
              </w:rPr>
            </w:pPr>
          </w:p>
        </w:tc>
        <w:tc>
          <w:tcPr>
            <w:tcW w:w="1275" w:type="dxa"/>
          </w:tcPr>
          <w:p w14:paraId="78E0AAA7" w14:textId="77777777" w:rsidR="00F531F4" w:rsidRPr="00EC2ECF" w:rsidRDefault="00F531F4" w:rsidP="00F531F4">
            <w:pPr>
              <w:rPr>
                <w:lang w:val="en-GB"/>
              </w:rPr>
            </w:pPr>
          </w:p>
        </w:tc>
        <w:tc>
          <w:tcPr>
            <w:tcW w:w="1986" w:type="dxa"/>
          </w:tcPr>
          <w:p w14:paraId="5DFFCF77" w14:textId="77777777" w:rsidR="00F531F4" w:rsidRPr="00EC2ECF" w:rsidRDefault="00F531F4" w:rsidP="00F531F4">
            <w:pPr>
              <w:rPr>
                <w:lang w:val="en-GB"/>
              </w:rPr>
            </w:pPr>
          </w:p>
        </w:tc>
      </w:tr>
      <w:tr w:rsidR="00F531F4" w:rsidRPr="00EC2ECF" w14:paraId="61F025DB" w14:textId="77777777" w:rsidTr="00BB03BC">
        <w:tc>
          <w:tcPr>
            <w:tcW w:w="5034" w:type="dxa"/>
          </w:tcPr>
          <w:p w14:paraId="1E48D94D" w14:textId="72BC4A9C" w:rsidR="00F531F4" w:rsidRPr="00EC2ECF" w:rsidRDefault="00F531F4" w:rsidP="00F531F4">
            <w:pPr>
              <w:rPr>
                <w:lang w:val="en-GB"/>
              </w:rPr>
            </w:pPr>
            <w:r w:rsidRPr="00EC2ECF">
              <w:rPr>
                <w:lang w:val="en-GB"/>
              </w:rPr>
              <w:t>Teaching, pedagogical competences (methods and forms of work) for teaching the subjects I teach</w:t>
            </w:r>
          </w:p>
        </w:tc>
        <w:tc>
          <w:tcPr>
            <w:tcW w:w="1276" w:type="dxa"/>
          </w:tcPr>
          <w:p w14:paraId="6BC50ED9" w14:textId="77777777" w:rsidR="00F531F4" w:rsidRPr="00EC2ECF" w:rsidRDefault="00F531F4" w:rsidP="00F531F4">
            <w:pPr>
              <w:rPr>
                <w:lang w:val="en-GB"/>
              </w:rPr>
            </w:pPr>
          </w:p>
        </w:tc>
        <w:tc>
          <w:tcPr>
            <w:tcW w:w="1275" w:type="dxa"/>
          </w:tcPr>
          <w:p w14:paraId="01D79DA9" w14:textId="77777777" w:rsidR="00F531F4" w:rsidRPr="00EC2ECF" w:rsidRDefault="00F531F4" w:rsidP="00F531F4">
            <w:pPr>
              <w:rPr>
                <w:lang w:val="en-GB"/>
              </w:rPr>
            </w:pPr>
          </w:p>
        </w:tc>
        <w:tc>
          <w:tcPr>
            <w:tcW w:w="1986" w:type="dxa"/>
          </w:tcPr>
          <w:p w14:paraId="47C81591" w14:textId="77777777" w:rsidR="00F531F4" w:rsidRPr="00EC2ECF" w:rsidRDefault="00F531F4" w:rsidP="00F531F4">
            <w:pPr>
              <w:rPr>
                <w:lang w:val="en-GB"/>
              </w:rPr>
            </w:pPr>
          </w:p>
        </w:tc>
      </w:tr>
      <w:tr w:rsidR="00F531F4" w:rsidRPr="00EC2ECF" w14:paraId="2B28170B" w14:textId="77777777" w:rsidTr="00BB03BC">
        <w:tc>
          <w:tcPr>
            <w:tcW w:w="5034" w:type="dxa"/>
          </w:tcPr>
          <w:p w14:paraId="54E92CA8" w14:textId="7A38D64F" w:rsidR="00F531F4" w:rsidRPr="00EC2ECF" w:rsidRDefault="00F531F4" w:rsidP="00F531F4">
            <w:pPr>
              <w:rPr>
                <w:lang w:val="en-GB"/>
              </w:rPr>
            </w:pPr>
            <w:r w:rsidRPr="00EC2ECF">
              <w:rPr>
                <w:lang w:val="en-GB"/>
              </w:rPr>
              <w:t>Knowledge of the curriculum of the coursework / training for the outcome-based teaching programme</w:t>
            </w:r>
          </w:p>
        </w:tc>
        <w:tc>
          <w:tcPr>
            <w:tcW w:w="1276" w:type="dxa"/>
          </w:tcPr>
          <w:p w14:paraId="10630AAB" w14:textId="77777777" w:rsidR="00F531F4" w:rsidRPr="00EC2ECF" w:rsidRDefault="00F531F4" w:rsidP="00F531F4">
            <w:pPr>
              <w:rPr>
                <w:lang w:val="en-GB"/>
              </w:rPr>
            </w:pPr>
          </w:p>
        </w:tc>
        <w:tc>
          <w:tcPr>
            <w:tcW w:w="1275" w:type="dxa"/>
          </w:tcPr>
          <w:p w14:paraId="429CE93C" w14:textId="77777777" w:rsidR="00F531F4" w:rsidRPr="00EC2ECF" w:rsidRDefault="00F531F4" w:rsidP="00F531F4">
            <w:pPr>
              <w:rPr>
                <w:lang w:val="en-GB"/>
              </w:rPr>
            </w:pPr>
          </w:p>
        </w:tc>
        <w:tc>
          <w:tcPr>
            <w:tcW w:w="1986" w:type="dxa"/>
          </w:tcPr>
          <w:p w14:paraId="18AC7598" w14:textId="77777777" w:rsidR="00F531F4" w:rsidRPr="00EC2ECF" w:rsidRDefault="00F531F4" w:rsidP="00F531F4">
            <w:pPr>
              <w:rPr>
                <w:lang w:val="en-GB"/>
              </w:rPr>
            </w:pPr>
          </w:p>
        </w:tc>
      </w:tr>
      <w:tr w:rsidR="00F531F4" w:rsidRPr="00EC2ECF" w14:paraId="2D0015A5" w14:textId="77777777" w:rsidTr="00BB03BC">
        <w:tc>
          <w:tcPr>
            <w:tcW w:w="5034" w:type="dxa"/>
            <w:shd w:val="clear" w:color="auto" w:fill="auto"/>
          </w:tcPr>
          <w:p w14:paraId="3C08DE22" w14:textId="668DC3F9" w:rsidR="00F531F4" w:rsidRPr="00EC2ECF" w:rsidRDefault="00F531F4" w:rsidP="00F531F4">
            <w:pPr>
              <w:rPr>
                <w:lang w:val="en-GB"/>
              </w:rPr>
            </w:pPr>
            <w:r w:rsidRPr="00EC2ECF">
              <w:rPr>
                <w:lang w:val="en-GB"/>
              </w:rPr>
              <w:t>Building knowledge that transcends subject lines: An integrative approach to learning outcomes / Interdisciplinarity and thematic integration</w:t>
            </w:r>
          </w:p>
        </w:tc>
        <w:tc>
          <w:tcPr>
            <w:tcW w:w="1276" w:type="dxa"/>
          </w:tcPr>
          <w:p w14:paraId="3B3E8FB9" w14:textId="77777777" w:rsidR="00F531F4" w:rsidRPr="00EC2ECF" w:rsidRDefault="00F531F4" w:rsidP="00F531F4">
            <w:pPr>
              <w:rPr>
                <w:lang w:val="en-GB"/>
              </w:rPr>
            </w:pPr>
          </w:p>
        </w:tc>
        <w:tc>
          <w:tcPr>
            <w:tcW w:w="1275" w:type="dxa"/>
          </w:tcPr>
          <w:p w14:paraId="6A1C9016" w14:textId="77777777" w:rsidR="00F531F4" w:rsidRPr="00EC2ECF" w:rsidRDefault="00F531F4" w:rsidP="00F531F4">
            <w:pPr>
              <w:rPr>
                <w:lang w:val="en-GB"/>
              </w:rPr>
            </w:pPr>
          </w:p>
        </w:tc>
        <w:tc>
          <w:tcPr>
            <w:tcW w:w="1986" w:type="dxa"/>
          </w:tcPr>
          <w:p w14:paraId="64D07AB3" w14:textId="77777777" w:rsidR="00F531F4" w:rsidRPr="00EC2ECF" w:rsidRDefault="00F531F4" w:rsidP="00F531F4">
            <w:pPr>
              <w:rPr>
                <w:lang w:val="en-GB"/>
              </w:rPr>
            </w:pPr>
          </w:p>
        </w:tc>
      </w:tr>
      <w:tr w:rsidR="00F531F4" w:rsidRPr="00EC2ECF" w14:paraId="061FCDFB" w14:textId="77777777" w:rsidTr="00BB03BC">
        <w:tc>
          <w:tcPr>
            <w:tcW w:w="5034" w:type="dxa"/>
            <w:shd w:val="clear" w:color="auto" w:fill="auto"/>
          </w:tcPr>
          <w:p w14:paraId="774B3501" w14:textId="1E0881C9" w:rsidR="00F531F4" w:rsidRPr="00EC2ECF" w:rsidRDefault="00F531F4" w:rsidP="00F531F4">
            <w:pPr>
              <w:rPr>
                <w:lang w:val="en-GB"/>
              </w:rPr>
            </w:pPr>
            <w:r w:rsidRPr="00EC2ECF">
              <w:rPr>
                <w:lang w:val="en-GB"/>
              </w:rPr>
              <w:t>Creating an Incentive Learning Environment / Learning Environment</w:t>
            </w:r>
          </w:p>
        </w:tc>
        <w:tc>
          <w:tcPr>
            <w:tcW w:w="1276" w:type="dxa"/>
          </w:tcPr>
          <w:p w14:paraId="1B3D4DF1" w14:textId="77777777" w:rsidR="00F531F4" w:rsidRPr="00EC2ECF" w:rsidRDefault="00F531F4" w:rsidP="00F531F4">
            <w:pPr>
              <w:rPr>
                <w:lang w:val="en-GB"/>
              </w:rPr>
            </w:pPr>
          </w:p>
        </w:tc>
        <w:tc>
          <w:tcPr>
            <w:tcW w:w="1275" w:type="dxa"/>
          </w:tcPr>
          <w:p w14:paraId="19E3E3A8" w14:textId="77777777" w:rsidR="00F531F4" w:rsidRPr="00EC2ECF" w:rsidRDefault="00F531F4" w:rsidP="00F531F4">
            <w:pPr>
              <w:rPr>
                <w:lang w:val="en-GB"/>
              </w:rPr>
            </w:pPr>
          </w:p>
        </w:tc>
        <w:tc>
          <w:tcPr>
            <w:tcW w:w="1986" w:type="dxa"/>
          </w:tcPr>
          <w:p w14:paraId="56A153FC" w14:textId="77777777" w:rsidR="00F531F4" w:rsidRPr="00EC2ECF" w:rsidRDefault="00F531F4" w:rsidP="00F531F4">
            <w:pPr>
              <w:rPr>
                <w:lang w:val="en-GB"/>
              </w:rPr>
            </w:pPr>
          </w:p>
        </w:tc>
      </w:tr>
      <w:tr w:rsidR="00F531F4" w:rsidRPr="00EC2ECF" w14:paraId="2E68ECC2" w14:textId="77777777" w:rsidTr="00BB03BC">
        <w:tc>
          <w:tcPr>
            <w:tcW w:w="5034" w:type="dxa"/>
            <w:shd w:val="clear" w:color="auto" w:fill="auto"/>
          </w:tcPr>
          <w:p w14:paraId="0D2DCB16" w14:textId="73D21E1E" w:rsidR="00F531F4" w:rsidRPr="00EC2ECF" w:rsidRDefault="00F531F4" w:rsidP="00F531F4">
            <w:pPr>
              <w:rPr>
                <w:lang w:val="en-GB"/>
              </w:rPr>
            </w:pPr>
            <w:r w:rsidRPr="00EC2ECF">
              <w:rPr>
                <w:lang w:val="en-GB"/>
              </w:rPr>
              <w:t>Collaborative teaching (referring to the collaboration of teachers in joint planning and delivery of teaching and / or projects)</w:t>
            </w:r>
          </w:p>
        </w:tc>
        <w:tc>
          <w:tcPr>
            <w:tcW w:w="1276" w:type="dxa"/>
          </w:tcPr>
          <w:p w14:paraId="30D4C79C" w14:textId="77777777" w:rsidR="00F531F4" w:rsidRPr="00EC2ECF" w:rsidRDefault="00F531F4" w:rsidP="00F531F4">
            <w:pPr>
              <w:rPr>
                <w:lang w:val="en-GB"/>
              </w:rPr>
            </w:pPr>
          </w:p>
        </w:tc>
        <w:tc>
          <w:tcPr>
            <w:tcW w:w="1275" w:type="dxa"/>
          </w:tcPr>
          <w:p w14:paraId="6DFA837C" w14:textId="77777777" w:rsidR="00F531F4" w:rsidRPr="00EC2ECF" w:rsidRDefault="00F531F4" w:rsidP="00F531F4">
            <w:pPr>
              <w:rPr>
                <w:lang w:val="en-GB"/>
              </w:rPr>
            </w:pPr>
          </w:p>
        </w:tc>
        <w:tc>
          <w:tcPr>
            <w:tcW w:w="1986" w:type="dxa"/>
          </w:tcPr>
          <w:p w14:paraId="3E9327C1" w14:textId="77777777" w:rsidR="00F531F4" w:rsidRPr="00EC2ECF" w:rsidRDefault="00F531F4" w:rsidP="00F531F4">
            <w:pPr>
              <w:rPr>
                <w:lang w:val="en-GB"/>
              </w:rPr>
            </w:pPr>
          </w:p>
        </w:tc>
      </w:tr>
      <w:tr w:rsidR="00F531F4" w:rsidRPr="00EC2ECF" w14:paraId="48EF9422" w14:textId="77777777" w:rsidTr="00BB03BC">
        <w:tc>
          <w:tcPr>
            <w:tcW w:w="5034" w:type="dxa"/>
            <w:shd w:val="clear" w:color="auto" w:fill="auto"/>
          </w:tcPr>
          <w:p w14:paraId="0A4F998F" w14:textId="7C98FA6D" w:rsidR="00F531F4" w:rsidRPr="00EC2ECF" w:rsidRDefault="00F531F4" w:rsidP="00F531F4">
            <w:pPr>
              <w:rPr>
                <w:lang w:val="en-GB"/>
              </w:rPr>
            </w:pPr>
            <w:r w:rsidRPr="00EC2ECF">
              <w:rPr>
                <w:lang w:val="en-GB"/>
              </w:rPr>
              <w:t>Formative assessment as part of student evaluation and assessment</w:t>
            </w:r>
          </w:p>
        </w:tc>
        <w:tc>
          <w:tcPr>
            <w:tcW w:w="1276" w:type="dxa"/>
          </w:tcPr>
          <w:p w14:paraId="2AC2B694" w14:textId="77777777" w:rsidR="00F531F4" w:rsidRPr="00EC2ECF" w:rsidRDefault="00F531F4" w:rsidP="00F531F4">
            <w:pPr>
              <w:rPr>
                <w:lang w:val="en-GB"/>
              </w:rPr>
            </w:pPr>
          </w:p>
        </w:tc>
        <w:tc>
          <w:tcPr>
            <w:tcW w:w="1275" w:type="dxa"/>
          </w:tcPr>
          <w:p w14:paraId="0AE30504" w14:textId="77777777" w:rsidR="00F531F4" w:rsidRPr="00EC2ECF" w:rsidRDefault="00F531F4" w:rsidP="00F531F4">
            <w:pPr>
              <w:rPr>
                <w:lang w:val="en-GB"/>
              </w:rPr>
            </w:pPr>
          </w:p>
        </w:tc>
        <w:tc>
          <w:tcPr>
            <w:tcW w:w="1986" w:type="dxa"/>
          </w:tcPr>
          <w:p w14:paraId="4244153D" w14:textId="77777777" w:rsidR="00F531F4" w:rsidRPr="00EC2ECF" w:rsidRDefault="00F531F4" w:rsidP="00F531F4">
            <w:pPr>
              <w:rPr>
                <w:lang w:val="en-GB"/>
              </w:rPr>
            </w:pPr>
          </w:p>
        </w:tc>
      </w:tr>
      <w:tr w:rsidR="00F531F4" w:rsidRPr="00EC2ECF" w14:paraId="6C0A4292" w14:textId="77777777" w:rsidTr="00BB03BC">
        <w:tc>
          <w:tcPr>
            <w:tcW w:w="5034" w:type="dxa"/>
            <w:shd w:val="clear" w:color="auto" w:fill="auto"/>
          </w:tcPr>
          <w:p w14:paraId="2A12C76D" w14:textId="194DDEBD" w:rsidR="00F531F4" w:rsidRPr="00EC2ECF" w:rsidRDefault="00F531F4" w:rsidP="00F531F4">
            <w:pPr>
              <w:rPr>
                <w:lang w:val="en-GB"/>
              </w:rPr>
            </w:pPr>
            <w:r w:rsidRPr="00EC2ECF">
              <w:rPr>
                <w:lang w:val="en-GB"/>
              </w:rPr>
              <w:t>Project methods in teaching and extracurricular activities</w:t>
            </w:r>
          </w:p>
        </w:tc>
        <w:tc>
          <w:tcPr>
            <w:tcW w:w="1276" w:type="dxa"/>
          </w:tcPr>
          <w:p w14:paraId="2D7969BB" w14:textId="77777777" w:rsidR="00F531F4" w:rsidRPr="00EC2ECF" w:rsidRDefault="00F531F4" w:rsidP="00F531F4">
            <w:pPr>
              <w:rPr>
                <w:lang w:val="en-GB"/>
              </w:rPr>
            </w:pPr>
          </w:p>
        </w:tc>
        <w:tc>
          <w:tcPr>
            <w:tcW w:w="1275" w:type="dxa"/>
          </w:tcPr>
          <w:p w14:paraId="25D9E933" w14:textId="77777777" w:rsidR="00F531F4" w:rsidRPr="00EC2ECF" w:rsidRDefault="00F531F4" w:rsidP="00F531F4">
            <w:pPr>
              <w:rPr>
                <w:lang w:val="en-GB"/>
              </w:rPr>
            </w:pPr>
          </w:p>
        </w:tc>
        <w:tc>
          <w:tcPr>
            <w:tcW w:w="1986" w:type="dxa"/>
          </w:tcPr>
          <w:p w14:paraId="33D42132" w14:textId="77777777" w:rsidR="00F531F4" w:rsidRPr="00EC2ECF" w:rsidRDefault="00F531F4" w:rsidP="00F531F4">
            <w:pPr>
              <w:rPr>
                <w:lang w:val="en-GB"/>
              </w:rPr>
            </w:pPr>
          </w:p>
        </w:tc>
      </w:tr>
      <w:tr w:rsidR="00F531F4" w:rsidRPr="00EC2ECF" w14:paraId="6EC31805" w14:textId="77777777" w:rsidTr="00BB03BC">
        <w:tc>
          <w:tcPr>
            <w:tcW w:w="5034" w:type="dxa"/>
            <w:shd w:val="clear" w:color="auto" w:fill="auto"/>
          </w:tcPr>
          <w:p w14:paraId="60A8B8D9" w14:textId="0E031F96" w:rsidR="00F531F4" w:rsidRPr="00EC2ECF" w:rsidRDefault="00F531F4" w:rsidP="00F531F4">
            <w:pPr>
              <w:rPr>
                <w:lang w:val="en-GB"/>
              </w:rPr>
            </w:pPr>
            <w:r w:rsidRPr="00EC2ECF">
              <w:rPr>
                <w:lang w:val="en-GB"/>
              </w:rPr>
              <w:t>Partnerships of schools with the community (cooperation of the school with other community institutions - cultural, sports, business and other institutions)</w:t>
            </w:r>
          </w:p>
        </w:tc>
        <w:tc>
          <w:tcPr>
            <w:tcW w:w="1276" w:type="dxa"/>
          </w:tcPr>
          <w:p w14:paraId="43C8468E" w14:textId="77777777" w:rsidR="00F531F4" w:rsidRPr="00EC2ECF" w:rsidRDefault="00F531F4" w:rsidP="00F531F4">
            <w:pPr>
              <w:rPr>
                <w:lang w:val="en-GB"/>
              </w:rPr>
            </w:pPr>
          </w:p>
        </w:tc>
        <w:tc>
          <w:tcPr>
            <w:tcW w:w="1275" w:type="dxa"/>
          </w:tcPr>
          <w:p w14:paraId="75479ABC" w14:textId="77777777" w:rsidR="00F531F4" w:rsidRPr="00EC2ECF" w:rsidRDefault="00F531F4" w:rsidP="00F531F4">
            <w:pPr>
              <w:rPr>
                <w:lang w:val="en-GB"/>
              </w:rPr>
            </w:pPr>
          </w:p>
        </w:tc>
        <w:tc>
          <w:tcPr>
            <w:tcW w:w="1986" w:type="dxa"/>
          </w:tcPr>
          <w:p w14:paraId="570826BD" w14:textId="77777777" w:rsidR="00F531F4" w:rsidRPr="00EC2ECF" w:rsidRDefault="00F531F4" w:rsidP="00F531F4">
            <w:pPr>
              <w:rPr>
                <w:lang w:val="en-GB"/>
              </w:rPr>
            </w:pPr>
          </w:p>
        </w:tc>
      </w:tr>
      <w:tr w:rsidR="00F531F4" w:rsidRPr="00EC2ECF" w14:paraId="4836D6A4" w14:textId="77777777" w:rsidTr="00BB03BC">
        <w:tc>
          <w:tcPr>
            <w:tcW w:w="5034" w:type="dxa"/>
            <w:shd w:val="clear" w:color="auto" w:fill="auto"/>
          </w:tcPr>
          <w:p w14:paraId="4D7D5F38" w14:textId="5B493150" w:rsidR="00F531F4" w:rsidRPr="00EC2ECF" w:rsidRDefault="00F531F4" w:rsidP="00F531F4">
            <w:pPr>
              <w:rPr>
                <w:lang w:val="en-GB"/>
              </w:rPr>
            </w:pPr>
            <w:r w:rsidRPr="00EC2ECF">
              <w:rPr>
                <w:lang w:val="en-GB"/>
              </w:rPr>
              <w:t>Developing key competencies in students (</w:t>
            </w:r>
            <w:r w:rsidR="00DD740D" w:rsidRPr="00EC2ECF">
              <w:rPr>
                <w:lang w:val="en-GB"/>
              </w:rPr>
              <w:t>e.g.</w:t>
            </w:r>
            <w:r w:rsidRPr="00EC2ECF">
              <w:rPr>
                <w:lang w:val="en-GB"/>
              </w:rPr>
              <w:t xml:space="preserve"> entrepreneurial learning, learning how to learn)</w:t>
            </w:r>
          </w:p>
        </w:tc>
        <w:tc>
          <w:tcPr>
            <w:tcW w:w="1276" w:type="dxa"/>
          </w:tcPr>
          <w:p w14:paraId="5DBAB44B" w14:textId="77777777" w:rsidR="00F531F4" w:rsidRPr="00EC2ECF" w:rsidRDefault="00F531F4" w:rsidP="00F531F4">
            <w:pPr>
              <w:rPr>
                <w:lang w:val="en-GB"/>
              </w:rPr>
            </w:pPr>
          </w:p>
        </w:tc>
        <w:tc>
          <w:tcPr>
            <w:tcW w:w="1275" w:type="dxa"/>
          </w:tcPr>
          <w:p w14:paraId="5EA38FFD" w14:textId="77777777" w:rsidR="00F531F4" w:rsidRPr="00EC2ECF" w:rsidRDefault="00F531F4" w:rsidP="00F531F4">
            <w:pPr>
              <w:rPr>
                <w:lang w:val="en-GB"/>
              </w:rPr>
            </w:pPr>
          </w:p>
        </w:tc>
        <w:tc>
          <w:tcPr>
            <w:tcW w:w="1986" w:type="dxa"/>
          </w:tcPr>
          <w:p w14:paraId="43D7C895" w14:textId="77777777" w:rsidR="00F531F4" w:rsidRPr="00EC2ECF" w:rsidRDefault="00F531F4" w:rsidP="00F531F4">
            <w:pPr>
              <w:rPr>
                <w:lang w:val="en-GB"/>
              </w:rPr>
            </w:pPr>
          </w:p>
        </w:tc>
      </w:tr>
      <w:tr w:rsidR="00F531F4" w:rsidRPr="00EC2ECF" w14:paraId="4BF7598A" w14:textId="77777777" w:rsidTr="00BB03BC">
        <w:tc>
          <w:tcPr>
            <w:tcW w:w="5034" w:type="dxa"/>
            <w:shd w:val="clear" w:color="auto" w:fill="auto"/>
          </w:tcPr>
          <w:p w14:paraId="7AD53B99" w14:textId="5F266FCE" w:rsidR="00F531F4" w:rsidRPr="00EC2ECF" w:rsidRDefault="00F531F4" w:rsidP="00F531F4">
            <w:pPr>
              <w:rPr>
                <w:lang w:val="en-GB"/>
              </w:rPr>
            </w:pPr>
            <w:r w:rsidRPr="00EC2ECF">
              <w:rPr>
                <w:lang w:val="en-GB"/>
              </w:rPr>
              <w:t>Approaches for developing cross-curricular topics (</w:t>
            </w:r>
            <w:r w:rsidR="00DD740D" w:rsidRPr="00EC2ECF">
              <w:rPr>
                <w:lang w:val="en-GB"/>
              </w:rPr>
              <w:t>e.g.</w:t>
            </w:r>
            <w:r w:rsidRPr="00EC2ECF">
              <w:rPr>
                <w:lang w:val="en-GB"/>
              </w:rPr>
              <w:t xml:space="preserve"> cultural awareness, sustainable development)</w:t>
            </w:r>
          </w:p>
        </w:tc>
        <w:tc>
          <w:tcPr>
            <w:tcW w:w="1276" w:type="dxa"/>
          </w:tcPr>
          <w:p w14:paraId="615C5D9B" w14:textId="77777777" w:rsidR="00F531F4" w:rsidRPr="00EC2ECF" w:rsidRDefault="00F531F4" w:rsidP="00F531F4">
            <w:pPr>
              <w:rPr>
                <w:lang w:val="en-GB"/>
              </w:rPr>
            </w:pPr>
          </w:p>
        </w:tc>
        <w:tc>
          <w:tcPr>
            <w:tcW w:w="1275" w:type="dxa"/>
          </w:tcPr>
          <w:p w14:paraId="2F7FFB6C" w14:textId="77777777" w:rsidR="00F531F4" w:rsidRPr="00EC2ECF" w:rsidRDefault="00F531F4" w:rsidP="00F531F4">
            <w:pPr>
              <w:rPr>
                <w:lang w:val="en-GB"/>
              </w:rPr>
            </w:pPr>
          </w:p>
        </w:tc>
        <w:tc>
          <w:tcPr>
            <w:tcW w:w="1986" w:type="dxa"/>
          </w:tcPr>
          <w:p w14:paraId="5BDD183A" w14:textId="77777777" w:rsidR="00F531F4" w:rsidRPr="00EC2ECF" w:rsidRDefault="00F531F4" w:rsidP="00F531F4">
            <w:pPr>
              <w:rPr>
                <w:lang w:val="en-GB"/>
              </w:rPr>
            </w:pPr>
          </w:p>
        </w:tc>
      </w:tr>
    </w:tbl>
    <w:p w14:paraId="6B32CF42" w14:textId="77777777" w:rsidR="00287822" w:rsidRPr="00EC2ECF" w:rsidRDefault="00287822" w:rsidP="00287822">
      <w:pPr>
        <w:rPr>
          <w:lang w:val="en-GB"/>
        </w:rPr>
      </w:pPr>
    </w:p>
    <w:p w14:paraId="174605CC" w14:textId="26C501E4" w:rsidR="00287822" w:rsidRPr="00EC2ECF" w:rsidRDefault="00C97B81" w:rsidP="00287822">
      <w:pPr>
        <w:rPr>
          <w:b/>
          <w:bCs/>
          <w:lang w:val="en-GB"/>
        </w:rPr>
      </w:pPr>
      <w:r w:rsidRPr="00EC2ECF">
        <w:rPr>
          <w:b/>
          <w:bCs/>
          <w:lang w:val="en-GB"/>
        </w:rPr>
        <w:t>PART</w:t>
      </w:r>
      <w:r w:rsidR="00287822" w:rsidRPr="00EC2ECF">
        <w:rPr>
          <w:b/>
          <w:bCs/>
          <w:lang w:val="en-GB"/>
        </w:rPr>
        <w:t xml:space="preserve"> 3 - </w:t>
      </w:r>
      <w:r w:rsidRPr="00EC2ECF">
        <w:rPr>
          <w:b/>
          <w:bCs/>
          <w:lang w:val="en-GB"/>
        </w:rPr>
        <w:t>LEARNING APPROACHES AND TEACHING RELATED TO THE DEVELOPMENT OF KEY COMPETENCES</w:t>
      </w:r>
    </w:p>
    <w:p w14:paraId="74592F75" w14:textId="77777777" w:rsidR="00287822" w:rsidRPr="00EC2ECF" w:rsidRDefault="00287822" w:rsidP="00287822">
      <w:pPr>
        <w:rPr>
          <w:lang w:val="en-GB"/>
        </w:rPr>
      </w:pPr>
    </w:p>
    <w:p w14:paraId="1C7E9F3B" w14:textId="14C1F587" w:rsidR="00287822" w:rsidRPr="00EC2ECF" w:rsidRDefault="00287822" w:rsidP="00287822">
      <w:pPr>
        <w:rPr>
          <w:b/>
          <w:bCs/>
          <w:lang w:val="en-GB"/>
        </w:rPr>
      </w:pPr>
      <w:r w:rsidRPr="00EC2ECF">
        <w:rPr>
          <w:b/>
          <w:bCs/>
          <w:lang w:val="en-GB"/>
        </w:rPr>
        <w:t>13)</w:t>
      </w:r>
      <w:r w:rsidR="00C97B81" w:rsidRPr="00EC2ECF">
        <w:rPr>
          <w:b/>
          <w:bCs/>
          <w:lang w:val="en-GB"/>
        </w:rPr>
        <w:t xml:space="preserve"> Concept of key competences</w:t>
      </w:r>
      <w:r w:rsidRPr="00EC2ECF">
        <w:rPr>
          <w:b/>
          <w:bCs/>
          <w:lang w:val="en-GB"/>
        </w:rPr>
        <w:t>:</w:t>
      </w:r>
    </w:p>
    <w:p w14:paraId="40AF5A7F" w14:textId="2EB0A410" w:rsidR="00287822" w:rsidRPr="00EC2ECF" w:rsidRDefault="00C97B81" w:rsidP="00287822">
      <w:pPr>
        <w:rPr>
          <w:i/>
          <w:lang w:val="en-GB"/>
        </w:rPr>
      </w:pPr>
      <w:r w:rsidRPr="00EC2ECF">
        <w:rPr>
          <w:i/>
          <w:lang w:val="en-GB"/>
        </w:rPr>
        <w:t>Please answer the following questions by marking up to a maximum of two choices that best suits your attitude</w:t>
      </w:r>
      <w:r w:rsidR="00287822" w:rsidRPr="00EC2ECF">
        <w:rPr>
          <w:i/>
          <w:lang w:val="en-GB"/>
        </w:rPr>
        <w:t>:</w:t>
      </w:r>
    </w:p>
    <w:p w14:paraId="222F9F97" w14:textId="77777777" w:rsidR="00287822" w:rsidRPr="00EC2ECF" w:rsidRDefault="00287822" w:rsidP="00287822">
      <w:pPr>
        <w:rPr>
          <w:lang w:val="en-GB"/>
        </w:rPr>
      </w:pPr>
    </w:p>
    <w:p w14:paraId="12C97F8E" w14:textId="77777777" w:rsidR="00C97B81" w:rsidRPr="00EC2ECF" w:rsidRDefault="00287822" w:rsidP="00C97B81">
      <w:pPr>
        <w:rPr>
          <w:lang w:val="en-GB"/>
        </w:rPr>
      </w:pPr>
      <w:r w:rsidRPr="00EC2ECF">
        <w:rPr>
          <w:lang w:val="en-GB"/>
        </w:rPr>
        <w:t xml:space="preserve">(  ) </w:t>
      </w:r>
      <w:r w:rsidR="00C97B81" w:rsidRPr="00EC2ECF">
        <w:rPr>
          <w:lang w:val="en-GB"/>
        </w:rPr>
        <w:t>I do not know the concept of key competencies</w:t>
      </w:r>
    </w:p>
    <w:p w14:paraId="572F288D" w14:textId="59A1D498" w:rsidR="00C97B81" w:rsidRPr="00EC2ECF" w:rsidRDefault="00C97B81" w:rsidP="00C97B81">
      <w:pPr>
        <w:rPr>
          <w:lang w:val="en-GB"/>
        </w:rPr>
      </w:pPr>
      <w:r w:rsidRPr="00EC2ECF">
        <w:rPr>
          <w:lang w:val="en-GB"/>
        </w:rPr>
        <w:t>(  ) I do not know the concept of key competencies but I have heard about it</w:t>
      </w:r>
    </w:p>
    <w:p w14:paraId="47338B61" w14:textId="236364DC" w:rsidR="00C97B81" w:rsidRPr="00EC2ECF" w:rsidRDefault="00C97B81" w:rsidP="00C97B81">
      <w:pPr>
        <w:rPr>
          <w:lang w:val="en-GB"/>
        </w:rPr>
      </w:pPr>
      <w:r w:rsidRPr="00EC2ECF">
        <w:rPr>
          <w:lang w:val="en-GB"/>
        </w:rPr>
        <w:t>(  ) I develop competencies in my teaching work but I am not sure if they are called key</w:t>
      </w:r>
    </w:p>
    <w:p w14:paraId="1F76E022" w14:textId="18164182" w:rsidR="00C97B81" w:rsidRPr="00EC2ECF" w:rsidRDefault="00C97B81" w:rsidP="00C97B81">
      <w:pPr>
        <w:rPr>
          <w:lang w:val="en-GB"/>
        </w:rPr>
      </w:pPr>
      <w:r w:rsidRPr="00EC2ECF">
        <w:rPr>
          <w:lang w:val="en-GB"/>
        </w:rPr>
        <w:t>(  ) I develop subject competencies and thus key ones</w:t>
      </w:r>
    </w:p>
    <w:p w14:paraId="2E812E4D" w14:textId="6DA2C9F7" w:rsidR="00C97B81" w:rsidRPr="00EC2ECF" w:rsidRDefault="00C97B81" w:rsidP="00C97B81">
      <w:pPr>
        <w:rPr>
          <w:lang w:val="en-GB"/>
        </w:rPr>
      </w:pPr>
      <w:r w:rsidRPr="00EC2ECF">
        <w:rPr>
          <w:lang w:val="en-GB"/>
        </w:rPr>
        <w:t>(  ) We plan to develop key competences at school</w:t>
      </w:r>
    </w:p>
    <w:p w14:paraId="2CDA116C" w14:textId="225EB205" w:rsidR="00C97B81" w:rsidRPr="00EC2ECF" w:rsidRDefault="00C97B81" w:rsidP="00C97B81">
      <w:pPr>
        <w:rPr>
          <w:lang w:val="en-GB"/>
        </w:rPr>
      </w:pPr>
      <w:r w:rsidRPr="00EC2ECF">
        <w:rPr>
          <w:lang w:val="en-GB"/>
        </w:rPr>
        <w:lastRenderedPageBreak/>
        <w:t>(  ) I know the concept of key competences and partially apply them in teaching</w:t>
      </w:r>
    </w:p>
    <w:p w14:paraId="44DB20B8" w14:textId="248B187E" w:rsidR="00C97B81" w:rsidRPr="00EC2ECF" w:rsidRDefault="00C97B81" w:rsidP="00C97B81">
      <w:pPr>
        <w:rPr>
          <w:lang w:val="en-GB"/>
        </w:rPr>
      </w:pPr>
      <w:r w:rsidRPr="00EC2ECF">
        <w:rPr>
          <w:lang w:val="en-GB"/>
        </w:rPr>
        <w:t>(  ) I am very familiar with the concept of key competences, and I regularly include this approach in my work</w:t>
      </w:r>
    </w:p>
    <w:p w14:paraId="5688D36F" w14:textId="3065A9DB" w:rsidR="00287822" w:rsidRPr="00EC2ECF" w:rsidRDefault="00C97B81" w:rsidP="00C97B81">
      <w:pPr>
        <w:rPr>
          <w:lang w:val="en-GB"/>
        </w:rPr>
      </w:pPr>
      <w:r w:rsidRPr="00EC2ECF">
        <w:rPr>
          <w:lang w:val="en-GB"/>
        </w:rPr>
        <w:t>(  ) Other:</w:t>
      </w:r>
    </w:p>
    <w:p w14:paraId="4731F9D8" w14:textId="77777777" w:rsidR="00C97B81" w:rsidRPr="00EC2ECF" w:rsidRDefault="00C97B81" w:rsidP="00C97B81">
      <w:pPr>
        <w:rPr>
          <w:lang w:val="en-GB"/>
        </w:rPr>
      </w:pPr>
    </w:p>
    <w:p w14:paraId="5A242E54" w14:textId="75767353" w:rsidR="00287822" w:rsidRPr="00EC2ECF" w:rsidRDefault="00287822" w:rsidP="00287822">
      <w:pPr>
        <w:rPr>
          <w:b/>
          <w:bCs/>
          <w:lang w:val="en-GB"/>
        </w:rPr>
      </w:pPr>
      <w:r w:rsidRPr="00EC2ECF">
        <w:rPr>
          <w:b/>
          <w:bCs/>
          <w:lang w:val="en-GB"/>
        </w:rPr>
        <w:t xml:space="preserve">14) </w:t>
      </w:r>
      <w:r w:rsidR="008A39F4" w:rsidRPr="00EC2ECF">
        <w:rPr>
          <w:b/>
          <w:bCs/>
          <w:lang w:val="en-GB"/>
        </w:rPr>
        <w:t>On a four-step scale (1 - never, 2 - sometimes, 3 - often and 4 - always), mark how the following statements describe your teaching activities.</w:t>
      </w:r>
    </w:p>
    <w:p w14:paraId="077BCC90" w14:textId="477843D2" w:rsidR="00287822" w:rsidRPr="00EC2ECF" w:rsidRDefault="008A39F4" w:rsidP="00287822">
      <w:pPr>
        <w:rPr>
          <w:i/>
          <w:lang w:val="en-GB"/>
        </w:rPr>
      </w:pPr>
      <w:r w:rsidRPr="00EC2ECF">
        <w:rPr>
          <w:i/>
          <w:lang w:val="en-GB"/>
        </w:rPr>
        <w:t>Mark for each statement by selecting one number on the scale</w:t>
      </w:r>
    </w:p>
    <w:p w14:paraId="6BCEBD35" w14:textId="77777777" w:rsidR="008A39F4" w:rsidRPr="00EC2ECF" w:rsidRDefault="008A39F4" w:rsidP="00287822">
      <w:pPr>
        <w:rPr>
          <w:lang w:val="en-GB"/>
        </w:rPr>
      </w:pPr>
    </w:p>
    <w:p w14:paraId="466C42A8" w14:textId="5775DDEA" w:rsidR="008A39F4" w:rsidRPr="00EC2ECF" w:rsidRDefault="008A39F4" w:rsidP="008A39F4">
      <w:pPr>
        <w:rPr>
          <w:lang w:val="en-GB"/>
        </w:rPr>
      </w:pPr>
      <w:r w:rsidRPr="00EC2ECF">
        <w:rPr>
          <w:lang w:val="en-GB"/>
        </w:rPr>
        <w:t xml:space="preserve">Students in my classes work in groups to solve a task </w:t>
      </w:r>
      <w:r w:rsidRPr="00EC2ECF">
        <w:rPr>
          <w:lang w:val="en-GB"/>
        </w:rPr>
        <w:tab/>
      </w:r>
      <w:r w:rsidRPr="00EC2ECF">
        <w:rPr>
          <w:lang w:val="en-GB"/>
        </w:rPr>
        <w:tab/>
      </w:r>
      <w:r w:rsidRPr="00EC2ECF">
        <w:rPr>
          <w:lang w:val="en-GB"/>
        </w:rPr>
        <w:tab/>
      </w:r>
      <w:r w:rsidRPr="00EC2ECF">
        <w:rPr>
          <w:lang w:val="en-GB"/>
        </w:rPr>
        <w:tab/>
      </w:r>
      <w:r w:rsidRPr="00EC2ECF">
        <w:rPr>
          <w:lang w:val="en-GB"/>
        </w:rPr>
        <w:tab/>
        <w:t>1 2 3 4</w:t>
      </w:r>
    </w:p>
    <w:p w14:paraId="424606CA" w14:textId="77777777" w:rsidR="008A39F4" w:rsidRPr="00EC2ECF" w:rsidRDefault="008A39F4" w:rsidP="008A39F4">
      <w:pPr>
        <w:rPr>
          <w:lang w:val="en-GB"/>
        </w:rPr>
      </w:pPr>
      <w:r w:rsidRPr="00EC2ECF">
        <w:rPr>
          <w:lang w:val="en-GB"/>
        </w:rPr>
        <w:t> </w:t>
      </w:r>
    </w:p>
    <w:p w14:paraId="137F5278" w14:textId="43DEF293" w:rsidR="008A39F4" w:rsidRPr="00EC2ECF" w:rsidRDefault="008A39F4" w:rsidP="008A39F4">
      <w:pPr>
        <w:rPr>
          <w:lang w:val="en-GB"/>
        </w:rPr>
      </w:pPr>
      <w:r w:rsidRPr="00EC2ECF">
        <w:rPr>
          <w:lang w:val="en-GB"/>
        </w:rPr>
        <w:t xml:space="preserve">Students in my classes make projects mostly through teamwork </w:t>
      </w:r>
      <w:r w:rsidRPr="00EC2ECF">
        <w:rPr>
          <w:lang w:val="en-GB"/>
        </w:rPr>
        <w:tab/>
      </w:r>
      <w:r w:rsidRPr="00EC2ECF">
        <w:rPr>
          <w:lang w:val="en-GB"/>
        </w:rPr>
        <w:tab/>
      </w:r>
      <w:r w:rsidRPr="00EC2ECF">
        <w:rPr>
          <w:lang w:val="en-GB"/>
        </w:rPr>
        <w:tab/>
      </w:r>
      <w:r w:rsidRPr="00EC2ECF">
        <w:rPr>
          <w:lang w:val="en-GB"/>
        </w:rPr>
        <w:tab/>
        <w:t>1 2 3 4</w:t>
      </w:r>
    </w:p>
    <w:p w14:paraId="168D07CD" w14:textId="77777777" w:rsidR="008A39F4" w:rsidRPr="00EC2ECF" w:rsidRDefault="008A39F4" w:rsidP="008A39F4">
      <w:pPr>
        <w:rPr>
          <w:lang w:val="en-GB"/>
        </w:rPr>
      </w:pPr>
    </w:p>
    <w:p w14:paraId="168B8C54" w14:textId="756024F3" w:rsidR="008A39F4" w:rsidRPr="00EC2ECF" w:rsidRDefault="008A39F4" w:rsidP="008A39F4">
      <w:pPr>
        <w:rPr>
          <w:lang w:val="en-GB"/>
        </w:rPr>
      </w:pPr>
      <w:r w:rsidRPr="00EC2ECF">
        <w:rPr>
          <w:lang w:val="en-GB"/>
        </w:rPr>
        <w:t xml:space="preserve">I organize out-of-school student visits with a subject that I relate to the material and their learning </w:t>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t>1 2 3 4</w:t>
      </w:r>
    </w:p>
    <w:p w14:paraId="029337FA" w14:textId="77777777" w:rsidR="008A39F4" w:rsidRPr="00EC2ECF" w:rsidRDefault="008A39F4" w:rsidP="008A39F4">
      <w:pPr>
        <w:rPr>
          <w:lang w:val="en-GB"/>
        </w:rPr>
      </w:pPr>
    </w:p>
    <w:p w14:paraId="64D733E8" w14:textId="72B4DB4E" w:rsidR="008A39F4" w:rsidRPr="00EC2ECF" w:rsidRDefault="008A39F4" w:rsidP="008A39F4">
      <w:pPr>
        <w:rPr>
          <w:lang w:val="en-GB"/>
        </w:rPr>
      </w:pPr>
      <w:r w:rsidRPr="00EC2ECF">
        <w:rPr>
          <w:lang w:val="en-GB"/>
        </w:rPr>
        <w:t xml:space="preserve">Students in my classes interact with community representatives e.g. local entrepreneur, writer, traffic workers, etc. who come to school to talk to them </w:t>
      </w:r>
      <w:r w:rsidRPr="00EC2ECF">
        <w:rPr>
          <w:lang w:val="en-GB"/>
        </w:rPr>
        <w:tab/>
      </w:r>
      <w:r w:rsidRPr="00EC2ECF">
        <w:rPr>
          <w:lang w:val="en-GB"/>
        </w:rPr>
        <w:tab/>
      </w:r>
      <w:r w:rsidRPr="00EC2ECF">
        <w:rPr>
          <w:lang w:val="en-GB"/>
        </w:rPr>
        <w:tab/>
      </w:r>
      <w:r w:rsidRPr="00EC2ECF">
        <w:rPr>
          <w:lang w:val="en-GB"/>
        </w:rPr>
        <w:tab/>
      </w:r>
      <w:r w:rsidRPr="00EC2ECF">
        <w:rPr>
          <w:lang w:val="en-GB"/>
        </w:rPr>
        <w:tab/>
        <w:t>1 2 3 4</w:t>
      </w:r>
    </w:p>
    <w:p w14:paraId="2EEF2D11" w14:textId="77777777" w:rsidR="008A39F4" w:rsidRPr="00EC2ECF" w:rsidRDefault="008A39F4" w:rsidP="008A39F4">
      <w:pPr>
        <w:rPr>
          <w:lang w:val="en-GB"/>
        </w:rPr>
      </w:pPr>
    </w:p>
    <w:p w14:paraId="28A0B13B" w14:textId="45BE0AA2" w:rsidR="008A39F4" w:rsidRPr="00EC2ECF" w:rsidRDefault="008A39F4" w:rsidP="008A39F4">
      <w:pPr>
        <w:rPr>
          <w:lang w:val="en-GB"/>
        </w:rPr>
      </w:pPr>
      <w:r w:rsidRPr="00EC2ECF">
        <w:rPr>
          <w:lang w:val="en-GB"/>
        </w:rPr>
        <w:t xml:space="preserve">I make preparations for the class in collaboration with teachers from my school so that students in different subjects learn about related topics and phenomena </w:t>
      </w:r>
      <w:r w:rsidRPr="00EC2ECF">
        <w:rPr>
          <w:lang w:val="en-GB"/>
        </w:rPr>
        <w:tab/>
      </w:r>
      <w:r w:rsidRPr="00EC2ECF">
        <w:rPr>
          <w:lang w:val="en-GB"/>
        </w:rPr>
        <w:tab/>
      </w:r>
      <w:r w:rsidRPr="00EC2ECF">
        <w:rPr>
          <w:lang w:val="en-GB"/>
        </w:rPr>
        <w:tab/>
      </w:r>
      <w:r w:rsidRPr="00EC2ECF">
        <w:rPr>
          <w:lang w:val="en-GB"/>
        </w:rPr>
        <w:tab/>
        <w:t>1 2 3 4</w:t>
      </w:r>
    </w:p>
    <w:p w14:paraId="37BBE5EC" w14:textId="77777777" w:rsidR="008A39F4" w:rsidRPr="00EC2ECF" w:rsidRDefault="008A39F4" w:rsidP="008A39F4">
      <w:pPr>
        <w:rPr>
          <w:lang w:val="en-GB"/>
        </w:rPr>
      </w:pPr>
    </w:p>
    <w:p w14:paraId="3E705F22" w14:textId="091A66D9" w:rsidR="008A39F4" w:rsidRPr="00EC2ECF" w:rsidRDefault="008A39F4" w:rsidP="008A39F4">
      <w:pPr>
        <w:rPr>
          <w:lang w:val="en-GB"/>
        </w:rPr>
      </w:pPr>
      <w:r w:rsidRPr="00EC2ECF">
        <w:rPr>
          <w:lang w:val="en-GB"/>
        </w:rPr>
        <w:t xml:space="preserve">The students in my classes learn from a variety of sources: they gather information from the internet, from the media, make PPT presentations, conduct their own research on the topic I give them </w:t>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r>
      <w:r w:rsidRPr="00EC2ECF">
        <w:rPr>
          <w:lang w:val="en-GB"/>
        </w:rPr>
        <w:tab/>
        <w:t>1 2 3 4</w:t>
      </w:r>
    </w:p>
    <w:p w14:paraId="77FE715E" w14:textId="77777777" w:rsidR="008A39F4" w:rsidRPr="00EC2ECF" w:rsidRDefault="008A39F4" w:rsidP="008A39F4">
      <w:pPr>
        <w:rPr>
          <w:lang w:val="en-GB"/>
        </w:rPr>
      </w:pPr>
    </w:p>
    <w:p w14:paraId="77501111" w14:textId="54E858D0" w:rsidR="008A39F4" w:rsidRPr="00EC2ECF" w:rsidRDefault="008A39F4" w:rsidP="008A39F4">
      <w:pPr>
        <w:rPr>
          <w:lang w:val="en-GB"/>
        </w:rPr>
      </w:pPr>
      <w:r w:rsidRPr="00EC2ECF">
        <w:rPr>
          <w:lang w:val="en-GB"/>
        </w:rPr>
        <w:t xml:space="preserve">Before designing a project, researching, working independently or in a team work with students, I establish criteria and associated indicators for assessing the quality of completed tasks </w:t>
      </w:r>
      <w:r w:rsidRPr="00EC2ECF">
        <w:rPr>
          <w:lang w:val="en-GB"/>
        </w:rPr>
        <w:tab/>
        <w:t>1 2 3 4</w:t>
      </w:r>
    </w:p>
    <w:p w14:paraId="55ABA4FF" w14:textId="77777777" w:rsidR="008A39F4" w:rsidRPr="00EC2ECF" w:rsidRDefault="008A39F4" w:rsidP="008A39F4">
      <w:pPr>
        <w:rPr>
          <w:lang w:val="en-GB"/>
        </w:rPr>
      </w:pPr>
    </w:p>
    <w:p w14:paraId="34E5B32A" w14:textId="13F7A392" w:rsidR="008A39F4" w:rsidRPr="00EC2ECF" w:rsidRDefault="008A39F4" w:rsidP="008A39F4">
      <w:pPr>
        <w:rPr>
          <w:lang w:val="en-GB"/>
        </w:rPr>
      </w:pPr>
      <w:r w:rsidRPr="00EC2ECF">
        <w:rPr>
          <w:lang w:val="en-GB"/>
        </w:rPr>
        <w:t>I provide written feedback to students along with giving a grade</w:t>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Pr="00EC2ECF">
        <w:rPr>
          <w:lang w:val="en-GB"/>
        </w:rPr>
        <w:t>1 2 3 4</w:t>
      </w:r>
    </w:p>
    <w:p w14:paraId="6B1714A4" w14:textId="77777777" w:rsidR="008A39F4" w:rsidRPr="00EC2ECF" w:rsidRDefault="008A39F4" w:rsidP="008A39F4">
      <w:pPr>
        <w:rPr>
          <w:lang w:val="en-GB"/>
        </w:rPr>
      </w:pPr>
    </w:p>
    <w:p w14:paraId="690C0971" w14:textId="7A04F3D8" w:rsidR="00287822" w:rsidRPr="00EC2ECF" w:rsidRDefault="008A39F4" w:rsidP="008A39F4">
      <w:pPr>
        <w:rPr>
          <w:lang w:val="en-GB"/>
        </w:rPr>
      </w:pPr>
      <w:r w:rsidRPr="00EC2ECF">
        <w:rPr>
          <w:lang w:val="en-GB"/>
        </w:rPr>
        <w:t>I organize students into pairs or small groups so that they give each other affirmative and critical feedback on their individual or group assignment, assess how much they have learned about a given topic or solution to a problem</w:t>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00BE7128" w:rsidRPr="00EC2ECF">
        <w:rPr>
          <w:lang w:val="en-GB"/>
        </w:rPr>
        <w:tab/>
      </w:r>
      <w:r w:rsidRPr="00EC2ECF">
        <w:rPr>
          <w:lang w:val="en-GB"/>
        </w:rPr>
        <w:t xml:space="preserve"> 1 2 3 4</w:t>
      </w:r>
    </w:p>
    <w:p w14:paraId="0DD32EF0" w14:textId="77777777" w:rsidR="00287822" w:rsidRPr="00EC2ECF" w:rsidRDefault="00287822" w:rsidP="00287822">
      <w:pPr>
        <w:rPr>
          <w:lang w:val="en-GB"/>
        </w:rPr>
      </w:pPr>
    </w:p>
    <w:p w14:paraId="79BC5C77" w14:textId="56F74DCC" w:rsidR="00287822" w:rsidRPr="00EC2ECF" w:rsidRDefault="00287822" w:rsidP="00287822">
      <w:pPr>
        <w:rPr>
          <w:b/>
          <w:bCs/>
          <w:lang w:val="en-GB"/>
        </w:rPr>
      </w:pPr>
      <w:r w:rsidRPr="00EC2ECF">
        <w:rPr>
          <w:b/>
          <w:bCs/>
          <w:lang w:val="en-GB"/>
        </w:rPr>
        <w:t xml:space="preserve">15) </w:t>
      </w:r>
      <w:r w:rsidR="00AA1C4F" w:rsidRPr="00EC2ECF">
        <w:rPr>
          <w:b/>
          <w:bCs/>
          <w:lang w:val="en-GB"/>
        </w:rPr>
        <w:t>For each of the topics below that make up the key elements of key competency development training, evaluate how much you would need in order to achieve student key competency development</w:t>
      </w:r>
    </w:p>
    <w:p w14:paraId="4A3432AC" w14:textId="7C868CA9" w:rsidR="00287822" w:rsidRPr="00EC2ECF" w:rsidRDefault="00AA1C4F" w:rsidP="00287822">
      <w:pPr>
        <w:rPr>
          <w:i/>
          <w:iCs/>
          <w:lang w:val="en-GB"/>
        </w:rPr>
      </w:pPr>
      <w:r w:rsidRPr="00EC2ECF">
        <w:rPr>
          <w:i/>
          <w:iCs/>
          <w:lang w:val="en-GB"/>
        </w:rPr>
        <w:t>Check one box in each row</w:t>
      </w:r>
      <w:r w:rsidR="00287822" w:rsidRPr="00EC2ECF">
        <w:rPr>
          <w:i/>
          <w:iCs/>
          <w:lang w:val="en-GB"/>
        </w:rPr>
        <w:t>.</w:t>
      </w:r>
    </w:p>
    <w:p w14:paraId="4F88CA9F" w14:textId="77777777" w:rsidR="00287822" w:rsidRPr="00EC2ECF" w:rsidRDefault="00287822" w:rsidP="00287822">
      <w:pPr>
        <w:rPr>
          <w:i/>
          <w:iCs/>
          <w:lang w:val="en-GB"/>
        </w:rPr>
      </w:pPr>
    </w:p>
    <w:tbl>
      <w:tblPr>
        <w:tblW w:w="0" w:type="auto"/>
        <w:tblInd w:w="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1E0" w:firstRow="1" w:lastRow="1" w:firstColumn="1" w:lastColumn="1" w:noHBand="0" w:noVBand="0"/>
      </w:tblPr>
      <w:tblGrid>
        <w:gridCol w:w="4037"/>
        <w:gridCol w:w="1629"/>
        <w:gridCol w:w="1103"/>
        <w:gridCol w:w="1554"/>
        <w:gridCol w:w="1109"/>
      </w:tblGrid>
      <w:tr w:rsidR="00AA1C4F" w:rsidRPr="00EC2ECF" w14:paraId="42071AEA" w14:textId="77777777" w:rsidTr="00BB03BC">
        <w:trPr>
          <w:trHeight w:val="783"/>
        </w:trPr>
        <w:tc>
          <w:tcPr>
            <w:tcW w:w="0" w:type="auto"/>
            <w:tcBorders>
              <w:top w:val="single" w:sz="6" w:space="0" w:color="000000"/>
              <w:bottom w:val="single" w:sz="6" w:space="0" w:color="000000"/>
              <w:right w:val="single" w:sz="6" w:space="0" w:color="000000"/>
            </w:tcBorders>
            <w:tcMar>
              <w:top w:w="225" w:type="dxa"/>
              <w:left w:w="225" w:type="dxa"/>
              <w:bottom w:w="225" w:type="dxa"/>
              <w:right w:w="225" w:type="dxa"/>
            </w:tcMar>
            <w:vAlign w:val="center"/>
          </w:tcPr>
          <w:p w14:paraId="4DD2234E" w14:textId="77777777" w:rsidR="00287822" w:rsidRPr="00EC2ECF" w:rsidRDefault="00287822" w:rsidP="007D222C">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225" w:type="dxa"/>
              <w:left w:w="225" w:type="dxa"/>
              <w:bottom w:w="225" w:type="dxa"/>
              <w:right w:w="225" w:type="dxa"/>
            </w:tcMar>
            <w:vAlign w:val="center"/>
          </w:tcPr>
          <w:p w14:paraId="11A1569C" w14:textId="698A9E04" w:rsidR="00287822" w:rsidRPr="00EC2ECF" w:rsidRDefault="00AA1C4F" w:rsidP="007D222C">
            <w:pPr>
              <w:snapToGrid w:val="0"/>
              <w:rPr>
                <w:lang w:val="en-GB"/>
              </w:rPr>
            </w:pPr>
            <w:r w:rsidRPr="00EC2ECF">
              <w:rPr>
                <w:lang w:val="en-GB"/>
              </w:rPr>
              <w:t>Currently not necessary</w:t>
            </w:r>
          </w:p>
        </w:tc>
        <w:tc>
          <w:tcPr>
            <w:tcW w:w="0" w:type="auto"/>
            <w:tcBorders>
              <w:top w:val="single" w:sz="6" w:space="0" w:color="000000"/>
              <w:left w:val="single" w:sz="6" w:space="0" w:color="000000"/>
              <w:bottom w:val="single" w:sz="6" w:space="0" w:color="000000"/>
              <w:right w:val="single" w:sz="6" w:space="0" w:color="000000"/>
            </w:tcBorders>
            <w:tcMar>
              <w:top w:w="225" w:type="dxa"/>
              <w:left w:w="225" w:type="dxa"/>
              <w:bottom w:w="225" w:type="dxa"/>
              <w:right w:w="225" w:type="dxa"/>
            </w:tcMar>
            <w:vAlign w:val="center"/>
          </w:tcPr>
          <w:p w14:paraId="75844808" w14:textId="2ABFC692" w:rsidR="00287822" w:rsidRPr="00EC2ECF" w:rsidRDefault="00AA1C4F" w:rsidP="007D222C">
            <w:pPr>
              <w:snapToGrid w:val="0"/>
              <w:rPr>
                <w:lang w:val="en-GB"/>
              </w:rPr>
            </w:pPr>
            <w:r w:rsidRPr="00EC2ECF">
              <w:rPr>
                <w:lang w:val="en-GB"/>
              </w:rPr>
              <w:t>Low level of need</w:t>
            </w:r>
          </w:p>
        </w:tc>
        <w:tc>
          <w:tcPr>
            <w:tcW w:w="0" w:type="auto"/>
            <w:tcBorders>
              <w:top w:val="single" w:sz="6" w:space="0" w:color="000000"/>
              <w:left w:val="single" w:sz="6" w:space="0" w:color="000000"/>
              <w:bottom w:val="single" w:sz="6" w:space="0" w:color="000000"/>
              <w:right w:val="single" w:sz="6" w:space="0" w:color="000000"/>
            </w:tcBorders>
            <w:tcMar>
              <w:top w:w="225" w:type="dxa"/>
              <w:left w:w="225" w:type="dxa"/>
              <w:bottom w:w="225" w:type="dxa"/>
              <w:right w:w="225" w:type="dxa"/>
            </w:tcMar>
            <w:vAlign w:val="center"/>
          </w:tcPr>
          <w:p w14:paraId="6ECC3EEF" w14:textId="0F1D1208" w:rsidR="00287822" w:rsidRPr="00EC2ECF" w:rsidRDefault="00AA1C4F" w:rsidP="007D222C">
            <w:pPr>
              <w:snapToGrid w:val="0"/>
              <w:rPr>
                <w:lang w:val="en-GB"/>
              </w:rPr>
            </w:pPr>
            <w:r w:rsidRPr="00EC2ECF">
              <w:rPr>
                <w:lang w:val="en-GB"/>
              </w:rPr>
              <w:t>Moderate level of need</w:t>
            </w:r>
          </w:p>
        </w:tc>
        <w:tc>
          <w:tcPr>
            <w:tcW w:w="0" w:type="auto"/>
            <w:tcBorders>
              <w:top w:val="single" w:sz="6" w:space="0" w:color="000000"/>
              <w:left w:val="single" w:sz="6" w:space="0" w:color="000000"/>
              <w:bottom w:val="single" w:sz="6" w:space="0" w:color="000000"/>
            </w:tcBorders>
            <w:tcMar>
              <w:top w:w="225" w:type="dxa"/>
              <w:left w:w="225" w:type="dxa"/>
              <w:bottom w:w="225" w:type="dxa"/>
              <w:right w:w="225" w:type="dxa"/>
            </w:tcMar>
            <w:vAlign w:val="center"/>
          </w:tcPr>
          <w:p w14:paraId="2C97438C" w14:textId="77103538" w:rsidR="00287822" w:rsidRPr="00EC2ECF" w:rsidRDefault="00AA1C4F" w:rsidP="007D222C">
            <w:pPr>
              <w:snapToGrid w:val="0"/>
              <w:rPr>
                <w:lang w:val="en-GB"/>
              </w:rPr>
            </w:pPr>
            <w:r w:rsidRPr="00EC2ECF">
              <w:rPr>
                <w:lang w:val="en-GB"/>
              </w:rPr>
              <w:t>High level of need</w:t>
            </w:r>
          </w:p>
        </w:tc>
      </w:tr>
      <w:tr w:rsidR="00AA1C4F" w:rsidRPr="00EC2ECF" w14:paraId="17DE9A21" w14:textId="77777777" w:rsidTr="00BB03BC">
        <w:tc>
          <w:tcPr>
            <w:tcW w:w="0" w:type="auto"/>
            <w:tcBorders>
              <w:top w:val="single" w:sz="6" w:space="0" w:color="000000"/>
              <w:bottom w:val="single" w:sz="6" w:space="0" w:color="000000"/>
              <w:right w:val="single" w:sz="6" w:space="0" w:color="000000"/>
            </w:tcBorders>
            <w:tcMar>
              <w:top w:w="150" w:type="dxa"/>
              <w:left w:w="150" w:type="dxa"/>
              <w:bottom w:w="150" w:type="dxa"/>
              <w:right w:w="150" w:type="dxa"/>
            </w:tcMar>
          </w:tcPr>
          <w:p w14:paraId="25A060AC" w14:textId="6134E250" w:rsidR="00AA1C4F" w:rsidRPr="00EC2ECF" w:rsidRDefault="00AA1C4F" w:rsidP="00AA1C4F">
            <w:pPr>
              <w:snapToGrid w:val="0"/>
              <w:rPr>
                <w:lang w:val="en-GB"/>
              </w:rPr>
            </w:pPr>
            <w:r w:rsidRPr="00EC2ECF">
              <w:rPr>
                <w:lang w:val="en-GB"/>
              </w:rPr>
              <w:t>Understanding the concept and framework of key competences as a basis for lifelong learning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14A95BE9"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4037C0AD"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35E78E2E"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tcBorders>
            <w:tcMar>
              <w:top w:w="150" w:type="dxa"/>
              <w:left w:w="150" w:type="dxa"/>
              <w:bottom w:w="150" w:type="dxa"/>
              <w:right w:w="150" w:type="dxa"/>
            </w:tcMar>
          </w:tcPr>
          <w:p w14:paraId="0F4652AE" w14:textId="77777777" w:rsidR="00AA1C4F" w:rsidRPr="00EC2ECF" w:rsidRDefault="00AA1C4F" w:rsidP="00AA1C4F">
            <w:pPr>
              <w:snapToGrid w:val="0"/>
              <w:rPr>
                <w:lang w:val="en-GB"/>
              </w:rPr>
            </w:pPr>
          </w:p>
        </w:tc>
      </w:tr>
      <w:tr w:rsidR="00AA1C4F" w:rsidRPr="00EC2ECF" w14:paraId="55C4BCE5" w14:textId="77777777" w:rsidTr="007D222C">
        <w:trPr>
          <w:trHeight w:val="820"/>
        </w:trPr>
        <w:tc>
          <w:tcPr>
            <w:tcW w:w="0" w:type="auto"/>
            <w:tcBorders>
              <w:top w:val="single" w:sz="6" w:space="0" w:color="000000"/>
              <w:bottom w:val="single" w:sz="6" w:space="0" w:color="000000"/>
              <w:right w:val="single" w:sz="6" w:space="0" w:color="000000"/>
            </w:tcBorders>
            <w:tcMar>
              <w:top w:w="150" w:type="dxa"/>
              <w:left w:w="150" w:type="dxa"/>
              <w:bottom w:w="150" w:type="dxa"/>
              <w:right w:w="150" w:type="dxa"/>
            </w:tcMar>
          </w:tcPr>
          <w:p w14:paraId="51CBB150" w14:textId="6DE15B0C" w:rsidR="00AA1C4F" w:rsidRPr="00EC2ECF" w:rsidRDefault="00AA1C4F" w:rsidP="00AA1C4F">
            <w:pPr>
              <w:snapToGrid w:val="0"/>
              <w:rPr>
                <w:lang w:val="en-GB"/>
              </w:rPr>
            </w:pPr>
            <w:r w:rsidRPr="00EC2ECF">
              <w:rPr>
                <w:lang w:val="en-GB"/>
              </w:rPr>
              <w:lastRenderedPageBreak/>
              <w:t>Teachers' competences for the development of key competences of students: planning</w:t>
            </w:r>
            <w:r w:rsidR="00692A7D" w:rsidRPr="00EC2ECF">
              <w:rPr>
                <w:lang w:val="en-GB"/>
              </w:rPr>
              <w:t xml:space="preserve">, </w:t>
            </w:r>
            <w:r w:rsidRPr="00EC2ECF">
              <w:rPr>
                <w:lang w:val="en-GB"/>
              </w:rPr>
              <w:t>palette of approaches, methods and forms of work in the service of competence development in students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0E5E354A"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4F2F0896"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5A693EE1"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tcBorders>
            <w:tcMar>
              <w:top w:w="150" w:type="dxa"/>
              <w:left w:w="150" w:type="dxa"/>
              <w:bottom w:w="150" w:type="dxa"/>
              <w:right w:w="150" w:type="dxa"/>
            </w:tcMar>
          </w:tcPr>
          <w:p w14:paraId="129E1628" w14:textId="77777777" w:rsidR="00AA1C4F" w:rsidRPr="00EC2ECF" w:rsidRDefault="00AA1C4F" w:rsidP="00AA1C4F">
            <w:pPr>
              <w:snapToGrid w:val="0"/>
              <w:rPr>
                <w:lang w:val="en-GB"/>
              </w:rPr>
            </w:pPr>
          </w:p>
        </w:tc>
      </w:tr>
      <w:tr w:rsidR="00AA1C4F" w:rsidRPr="00EC2ECF" w14:paraId="1951434A" w14:textId="77777777" w:rsidTr="007D222C">
        <w:trPr>
          <w:trHeight w:val="433"/>
        </w:trPr>
        <w:tc>
          <w:tcPr>
            <w:tcW w:w="0" w:type="auto"/>
            <w:tcBorders>
              <w:top w:val="single" w:sz="6" w:space="0" w:color="000000"/>
              <w:bottom w:val="single" w:sz="6" w:space="0" w:color="000000"/>
              <w:right w:val="single" w:sz="6" w:space="0" w:color="000000"/>
            </w:tcBorders>
            <w:tcMar>
              <w:top w:w="150" w:type="dxa"/>
              <w:left w:w="150" w:type="dxa"/>
              <w:bottom w:w="150" w:type="dxa"/>
              <w:right w:w="150" w:type="dxa"/>
            </w:tcMar>
          </w:tcPr>
          <w:p w14:paraId="778F7827" w14:textId="4A99930B" w:rsidR="00AA1C4F" w:rsidRPr="00EC2ECF" w:rsidRDefault="00AA1C4F" w:rsidP="00AA1C4F">
            <w:pPr>
              <w:snapToGrid w:val="0"/>
              <w:rPr>
                <w:lang w:val="en-GB"/>
              </w:rPr>
            </w:pPr>
            <w:r w:rsidRPr="00EC2ECF">
              <w:rPr>
                <w:lang w:val="en-GB"/>
              </w:rPr>
              <w:t>Developing teachers' competencies to develop tools to monitor development and evaluate the achievement of key competences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56015DA3"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0D721E98"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tcPr>
          <w:p w14:paraId="6E0C61AB" w14:textId="77777777" w:rsidR="00AA1C4F" w:rsidRPr="00EC2ECF" w:rsidRDefault="00AA1C4F" w:rsidP="00AA1C4F">
            <w:pPr>
              <w:snapToGrid w:val="0"/>
              <w:rPr>
                <w:lang w:val="en-GB"/>
              </w:rPr>
            </w:pPr>
          </w:p>
        </w:tc>
        <w:tc>
          <w:tcPr>
            <w:tcW w:w="0" w:type="auto"/>
            <w:tcBorders>
              <w:top w:val="single" w:sz="6" w:space="0" w:color="000000"/>
              <w:left w:val="single" w:sz="6" w:space="0" w:color="000000"/>
              <w:bottom w:val="single" w:sz="6" w:space="0" w:color="000000"/>
            </w:tcBorders>
            <w:tcMar>
              <w:top w:w="150" w:type="dxa"/>
              <w:left w:w="150" w:type="dxa"/>
              <w:bottom w:w="150" w:type="dxa"/>
              <w:right w:w="150" w:type="dxa"/>
            </w:tcMar>
          </w:tcPr>
          <w:p w14:paraId="6C0BBCA7" w14:textId="77777777" w:rsidR="00AA1C4F" w:rsidRPr="00EC2ECF" w:rsidRDefault="00AA1C4F" w:rsidP="00AA1C4F">
            <w:pPr>
              <w:snapToGrid w:val="0"/>
              <w:rPr>
                <w:lang w:val="en-GB"/>
              </w:rPr>
            </w:pPr>
          </w:p>
        </w:tc>
      </w:tr>
    </w:tbl>
    <w:p w14:paraId="5D8F21A8" w14:textId="77777777" w:rsidR="00287822" w:rsidRPr="00EC2ECF" w:rsidRDefault="00287822" w:rsidP="00287822">
      <w:pPr>
        <w:rPr>
          <w:lang w:val="en-GB"/>
        </w:rPr>
      </w:pPr>
    </w:p>
    <w:p w14:paraId="570B1793" w14:textId="77777777" w:rsidR="00287822" w:rsidRPr="00EC2ECF" w:rsidRDefault="00287822" w:rsidP="00287822">
      <w:pPr>
        <w:rPr>
          <w:lang w:val="en-GB"/>
        </w:rPr>
      </w:pPr>
    </w:p>
    <w:p w14:paraId="5F9451AB" w14:textId="77777777" w:rsidR="00287822" w:rsidRPr="00EC2ECF" w:rsidRDefault="00287822" w:rsidP="00287822">
      <w:pPr>
        <w:rPr>
          <w:lang w:val="en-GB"/>
        </w:rPr>
      </w:pPr>
    </w:p>
    <w:p w14:paraId="580E0335" w14:textId="77777777" w:rsidR="00287822" w:rsidRPr="00EC2ECF" w:rsidRDefault="00287822" w:rsidP="00287822">
      <w:pPr>
        <w:rPr>
          <w:lang w:val="en-GB"/>
        </w:rPr>
      </w:pPr>
    </w:p>
    <w:p w14:paraId="417E72CD" w14:textId="34B1EA40" w:rsidR="00287822" w:rsidRPr="00EC2ECF" w:rsidRDefault="00896574" w:rsidP="00287822">
      <w:pPr>
        <w:rPr>
          <w:lang w:val="en-GB"/>
        </w:rPr>
      </w:pPr>
      <w:r w:rsidRPr="00EC2ECF">
        <w:rPr>
          <w:b/>
          <w:bCs/>
          <w:lang w:val="en-GB"/>
        </w:rPr>
        <w:t xml:space="preserve">Thank you for participating in this research. Your </w:t>
      </w:r>
      <w:r w:rsidR="00F72FC2" w:rsidRPr="00EC2ECF">
        <w:rPr>
          <w:b/>
          <w:bCs/>
          <w:lang w:val="en-GB"/>
        </w:rPr>
        <w:t>feedback is</w:t>
      </w:r>
      <w:r w:rsidRPr="00EC2ECF">
        <w:rPr>
          <w:b/>
          <w:bCs/>
          <w:lang w:val="en-GB"/>
        </w:rPr>
        <w:t xml:space="preserve"> very important to us!</w:t>
      </w:r>
    </w:p>
    <w:p w14:paraId="71B2DEFB" w14:textId="2B070AD9" w:rsidR="00287822" w:rsidRPr="00EC2ECF" w:rsidRDefault="00287822" w:rsidP="00287822">
      <w:pPr>
        <w:rPr>
          <w:lang w:val="en-GB"/>
        </w:rPr>
      </w:pPr>
    </w:p>
    <w:p w14:paraId="6A5D8E22" w14:textId="77777777" w:rsidR="00287822" w:rsidRPr="00EC2ECF" w:rsidRDefault="00287822" w:rsidP="00287822">
      <w:pPr>
        <w:rPr>
          <w:lang w:val="en-GB"/>
        </w:rPr>
      </w:pPr>
    </w:p>
    <w:sectPr w:rsidR="00287822" w:rsidRPr="00EC2ECF" w:rsidSect="00452E70">
      <w:headerReference w:type="default" r:id="rId16"/>
      <w:footerReference w:type="default" r:id="rId17"/>
      <w:footerReference w:type="first" r:id="rId18"/>
      <w:pgSz w:w="11910" w:h="16840"/>
      <w:pgMar w:top="1625" w:right="1103" w:bottom="2155" w:left="135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E1336" w14:textId="77777777" w:rsidR="00832E91" w:rsidRDefault="00832E91" w:rsidP="00C13B02">
      <w:r>
        <w:separator/>
      </w:r>
    </w:p>
  </w:endnote>
  <w:endnote w:type="continuationSeparator" w:id="0">
    <w:p w14:paraId="14530F55" w14:textId="77777777" w:rsidR="00832E91" w:rsidRDefault="00832E91"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C4B4" w14:textId="77777777" w:rsidR="004B0D21" w:rsidRDefault="004B0D21"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DCBF1" w14:textId="77777777" w:rsidR="004B0D21" w:rsidRDefault="004B0D21" w:rsidP="00A02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59E1" w14:textId="77777777" w:rsidR="004B0D21" w:rsidRPr="00EE64B0" w:rsidRDefault="004B0D21" w:rsidP="00EE64B0">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05CD39BD" w14:textId="27D628B0" w:rsidR="004B0D21" w:rsidRPr="00EE64B0" w:rsidRDefault="004B0D21" w:rsidP="00EE64B0">
    <w:pPr>
      <w:pStyle w:val="Footer"/>
      <w:ind w:left="-90"/>
      <w:rPr>
        <w:b/>
        <w:noProof/>
        <w:color w:val="595959" w:themeColor="text1" w:themeTint="A6"/>
        <w:sz w:val="18"/>
        <w:szCs w:val="18"/>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2D2CBD9C" w14:textId="17DF5163" w:rsidR="004B0D21" w:rsidRDefault="004B0D21">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703D" w14:textId="77777777" w:rsidR="004B0D21" w:rsidRPr="00A0224C" w:rsidRDefault="004B0D21"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316DFFF2" w14:textId="4AE1F8CD" w:rsidR="004B0D21" w:rsidRDefault="004B0D21"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4B0D21" w:rsidRDefault="004B0D21"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B1F12A6" w14:textId="77777777" w:rsidR="004B0D21" w:rsidRDefault="004B0D21"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4B0D21" w:rsidRDefault="004B0D21">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4B0D21" w:rsidRPr="00A0224C" w:rsidRDefault="004B0D21"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77777777" w:rsidR="004B0D21" w:rsidRDefault="004B0D21"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DE766" w14:textId="77777777" w:rsidR="00832E91" w:rsidRDefault="00832E91" w:rsidP="00C13B02">
      <w:r>
        <w:separator/>
      </w:r>
    </w:p>
  </w:footnote>
  <w:footnote w:type="continuationSeparator" w:id="0">
    <w:p w14:paraId="3B189566" w14:textId="77777777" w:rsidR="00832E91" w:rsidRDefault="00832E91"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6EA4" w14:textId="77777777" w:rsidR="004B0D21" w:rsidRDefault="004B0D21" w:rsidP="001428A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D7A3" w14:textId="77777777" w:rsidR="004B0D21" w:rsidRDefault="004B0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4B0D21" w:rsidRDefault="004B0D21" w:rsidP="00664EA6">
    <w:pPr>
      <w:pStyle w:val="Header"/>
      <w:rPr>
        <w:noProof/>
      </w:rPr>
    </w:pPr>
    <w:r>
      <w:rPr>
        <w:noProof/>
        <w:lang w:val="en-US" w:eastAsia="en-US" w:bidi="ar-SA"/>
      </w:rPr>
      <w:drawing>
        <wp:anchor distT="0" distB="0" distL="114300" distR="114300" simplePos="0" relativeHeight="251657216" behindDoc="1" locked="0" layoutInCell="1" allowOverlap="1" wp14:anchorId="78EF91F9" wp14:editId="356162AE">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4B0D21" w:rsidRPr="00664EA6" w:rsidRDefault="004B0D21" w:rsidP="00664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4B0D21" w:rsidRPr="00876CE6" w:rsidRDefault="004B0D21" w:rsidP="00041F43">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82A09"/>
    <w:multiLevelType w:val="hybridMultilevel"/>
    <w:tmpl w:val="99E21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2224B"/>
    <w:multiLevelType w:val="hybridMultilevel"/>
    <w:tmpl w:val="BC8CE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26B0E"/>
    <w:multiLevelType w:val="hybridMultilevel"/>
    <w:tmpl w:val="8FEA9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003AAF"/>
    <w:multiLevelType w:val="hybridMultilevel"/>
    <w:tmpl w:val="5B009B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83560E5"/>
    <w:multiLevelType w:val="hybridMultilevel"/>
    <w:tmpl w:val="EB7ED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C78AE"/>
    <w:multiLevelType w:val="hybridMultilevel"/>
    <w:tmpl w:val="04F2F058"/>
    <w:lvl w:ilvl="0" w:tplc="E4CE6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6778D"/>
    <w:multiLevelType w:val="hybridMultilevel"/>
    <w:tmpl w:val="441E93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856469"/>
    <w:multiLevelType w:val="hybridMultilevel"/>
    <w:tmpl w:val="97D65D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D9619E"/>
    <w:multiLevelType w:val="hybridMultilevel"/>
    <w:tmpl w:val="A23ECF46"/>
    <w:lvl w:ilvl="0" w:tplc="04090001">
      <w:start w:val="1"/>
      <w:numFmt w:val="bullet"/>
      <w:lvlText w:val=""/>
      <w:lvlJc w:val="left"/>
      <w:pPr>
        <w:ind w:left="720" w:hanging="360"/>
      </w:pPr>
      <w:rPr>
        <w:rFonts w:ascii="Symbol" w:hAnsi="Symbol" w:hint="default"/>
      </w:rPr>
    </w:lvl>
    <w:lvl w:ilvl="1" w:tplc="5DD65EF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B5ACF"/>
    <w:multiLevelType w:val="hybridMultilevel"/>
    <w:tmpl w:val="11AEB2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61833"/>
    <w:multiLevelType w:val="hybridMultilevel"/>
    <w:tmpl w:val="1E24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04F8C"/>
    <w:multiLevelType w:val="hybridMultilevel"/>
    <w:tmpl w:val="E4A87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42AA9"/>
    <w:multiLevelType w:val="hybridMultilevel"/>
    <w:tmpl w:val="C3FE8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2F5335A8"/>
    <w:multiLevelType w:val="hybridMultilevel"/>
    <w:tmpl w:val="5CC42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89497D"/>
    <w:multiLevelType w:val="hybridMultilevel"/>
    <w:tmpl w:val="B580842E"/>
    <w:lvl w:ilvl="0" w:tplc="04090001">
      <w:start w:val="1"/>
      <w:numFmt w:val="bullet"/>
      <w:lvlText w:val=""/>
      <w:lvlJc w:val="left"/>
      <w:pPr>
        <w:ind w:left="720" w:hanging="360"/>
      </w:pPr>
      <w:rPr>
        <w:rFonts w:ascii="Symbol" w:hAnsi="Symbol" w:hint="default"/>
      </w:rPr>
    </w:lvl>
    <w:lvl w:ilvl="1" w:tplc="7B3AC802">
      <w:start w:val="1"/>
      <w:numFmt w:val="bullet"/>
      <w:lvlText w:val="•"/>
      <w:lvlJc w:val="left"/>
      <w:pPr>
        <w:ind w:left="1800" w:hanging="720"/>
      </w:pPr>
      <w:rPr>
        <w:rFonts w:ascii="Roboto" w:eastAsia="Roboto" w:hAnsi="Roboto" w:cs="Robot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C40408"/>
    <w:multiLevelType w:val="hybridMultilevel"/>
    <w:tmpl w:val="A0F68512"/>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9252DA"/>
    <w:multiLevelType w:val="hybridMultilevel"/>
    <w:tmpl w:val="80EEB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1D06F4"/>
    <w:multiLevelType w:val="hybridMultilevel"/>
    <w:tmpl w:val="F9A4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00E87"/>
    <w:multiLevelType w:val="hybridMultilevel"/>
    <w:tmpl w:val="68E2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9580F"/>
    <w:multiLevelType w:val="hybridMultilevel"/>
    <w:tmpl w:val="232259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8DC33F3"/>
    <w:multiLevelType w:val="hybridMultilevel"/>
    <w:tmpl w:val="553E8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7A713A"/>
    <w:multiLevelType w:val="hybridMultilevel"/>
    <w:tmpl w:val="FB16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882D18"/>
    <w:multiLevelType w:val="hybridMultilevel"/>
    <w:tmpl w:val="524824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1D67F37"/>
    <w:multiLevelType w:val="hybridMultilevel"/>
    <w:tmpl w:val="DD827142"/>
    <w:lvl w:ilvl="0" w:tplc="5DD65EFC">
      <w:start w:val="1"/>
      <w:numFmt w:val="bullet"/>
      <w:lvlText w:val="-"/>
      <w:lvlJc w:val="left"/>
      <w:pPr>
        <w:ind w:left="720" w:hanging="360"/>
      </w:pPr>
      <w:rPr>
        <w:rFonts w:ascii="Courier New" w:hAnsi="Courier New" w:hint="default"/>
      </w:rPr>
    </w:lvl>
    <w:lvl w:ilvl="1" w:tplc="5DD65EF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6255FE"/>
    <w:multiLevelType w:val="multilevel"/>
    <w:tmpl w:val="699276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80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83842AA"/>
    <w:multiLevelType w:val="hybridMultilevel"/>
    <w:tmpl w:val="74BC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8836C2"/>
    <w:multiLevelType w:val="hybridMultilevel"/>
    <w:tmpl w:val="32FE8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851EAC"/>
    <w:multiLevelType w:val="hybridMultilevel"/>
    <w:tmpl w:val="AFFE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65074C"/>
    <w:multiLevelType w:val="hybridMultilevel"/>
    <w:tmpl w:val="54A6C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30"/>
  </w:num>
  <w:num w:numId="4">
    <w:abstractNumId w:val="29"/>
  </w:num>
  <w:num w:numId="5">
    <w:abstractNumId w:val="15"/>
  </w:num>
  <w:num w:numId="6">
    <w:abstractNumId w:val="27"/>
  </w:num>
  <w:num w:numId="7">
    <w:abstractNumId w:val="3"/>
  </w:num>
  <w:num w:numId="8">
    <w:abstractNumId w:val="21"/>
  </w:num>
  <w:num w:numId="9">
    <w:abstractNumId w:val="4"/>
  </w:num>
  <w:num w:numId="10">
    <w:abstractNumId w:val="19"/>
  </w:num>
  <w:num w:numId="11">
    <w:abstractNumId w:val="33"/>
  </w:num>
  <w:num w:numId="12">
    <w:abstractNumId w:val="13"/>
  </w:num>
  <w:num w:numId="13">
    <w:abstractNumId w:val="36"/>
  </w:num>
  <w:num w:numId="14">
    <w:abstractNumId w:val="35"/>
  </w:num>
  <w:num w:numId="15">
    <w:abstractNumId w:val="5"/>
  </w:num>
  <w:num w:numId="16">
    <w:abstractNumId w:val="26"/>
  </w:num>
  <w:num w:numId="17">
    <w:abstractNumId w:val="11"/>
  </w:num>
  <w:num w:numId="18">
    <w:abstractNumId w:val="8"/>
  </w:num>
  <w:num w:numId="19">
    <w:abstractNumId w:val="14"/>
  </w:num>
  <w:num w:numId="20">
    <w:abstractNumId w:val="9"/>
  </w:num>
  <w:num w:numId="21">
    <w:abstractNumId w:val="31"/>
  </w:num>
  <w:num w:numId="22">
    <w:abstractNumId w:val="25"/>
  </w:num>
  <w:num w:numId="23">
    <w:abstractNumId w:val="17"/>
  </w:num>
  <w:num w:numId="24">
    <w:abstractNumId w:val="22"/>
  </w:num>
  <w:num w:numId="25">
    <w:abstractNumId w:val="1"/>
  </w:num>
  <w:num w:numId="26">
    <w:abstractNumId w:val="34"/>
  </w:num>
  <w:num w:numId="27">
    <w:abstractNumId w:val="37"/>
  </w:num>
  <w:num w:numId="28">
    <w:abstractNumId w:val="38"/>
  </w:num>
  <w:num w:numId="29">
    <w:abstractNumId w:val="23"/>
  </w:num>
  <w:num w:numId="30">
    <w:abstractNumId w:val="6"/>
  </w:num>
  <w:num w:numId="31">
    <w:abstractNumId w:val="28"/>
  </w:num>
  <w:num w:numId="32">
    <w:abstractNumId w:val="0"/>
  </w:num>
  <w:num w:numId="33">
    <w:abstractNumId w:val="12"/>
  </w:num>
  <w:num w:numId="34">
    <w:abstractNumId w:val="2"/>
  </w:num>
  <w:num w:numId="35">
    <w:abstractNumId w:val="7"/>
  </w:num>
  <w:num w:numId="36">
    <w:abstractNumId w:val="18"/>
  </w:num>
  <w:num w:numId="37">
    <w:abstractNumId w:val="10"/>
  </w:num>
  <w:num w:numId="38">
    <w:abstractNumId w:val="24"/>
  </w:num>
  <w:num w:numId="39">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205E7"/>
    <w:rsid w:val="00041F43"/>
    <w:rsid w:val="00057CFF"/>
    <w:rsid w:val="00067037"/>
    <w:rsid w:val="0009173A"/>
    <w:rsid w:val="00092EC7"/>
    <w:rsid w:val="000A0593"/>
    <w:rsid w:val="000A0B2B"/>
    <w:rsid w:val="000A58A9"/>
    <w:rsid w:val="000B0D2A"/>
    <w:rsid w:val="000B7394"/>
    <w:rsid w:val="000E323B"/>
    <w:rsid w:val="000F0158"/>
    <w:rsid w:val="000F05C5"/>
    <w:rsid w:val="000F3CC1"/>
    <w:rsid w:val="001028BA"/>
    <w:rsid w:val="00111348"/>
    <w:rsid w:val="00111437"/>
    <w:rsid w:val="00115EC2"/>
    <w:rsid w:val="00122876"/>
    <w:rsid w:val="001239AA"/>
    <w:rsid w:val="00130F96"/>
    <w:rsid w:val="0013289A"/>
    <w:rsid w:val="0014030E"/>
    <w:rsid w:val="00140706"/>
    <w:rsid w:val="00142226"/>
    <w:rsid w:val="001428AA"/>
    <w:rsid w:val="00145FE0"/>
    <w:rsid w:val="00150D74"/>
    <w:rsid w:val="00151483"/>
    <w:rsid w:val="00164C2A"/>
    <w:rsid w:val="00167531"/>
    <w:rsid w:val="00190794"/>
    <w:rsid w:val="001A2CF1"/>
    <w:rsid w:val="001B046C"/>
    <w:rsid w:val="001B7CF0"/>
    <w:rsid w:val="001C2345"/>
    <w:rsid w:val="001C4C69"/>
    <w:rsid w:val="001D0F70"/>
    <w:rsid w:val="001E4249"/>
    <w:rsid w:val="001E51CC"/>
    <w:rsid w:val="001E7BDC"/>
    <w:rsid w:val="00206391"/>
    <w:rsid w:val="002105E7"/>
    <w:rsid w:val="00233C91"/>
    <w:rsid w:val="00242EC7"/>
    <w:rsid w:val="00244301"/>
    <w:rsid w:val="00244410"/>
    <w:rsid w:val="002459E2"/>
    <w:rsid w:val="002460A2"/>
    <w:rsid w:val="00264344"/>
    <w:rsid w:val="002753D5"/>
    <w:rsid w:val="00280DB5"/>
    <w:rsid w:val="002848FF"/>
    <w:rsid w:val="00285168"/>
    <w:rsid w:val="00287822"/>
    <w:rsid w:val="00294F02"/>
    <w:rsid w:val="002A103B"/>
    <w:rsid w:val="002A20C1"/>
    <w:rsid w:val="002A72BE"/>
    <w:rsid w:val="002B4994"/>
    <w:rsid w:val="002C2339"/>
    <w:rsid w:val="002D4E0A"/>
    <w:rsid w:val="002D77ED"/>
    <w:rsid w:val="002E0163"/>
    <w:rsid w:val="002E1D62"/>
    <w:rsid w:val="002F5D7A"/>
    <w:rsid w:val="002F66A2"/>
    <w:rsid w:val="00306143"/>
    <w:rsid w:val="0034059D"/>
    <w:rsid w:val="0035605D"/>
    <w:rsid w:val="003560FE"/>
    <w:rsid w:val="003575CA"/>
    <w:rsid w:val="00357CB0"/>
    <w:rsid w:val="003606E3"/>
    <w:rsid w:val="003665E7"/>
    <w:rsid w:val="003812B6"/>
    <w:rsid w:val="0039521C"/>
    <w:rsid w:val="00395B47"/>
    <w:rsid w:val="003A5A46"/>
    <w:rsid w:val="003B08A3"/>
    <w:rsid w:val="003B6226"/>
    <w:rsid w:val="003C13E4"/>
    <w:rsid w:val="003D491A"/>
    <w:rsid w:val="003E2192"/>
    <w:rsid w:val="003E4101"/>
    <w:rsid w:val="003E7083"/>
    <w:rsid w:val="003E719C"/>
    <w:rsid w:val="003E7900"/>
    <w:rsid w:val="004054F6"/>
    <w:rsid w:val="00412C12"/>
    <w:rsid w:val="00420FCE"/>
    <w:rsid w:val="00424382"/>
    <w:rsid w:val="00435603"/>
    <w:rsid w:val="0043778C"/>
    <w:rsid w:val="00441919"/>
    <w:rsid w:val="004422CD"/>
    <w:rsid w:val="004443ED"/>
    <w:rsid w:val="00446E1D"/>
    <w:rsid w:val="004518CA"/>
    <w:rsid w:val="00452E70"/>
    <w:rsid w:val="004817C8"/>
    <w:rsid w:val="0048181B"/>
    <w:rsid w:val="00487F65"/>
    <w:rsid w:val="00496EFE"/>
    <w:rsid w:val="004A0DE8"/>
    <w:rsid w:val="004B0D21"/>
    <w:rsid w:val="004B1C4F"/>
    <w:rsid w:val="004D5A83"/>
    <w:rsid w:val="004E114A"/>
    <w:rsid w:val="004E3A8D"/>
    <w:rsid w:val="00512763"/>
    <w:rsid w:val="005165E8"/>
    <w:rsid w:val="00517C2F"/>
    <w:rsid w:val="005228CF"/>
    <w:rsid w:val="005350CD"/>
    <w:rsid w:val="00536336"/>
    <w:rsid w:val="0055086A"/>
    <w:rsid w:val="00560E90"/>
    <w:rsid w:val="00574233"/>
    <w:rsid w:val="0057625F"/>
    <w:rsid w:val="00582CEC"/>
    <w:rsid w:val="00590EF8"/>
    <w:rsid w:val="005A55B1"/>
    <w:rsid w:val="005A67DB"/>
    <w:rsid w:val="005A68F5"/>
    <w:rsid w:val="005C4995"/>
    <w:rsid w:val="005C6D14"/>
    <w:rsid w:val="005C71D4"/>
    <w:rsid w:val="005D14DC"/>
    <w:rsid w:val="005D7AEC"/>
    <w:rsid w:val="005E0D87"/>
    <w:rsid w:val="005E5806"/>
    <w:rsid w:val="005F326E"/>
    <w:rsid w:val="00602958"/>
    <w:rsid w:val="006141B1"/>
    <w:rsid w:val="00616A58"/>
    <w:rsid w:val="00623C13"/>
    <w:rsid w:val="00626715"/>
    <w:rsid w:val="00630A9C"/>
    <w:rsid w:val="006357D0"/>
    <w:rsid w:val="00641FDF"/>
    <w:rsid w:val="00651BF2"/>
    <w:rsid w:val="00664D3D"/>
    <w:rsid w:val="00664EA6"/>
    <w:rsid w:val="00674D22"/>
    <w:rsid w:val="00676769"/>
    <w:rsid w:val="0068054A"/>
    <w:rsid w:val="006863D6"/>
    <w:rsid w:val="00692A7D"/>
    <w:rsid w:val="00693A32"/>
    <w:rsid w:val="00695CD8"/>
    <w:rsid w:val="006A06E0"/>
    <w:rsid w:val="006A1B2E"/>
    <w:rsid w:val="006A1D10"/>
    <w:rsid w:val="006A2074"/>
    <w:rsid w:val="006A25A2"/>
    <w:rsid w:val="006B289F"/>
    <w:rsid w:val="006B7218"/>
    <w:rsid w:val="006C485C"/>
    <w:rsid w:val="006C57AF"/>
    <w:rsid w:val="006D1C48"/>
    <w:rsid w:val="006D7B4A"/>
    <w:rsid w:val="006E2AA2"/>
    <w:rsid w:val="006F19D0"/>
    <w:rsid w:val="006F34F3"/>
    <w:rsid w:val="006F448F"/>
    <w:rsid w:val="006F5F13"/>
    <w:rsid w:val="006F696F"/>
    <w:rsid w:val="006F7479"/>
    <w:rsid w:val="0070772D"/>
    <w:rsid w:val="00731C6E"/>
    <w:rsid w:val="007466F2"/>
    <w:rsid w:val="0075097C"/>
    <w:rsid w:val="00763C5F"/>
    <w:rsid w:val="00764055"/>
    <w:rsid w:val="0077427B"/>
    <w:rsid w:val="00775652"/>
    <w:rsid w:val="00784814"/>
    <w:rsid w:val="007937ED"/>
    <w:rsid w:val="00796C57"/>
    <w:rsid w:val="007A4CB2"/>
    <w:rsid w:val="007D222C"/>
    <w:rsid w:val="007E6157"/>
    <w:rsid w:val="00801ECD"/>
    <w:rsid w:val="00806DEE"/>
    <w:rsid w:val="008106D4"/>
    <w:rsid w:val="00810D24"/>
    <w:rsid w:val="00811D0F"/>
    <w:rsid w:val="008144F4"/>
    <w:rsid w:val="00832E91"/>
    <w:rsid w:val="008431E5"/>
    <w:rsid w:val="008431EF"/>
    <w:rsid w:val="00855637"/>
    <w:rsid w:val="00856241"/>
    <w:rsid w:val="008574A6"/>
    <w:rsid w:val="00876CE6"/>
    <w:rsid w:val="008771D6"/>
    <w:rsid w:val="00885E39"/>
    <w:rsid w:val="00893D7D"/>
    <w:rsid w:val="008945FB"/>
    <w:rsid w:val="00896574"/>
    <w:rsid w:val="008A3245"/>
    <w:rsid w:val="008A3379"/>
    <w:rsid w:val="008A35D2"/>
    <w:rsid w:val="008A39F4"/>
    <w:rsid w:val="008A4A2B"/>
    <w:rsid w:val="008B2900"/>
    <w:rsid w:val="008B2933"/>
    <w:rsid w:val="008B299E"/>
    <w:rsid w:val="008B44C9"/>
    <w:rsid w:val="008C10A2"/>
    <w:rsid w:val="008C1CD6"/>
    <w:rsid w:val="008C6701"/>
    <w:rsid w:val="008E102A"/>
    <w:rsid w:val="008E23C1"/>
    <w:rsid w:val="008E4A63"/>
    <w:rsid w:val="008E69D8"/>
    <w:rsid w:val="009022B7"/>
    <w:rsid w:val="009034DB"/>
    <w:rsid w:val="0091440A"/>
    <w:rsid w:val="00923E0F"/>
    <w:rsid w:val="009269BE"/>
    <w:rsid w:val="00945CCA"/>
    <w:rsid w:val="009574DB"/>
    <w:rsid w:val="00957EA2"/>
    <w:rsid w:val="0097618D"/>
    <w:rsid w:val="009962B9"/>
    <w:rsid w:val="009B138A"/>
    <w:rsid w:val="009B140C"/>
    <w:rsid w:val="009B468E"/>
    <w:rsid w:val="009B5FBE"/>
    <w:rsid w:val="009C5FB6"/>
    <w:rsid w:val="009D3B30"/>
    <w:rsid w:val="009D67C9"/>
    <w:rsid w:val="009F0837"/>
    <w:rsid w:val="009F5272"/>
    <w:rsid w:val="009F6CAE"/>
    <w:rsid w:val="00A0224C"/>
    <w:rsid w:val="00A05809"/>
    <w:rsid w:val="00A05E32"/>
    <w:rsid w:val="00A1517D"/>
    <w:rsid w:val="00A175CB"/>
    <w:rsid w:val="00A24713"/>
    <w:rsid w:val="00A31C15"/>
    <w:rsid w:val="00A340EE"/>
    <w:rsid w:val="00A50778"/>
    <w:rsid w:val="00A52A5B"/>
    <w:rsid w:val="00A62430"/>
    <w:rsid w:val="00A64427"/>
    <w:rsid w:val="00A72232"/>
    <w:rsid w:val="00A72DA3"/>
    <w:rsid w:val="00A83C2D"/>
    <w:rsid w:val="00A92328"/>
    <w:rsid w:val="00A92BCF"/>
    <w:rsid w:val="00A9459D"/>
    <w:rsid w:val="00A9586F"/>
    <w:rsid w:val="00AA1C4F"/>
    <w:rsid w:val="00AB0243"/>
    <w:rsid w:val="00AB7E7A"/>
    <w:rsid w:val="00AC2E4E"/>
    <w:rsid w:val="00AC7744"/>
    <w:rsid w:val="00AC7F33"/>
    <w:rsid w:val="00AE5A94"/>
    <w:rsid w:val="00AE73FA"/>
    <w:rsid w:val="00B335EF"/>
    <w:rsid w:val="00B340FD"/>
    <w:rsid w:val="00B44D88"/>
    <w:rsid w:val="00B44F0C"/>
    <w:rsid w:val="00B46AF4"/>
    <w:rsid w:val="00B53170"/>
    <w:rsid w:val="00B534C3"/>
    <w:rsid w:val="00B57888"/>
    <w:rsid w:val="00B64711"/>
    <w:rsid w:val="00B735E3"/>
    <w:rsid w:val="00B7673D"/>
    <w:rsid w:val="00B902D8"/>
    <w:rsid w:val="00B92135"/>
    <w:rsid w:val="00B93CAC"/>
    <w:rsid w:val="00BA0396"/>
    <w:rsid w:val="00BB03BC"/>
    <w:rsid w:val="00BB1795"/>
    <w:rsid w:val="00BB32C8"/>
    <w:rsid w:val="00BB3FBB"/>
    <w:rsid w:val="00BB647F"/>
    <w:rsid w:val="00BC3278"/>
    <w:rsid w:val="00BD05D7"/>
    <w:rsid w:val="00BD3470"/>
    <w:rsid w:val="00BE7128"/>
    <w:rsid w:val="00BF7F25"/>
    <w:rsid w:val="00C02C7D"/>
    <w:rsid w:val="00C1023B"/>
    <w:rsid w:val="00C13B02"/>
    <w:rsid w:val="00C27DA3"/>
    <w:rsid w:val="00C403E8"/>
    <w:rsid w:val="00C44E40"/>
    <w:rsid w:val="00C56C31"/>
    <w:rsid w:val="00C665BE"/>
    <w:rsid w:val="00C73D11"/>
    <w:rsid w:val="00C7589D"/>
    <w:rsid w:val="00C765BE"/>
    <w:rsid w:val="00C769E5"/>
    <w:rsid w:val="00C9517E"/>
    <w:rsid w:val="00C97B81"/>
    <w:rsid w:val="00CC6B56"/>
    <w:rsid w:val="00CF29B1"/>
    <w:rsid w:val="00CF4E12"/>
    <w:rsid w:val="00D00007"/>
    <w:rsid w:val="00D12FDF"/>
    <w:rsid w:val="00D46C95"/>
    <w:rsid w:val="00D50BF3"/>
    <w:rsid w:val="00D52940"/>
    <w:rsid w:val="00D54D92"/>
    <w:rsid w:val="00D7283A"/>
    <w:rsid w:val="00D90B2E"/>
    <w:rsid w:val="00D92264"/>
    <w:rsid w:val="00D94D15"/>
    <w:rsid w:val="00DA61EB"/>
    <w:rsid w:val="00DB1A0F"/>
    <w:rsid w:val="00DD6887"/>
    <w:rsid w:val="00DD740D"/>
    <w:rsid w:val="00DE0AC8"/>
    <w:rsid w:val="00DE71E2"/>
    <w:rsid w:val="00DF444F"/>
    <w:rsid w:val="00E200A7"/>
    <w:rsid w:val="00E31A74"/>
    <w:rsid w:val="00E352B7"/>
    <w:rsid w:val="00E40E39"/>
    <w:rsid w:val="00E44B9F"/>
    <w:rsid w:val="00E47F2C"/>
    <w:rsid w:val="00E5096B"/>
    <w:rsid w:val="00E53C7D"/>
    <w:rsid w:val="00E54127"/>
    <w:rsid w:val="00E560F4"/>
    <w:rsid w:val="00E57A8F"/>
    <w:rsid w:val="00E64E40"/>
    <w:rsid w:val="00E71D79"/>
    <w:rsid w:val="00E7332F"/>
    <w:rsid w:val="00E76A94"/>
    <w:rsid w:val="00E92BAC"/>
    <w:rsid w:val="00E9592C"/>
    <w:rsid w:val="00EA00EF"/>
    <w:rsid w:val="00EA426B"/>
    <w:rsid w:val="00EA4974"/>
    <w:rsid w:val="00EA4E5D"/>
    <w:rsid w:val="00EC0859"/>
    <w:rsid w:val="00EC097C"/>
    <w:rsid w:val="00EC2ECF"/>
    <w:rsid w:val="00EC6AF7"/>
    <w:rsid w:val="00ED6B76"/>
    <w:rsid w:val="00EE64B0"/>
    <w:rsid w:val="00F00848"/>
    <w:rsid w:val="00F0396B"/>
    <w:rsid w:val="00F10DBF"/>
    <w:rsid w:val="00F11E88"/>
    <w:rsid w:val="00F21629"/>
    <w:rsid w:val="00F531F4"/>
    <w:rsid w:val="00F5591E"/>
    <w:rsid w:val="00F61DA7"/>
    <w:rsid w:val="00F67019"/>
    <w:rsid w:val="00F71DDA"/>
    <w:rsid w:val="00F72FC2"/>
    <w:rsid w:val="00F757C6"/>
    <w:rsid w:val="00F76C4D"/>
    <w:rsid w:val="00F87683"/>
    <w:rsid w:val="00F91409"/>
    <w:rsid w:val="00F96F1D"/>
    <w:rsid w:val="00FB1E37"/>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C9517E"/>
    <w:pPr>
      <w:spacing w:before="120"/>
      <w:ind w:left="220"/>
    </w:pPr>
    <w:rPr>
      <w:rFonts w:asciiTheme="minorHAnsi" w:hAnsiTheme="minorHAnsi" w:cstheme="minorHAnsi"/>
      <w:b/>
      <w:bCs/>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C9517E"/>
    <w:pPr>
      <w:ind w:left="66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cs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 w:type="character" w:customStyle="1" w:styleId="apple-converted-space">
    <w:name w:val="apple-converted-space"/>
    <w:basedOn w:val="DefaultParagraphFont"/>
    <w:rsid w:val="00DE7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 w:id="1081105094">
      <w:bodyDiv w:val="1"/>
      <w:marLeft w:val="0"/>
      <w:marRight w:val="0"/>
      <w:marTop w:val="0"/>
      <w:marBottom w:val="0"/>
      <w:divBdr>
        <w:top w:val="none" w:sz="0" w:space="0" w:color="auto"/>
        <w:left w:val="none" w:sz="0" w:space="0" w:color="auto"/>
        <w:bottom w:val="none" w:sz="0" w:space="0" w:color="auto"/>
        <w:right w:val="none" w:sz="0" w:space="0" w:color="auto"/>
      </w:divBdr>
    </w:div>
    <w:div w:id="1160265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surv.org"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ljubicasam@gmail.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nevena.cabrilo@zzs.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b.zivkovic@eprd.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D726D-54AD-A843-BBC9-80F30739C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10148</Words>
  <Characters>64949</Characters>
  <Application>Microsoft Office Word</Application>
  <DocSecurity>0</DocSecurity>
  <Lines>914</Lines>
  <Paragraphs>200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74897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2019-11-21T09:44:00Z</cp:lastPrinted>
  <dcterms:created xsi:type="dcterms:W3CDTF">2020-04-06T15:16:00Z</dcterms:created>
  <dcterms:modified xsi:type="dcterms:W3CDTF">2020-04-06T15:16:00Z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