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C4E62" w14:textId="77777777" w:rsidR="00E02461" w:rsidRDefault="00572F80" w:rsidP="00E461D4">
      <w:pPr>
        <w:jc w:val="center"/>
        <w:rPr>
          <w:b/>
          <w:color w:val="000000" w:themeColor="text1"/>
          <w:sz w:val="28"/>
          <w:szCs w:val="28"/>
          <w:lang w:val="en-GB"/>
        </w:rPr>
      </w:pPr>
      <w:r w:rsidRPr="00572F80">
        <w:rPr>
          <w:b/>
          <w:color w:val="000000" w:themeColor="text1"/>
          <w:sz w:val="28"/>
          <w:szCs w:val="28"/>
          <w:lang w:val="en-GB"/>
        </w:rPr>
        <w:t xml:space="preserve">The </w:t>
      </w:r>
      <w:r>
        <w:rPr>
          <w:b/>
          <w:color w:val="000000" w:themeColor="text1"/>
          <w:sz w:val="28"/>
          <w:szCs w:val="28"/>
          <w:lang w:val="en-GB"/>
        </w:rPr>
        <w:t xml:space="preserve">report of a Project team fourth meeting organised in Budva, </w:t>
      </w:r>
    </w:p>
    <w:p w14:paraId="1AAE4C33" w14:textId="20A7C063" w:rsidR="00572F80" w:rsidRDefault="00572F80" w:rsidP="00E461D4">
      <w:pPr>
        <w:jc w:val="center"/>
        <w:rPr>
          <w:b/>
          <w:color w:val="000000" w:themeColor="text1"/>
          <w:sz w:val="28"/>
          <w:szCs w:val="28"/>
          <w:lang w:val="en-GB"/>
        </w:rPr>
      </w:pPr>
      <w:r>
        <w:rPr>
          <w:b/>
          <w:color w:val="000000" w:themeColor="text1"/>
          <w:sz w:val="28"/>
          <w:szCs w:val="28"/>
          <w:lang w:val="en-GB"/>
        </w:rPr>
        <w:t xml:space="preserve">15 and 16. October 2020. </w:t>
      </w:r>
    </w:p>
    <w:p w14:paraId="2DDEDE8B" w14:textId="18DEA86E" w:rsidR="00572F80" w:rsidRPr="00572F80" w:rsidRDefault="00572F80" w:rsidP="00E461D4">
      <w:pPr>
        <w:rPr>
          <w:bCs/>
          <w:lang w:val="en-GB"/>
        </w:rPr>
      </w:pPr>
    </w:p>
    <w:p w14:paraId="52829B12" w14:textId="2B7BA4D1" w:rsidR="00572F80" w:rsidRPr="00673499" w:rsidRDefault="00572F80" w:rsidP="00E461D4">
      <w:pPr>
        <w:spacing w:beforeLines="100" w:before="240" w:afterLines="100" w:after="240" w:line="276" w:lineRule="auto"/>
        <w:jc w:val="both"/>
        <w:rPr>
          <w:lang w:val="en-GB"/>
        </w:rPr>
      </w:pPr>
      <w:r w:rsidRPr="00673499">
        <w:rPr>
          <w:bCs/>
          <w:lang w:val="en-GB"/>
        </w:rPr>
        <w:t xml:space="preserve">The following members of the Project team that took part at the meeting: </w:t>
      </w:r>
      <w:r w:rsidRPr="00673499">
        <w:rPr>
          <w:b/>
          <w:bCs/>
          <w:lang w:val="en-GB"/>
        </w:rPr>
        <w:t xml:space="preserve">Nevena Čabrilo, </w:t>
      </w:r>
      <w:r w:rsidR="00673499" w:rsidRPr="00673499">
        <w:rPr>
          <w:bCs/>
          <w:lang w:val="en-GB"/>
        </w:rPr>
        <w:t>National Project Coordinator, Bureau for Education Services of Montenegro</w:t>
      </w:r>
      <w:r w:rsidRPr="00673499">
        <w:rPr>
          <w:lang w:val="en-GB"/>
        </w:rPr>
        <w:t xml:space="preserve">; </w:t>
      </w:r>
      <w:r w:rsidRPr="00673499">
        <w:rPr>
          <w:b/>
          <w:bCs/>
          <w:lang w:val="en-GB"/>
        </w:rPr>
        <w:t xml:space="preserve">Branka </w:t>
      </w:r>
      <w:proofErr w:type="spellStart"/>
      <w:r w:rsidRPr="00673499">
        <w:rPr>
          <w:b/>
          <w:bCs/>
          <w:lang w:val="en-GB"/>
        </w:rPr>
        <w:t>Kankaraš</w:t>
      </w:r>
      <w:proofErr w:type="spellEnd"/>
      <w:r w:rsidRPr="00673499">
        <w:rPr>
          <w:b/>
          <w:bCs/>
          <w:lang w:val="en-GB"/>
        </w:rPr>
        <w:t xml:space="preserve">, </w:t>
      </w:r>
      <w:r w:rsidR="00673499" w:rsidRPr="00673499">
        <w:rPr>
          <w:lang w:val="hr-HR"/>
        </w:rPr>
        <w:t>Ministry of Education, Science, Culture and Sports of Montenegro</w:t>
      </w:r>
      <w:r w:rsidRPr="00673499">
        <w:rPr>
          <w:lang w:val="en-GB"/>
        </w:rPr>
        <w:t xml:space="preserve">; </w:t>
      </w:r>
      <w:r w:rsidRPr="00673499">
        <w:rPr>
          <w:b/>
          <w:bCs/>
          <w:lang w:val="en-GB"/>
        </w:rPr>
        <w:t xml:space="preserve">Radovan Popović, </w:t>
      </w:r>
      <w:r w:rsidR="00673499" w:rsidRPr="00673499">
        <w:rPr>
          <w:bCs/>
          <w:lang w:val="en-GB"/>
        </w:rPr>
        <w:t>Bureau for Education Services of Montenegro</w:t>
      </w:r>
      <w:r w:rsidRPr="00673499">
        <w:rPr>
          <w:lang w:val="en-GB"/>
        </w:rPr>
        <w:t xml:space="preserve"> (on day one); </w:t>
      </w:r>
      <w:r w:rsidRPr="00673499">
        <w:rPr>
          <w:b/>
          <w:bCs/>
          <w:lang w:val="en-GB"/>
        </w:rPr>
        <w:t xml:space="preserve">Radoje </w:t>
      </w:r>
      <w:proofErr w:type="spellStart"/>
      <w:r w:rsidRPr="00673499">
        <w:rPr>
          <w:b/>
          <w:bCs/>
          <w:lang w:val="en-GB"/>
        </w:rPr>
        <w:t>Novovič</w:t>
      </w:r>
      <w:proofErr w:type="spellEnd"/>
      <w:r w:rsidRPr="00673499">
        <w:rPr>
          <w:b/>
          <w:bCs/>
          <w:lang w:val="en-GB"/>
        </w:rPr>
        <w:t xml:space="preserve">, </w:t>
      </w:r>
      <w:r w:rsidR="00673499" w:rsidRPr="00673499">
        <w:rPr>
          <w:bCs/>
          <w:lang w:val="en-GB"/>
        </w:rPr>
        <w:t>Bureau for Education Services of Montenegro</w:t>
      </w:r>
      <w:r w:rsidRPr="00673499">
        <w:rPr>
          <w:lang w:val="en-GB"/>
        </w:rPr>
        <w:t xml:space="preserve">; </w:t>
      </w:r>
      <w:r w:rsidRPr="00673499">
        <w:rPr>
          <w:b/>
          <w:bCs/>
          <w:lang w:val="en-GB"/>
        </w:rPr>
        <w:t xml:space="preserve">Zorica Minić, </w:t>
      </w:r>
      <w:r w:rsidR="00673499" w:rsidRPr="00673499">
        <w:rPr>
          <w:bCs/>
          <w:lang w:val="en-GB"/>
        </w:rPr>
        <w:t>Examination Centre of Montenegro</w:t>
      </w:r>
      <w:r w:rsidRPr="00673499">
        <w:rPr>
          <w:lang w:val="en-GB"/>
        </w:rPr>
        <w:t xml:space="preserve">; </w:t>
      </w:r>
      <w:r w:rsidRPr="00673499">
        <w:rPr>
          <w:b/>
          <w:bCs/>
          <w:lang w:val="en-GB"/>
        </w:rPr>
        <w:t>Srđan Obradović</w:t>
      </w:r>
      <w:r w:rsidRPr="00673499">
        <w:rPr>
          <w:lang w:val="en-GB"/>
        </w:rPr>
        <w:t xml:space="preserve"> </w:t>
      </w:r>
      <w:r w:rsidR="00E02461" w:rsidRPr="00673499">
        <w:rPr>
          <w:lang w:val="en-GB"/>
        </w:rPr>
        <w:t xml:space="preserve">and </w:t>
      </w:r>
      <w:r w:rsidRPr="00673499">
        <w:rPr>
          <w:b/>
          <w:bCs/>
          <w:lang w:val="en-GB"/>
        </w:rPr>
        <w:t xml:space="preserve">Dušan </w:t>
      </w:r>
      <w:proofErr w:type="spellStart"/>
      <w:r w:rsidRPr="00673499">
        <w:rPr>
          <w:b/>
          <w:bCs/>
          <w:lang w:val="en-GB"/>
        </w:rPr>
        <w:t>Bošković</w:t>
      </w:r>
      <w:proofErr w:type="spellEnd"/>
      <w:r w:rsidRPr="00673499">
        <w:rPr>
          <w:b/>
          <w:bCs/>
          <w:lang w:val="en-GB"/>
        </w:rPr>
        <w:t xml:space="preserve">, </w:t>
      </w:r>
      <w:r w:rsidR="00673499">
        <w:t xml:space="preserve">Centre for Vocational Education and Training </w:t>
      </w:r>
      <w:r w:rsidR="00673499" w:rsidRPr="00673499">
        <w:rPr>
          <w:bCs/>
          <w:lang w:val="en-GB"/>
        </w:rPr>
        <w:t>of Montenegro</w:t>
      </w:r>
      <w:r w:rsidR="00673499" w:rsidRPr="00673499">
        <w:rPr>
          <w:lang w:val="en-GB"/>
        </w:rPr>
        <w:t xml:space="preserve"> </w:t>
      </w:r>
      <w:r w:rsidRPr="00673499">
        <w:rPr>
          <w:lang w:val="en-GB"/>
        </w:rPr>
        <w:t xml:space="preserve">(instead of Sandra </w:t>
      </w:r>
      <w:proofErr w:type="spellStart"/>
      <w:r w:rsidRPr="00673499">
        <w:rPr>
          <w:lang w:val="en-GB"/>
        </w:rPr>
        <w:t>Brkanović</w:t>
      </w:r>
      <w:proofErr w:type="spellEnd"/>
      <w:r w:rsidRPr="00673499">
        <w:rPr>
          <w:lang w:val="en-GB"/>
        </w:rPr>
        <w:t xml:space="preserve">, who was absent) – only on day two; </w:t>
      </w:r>
      <w:proofErr w:type="spellStart"/>
      <w:r w:rsidRPr="00673499">
        <w:rPr>
          <w:b/>
          <w:bCs/>
          <w:lang w:val="en-GB"/>
        </w:rPr>
        <w:t>Dijana</w:t>
      </w:r>
      <w:proofErr w:type="spellEnd"/>
      <w:r w:rsidRPr="00673499">
        <w:rPr>
          <w:b/>
          <w:bCs/>
          <w:lang w:val="en-GB"/>
        </w:rPr>
        <w:t xml:space="preserve"> </w:t>
      </w:r>
      <w:proofErr w:type="spellStart"/>
      <w:r w:rsidRPr="00673499">
        <w:rPr>
          <w:b/>
          <w:bCs/>
          <w:lang w:val="en-GB"/>
        </w:rPr>
        <w:t>Vučković</w:t>
      </w:r>
      <w:proofErr w:type="spellEnd"/>
      <w:r w:rsidRPr="00673499">
        <w:rPr>
          <w:b/>
          <w:bCs/>
          <w:lang w:val="en-GB"/>
        </w:rPr>
        <w:t xml:space="preserve"> </w:t>
      </w:r>
      <w:r w:rsidRPr="00673499">
        <w:rPr>
          <w:lang w:val="en-GB"/>
        </w:rPr>
        <w:t>of</w:t>
      </w:r>
      <w:r w:rsidRPr="00673499">
        <w:rPr>
          <w:b/>
          <w:bCs/>
          <w:lang w:val="en-GB"/>
        </w:rPr>
        <w:t xml:space="preserve"> </w:t>
      </w:r>
      <w:r w:rsidRPr="00673499">
        <w:rPr>
          <w:lang w:val="en-GB"/>
        </w:rPr>
        <w:t xml:space="preserve">the Faculty of Philosophy University of Montenegro – only on day one; </w:t>
      </w:r>
      <w:proofErr w:type="spellStart"/>
      <w:r w:rsidRPr="00673499">
        <w:rPr>
          <w:b/>
          <w:bCs/>
          <w:lang w:val="en-GB"/>
        </w:rPr>
        <w:t>Dušanka</w:t>
      </w:r>
      <w:proofErr w:type="spellEnd"/>
      <w:r w:rsidRPr="00673499">
        <w:rPr>
          <w:b/>
          <w:bCs/>
          <w:lang w:val="en-GB"/>
        </w:rPr>
        <w:t xml:space="preserve"> Popović, </w:t>
      </w:r>
      <w:r w:rsidRPr="00673499">
        <w:rPr>
          <w:lang w:val="en-GB"/>
        </w:rPr>
        <w:t xml:space="preserve">the Faculty of Philology University of Montenegro representative (replacement for Zdravko Babić who was absent) and </w:t>
      </w:r>
      <w:r w:rsidRPr="00673499">
        <w:rPr>
          <w:b/>
          <w:bCs/>
          <w:lang w:val="en-GB"/>
        </w:rPr>
        <w:t xml:space="preserve">Tijana </w:t>
      </w:r>
      <w:proofErr w:type="spellStart"/>
      <w:r w:rsidRPr="00673499">
        <w:rPr>
          <w:b/>
          <w:bCs/>
          <w:lang w:val="en-GB"/>
        </w:rPr>
        <w:t>Stanković</w:t>
      </w:r>
      <w:proofErr w:type="spellEnd"/>
      <w:r w:rsidR="00C0764E" w:rsidRPr="00673499">
        <w:rPr>
          <w:lang w:val="en-GB"/>
        </w:rPr>
        <w:t xml:space="preserve">, </w:t>
      </w:r>
      <w:r w:rsidR="00673499" w:rsidRPr="00673499">
        <w:rPr>
          <w:bCs/>
          <w:lang w:val="en-GB"/>
        </w:rPr>
        <w:t>Agency for Quality Control in Higher Education of Montenegro</w:t>
      </w:r>
      <w:r w:rsidR="00C0764E" w:rsidRPr="00673499">
        <w:rPr>
          <w:lang w:val="en-GB"/>
        </w:rPr>
        <w:t xml:space="preserve">. Besides the members of </w:t>
      </w:r>
      <w:r w:rsidR="00E02461" w:rsidRPr="00673499">
        <w:rPr>
          <w:lang w:val="en-GB"/>
        </w:rPr>
        <w:t xml:space="preserve">the </w:t>
      </w:r>
      <w:r w:rsidR="00C0764E" w:rsidRPr="00673499">
        <w:rPr>
          <w:lang w:val="en-GB"/>
        </w:rPr>
        <w:t xml:space="preserve">Project team, also the director of Bureau for Educational Services, </w:t>
      </w:r>
      <w:proofErr w:type="spellStart"/>
      <w:r w:rsidR="00C0764E" w:rsidRPr="00673499">
        <w:rPr>
          <w:b/>
          <w:bCs/>
          <w:lang w:val="en-GB"/>
        </w:rPr>
        <w:t>Rešad</w:t>
      </w:r>
      <w:proofErr w:type="spellEnd"/>
      <w:r w:rsidR="00C0764E" w:rsidRPr="00673499">
        <w:rPr>
          <w:b/>
          <w:bCs/>
          <w:lang w:val="en-GB"/>
        </w:rPr>
        <w:t xml:space="preserve"> </w:t>
      </w:r>
      <w:proofErr w:type="spellStart"/>
      <w:r w:rsidR="00C0764E" w:rsidRPr="00673499">
        <w:rPr>
          <w:b/>
          <w:bCs/>
          <w:lang w:val="en-GB"/>
        </w:rPr>
        <w:t>Sijarić</w:t>
      </w:r>
      <w:proofErr w:type="spellEnd"/>
      <w:r w:rsidR="00C0764E" w:rsidRPr="00673499">
        <w:rPr>
          <w:b/>
          <w:bCs/>
          <w:lang w:val="en-GB"/>
        </w:rPr>
        <w:t xml:space="preserve">, </w:t>
      </w:r>
      <w:r w:rsidR="00C0764E" w:rsidRPr="00673499">
        <w:rPr>
          <w:lang w:val="en-GB"/>
        </w:rPr>
        <w:t xml:space="preserve">and </w:t>
      </w:r>
      <w:r w:rsidR="00C0764E" w:rsidRPr="00673499">
        <w:rPr>
          <w:b/>
          <w:bCs/>
          <w:lang w:val="en-GB"/>
        </w:rPr>
        <w:t xml:space="preserve">Predrag </w:t>
      </w:r>
      <w:proofErr w:type="spellStart"/>
      <w:r w:rsidR="00C0764E" w:rsidRPr="00673499">
        <w:rPr>
          <w:b/>
          <w:bCs/>
          <w:lang w:val="en-GB"/>
        </w:rPr>
        <w:t>Vujičić</w:t>
      </w:r>
      <w:proofErr w:type="spellEnd"/>
      <w:r w:rsidR="00C0764E" w:rsidRPr="00673499">
        <w:rPr>
          <w:b/>
          <w:bCs/>
          <w:lang w:val="en-GB"/>
        </w:rPr>
        <w:t xml:space="preserve">, </w:t>
      </w:r>
      <w:r w:rsidR="00C0764E" w:rsidRPr="00673499">
        <w:rPr>
          <w:lang w:val="en-GB"/>
        </w:rPr>
        <w:t xml:space="preserve">head of the legal department in the Bureau, took part </w:t>
      </w:r>
      <w:r w:rsidR="00E02461" w:rsidRPr="00673499">
        <w:rPr>
          <w:lang w:val="en-GB"/>
        </w:rPr>
        <w:t>on</w:t>
      </w:r>
      <w:r w:rsidR="00C0764E" w:rsidRPr="00673499">
        <w:rPr>
          <w:lang w:val="en-GB"/>
        </w:rPr>
        <w:t xml:space="preserve"> day one of the meeting</w:t>
      </w:r>
      <w:r w:rsidR="00E02461" w:rsidRPr="00673499">
        <w:rPr>
          <w:lang w:val="en-GB"/>
        </w:rPr>
        <w:t>s</w:t>
      </w:r>
      <w:r w:rsidR="00C0764E" w:rsidRPr="00673499">
        <w:rPr>
          <w:lang w:val="en-GB"/>
        </w:rPr>
        <w:t xml:space="preserve">. </w:t>
      </w:r>
    </w:p>
    <w:p w14:paraId="336A6C63" w14:textId="7B9A9982" w:rsidR="00E461D4" w:rsidRPr="00572F80" w:rsidRDefault="00C0764E" w:rsidP="00C0764E">
      <w:pPr>
        <w:spacing w:beforeLines="100" w:before="240" w:afterLines="100" w:after="240" w:line="276" w:lineRule="auto"/>
        <w:jc w:val="both"/>
        <w:rPr>
          <w:lang w:val="en-GB"/>
        </w:rPr>
      </w:pPr>
      <w:r>
        <w:rPr>
          <w:lang w:val="en-GB"/>
        </w:rPr>
        <w:t xml:space="preserve">Excused: </w:t>
      </w:r>
      <w:r w:rsidR="00E461D4" w:rsidRPr="00572F80">
        <w:rPr>
          <w:b/>
          <w:bCs/>
          <w:lang w:val="en-GB"/>
        </w:rPr>
        <w:t>Milena Roganović</w:t>
      </w:r>
      <w:r w:rsidR="00E461D4" w:rsidRPr="00572F80">
        <w:rPr>
          <w:lang w:val="en-GB"/>
        </w:rPr>
        <w:t xml:space="preserve">, </w:t>
      </w:r>
      <w:r w:rsidR="00673499" w:rsidRPr="00673499">
        <w:rPr>
          <w:lang w:val="hr-HR"/>
        </w:rPr>
        <w:t>Ministry of Education, Science, Culture and Sports of Montenegro</w:t>
      </w:r>
      <w:r>
        <w:rPr>
          <w:lang w:val="en-GB"/>
        </w:rPr>
        <w:t>, as a project manager in front of the project office for IPA II progra</w:t>
      </w:r>
      <w:r w:rsidR="00E02461">
        <w:rPr>
          <w:lang w:val="en-GB"/>
        </w:rPr>
        <w:t>m</w:t>
      </w:r>
      <w:r>
        <w:rPr>
          <w:lang w:val="en-GB"/>
        </w:rPr>
        <w:t xml:space="preserve"> and institution users; </w:t>
      </w:r>
      <w:proofErr w:type="spellStart"/>
      <w:r w:rsidR="00E461D4" w:rsidRPr="00572F80">
        <w:rPr>
          <w:b/>
          <w:bCs/>
          <w:lang w:val="en-GB"/>
        </w:rPr>
        <w:t>Arijana</w:t>
      </w:r>
      <w:proofErr w:type="spellEnd"/>
      <w:r w:rsidR="00E461D4" w:rsidRPr="00572F80">
        <w:rPr>
          <w:b/>
          <w:bCs/>
          <w:lang w:val="en-GB"/>
        </w:rPr>
        <w:t xml:space="preserve"> Nikolić</w:t>
      </w:r>
      <w:r w:rsidR="00E461D4" w:rsidRPr="00572F80">
        <w:rPr>
          <w:lang w:val="en-GB"/>
        </w:rPr>
        <w:t xml:space="preserve">, </w:t>
      </w:r>
      <w:r w:rsidR="00673499" w:rsidRPr="00673499">
        <w:rPr>
          <w:lang w:val="hr-HR"/>
        </w:rPr>
        <w:t>Ministry of Education, Science, Culture and Sports of Montenegro</w:t>
      </w:r>
      <w:r w:rsidR="00E461D4" w:rsidRPr="00572F80">
        <w:rPr>
          <w:lang w:val="en-GB"/>
        </w:rPr>
        <w:t xml:space="preserve">; </w:t>
      </w:r>
      <w:r w:rsidR="00E461D4" w:rsidRPr="00572F80">
        <w:rPr>
          <w:b/>
          <w:bCs/>
          <w:lang w:val="en-GB"/>
        </w:rPr>
        <w:t xml:space="preserve">Zora </w:t>
      </w:r>
      <w:proofErr w:type="spellStart"/>
      <w:r w:rsidR="00E461D4" w:rsidRPr="00572F80">
        <w:rPr>
          <w:b/>
          <w:bCs/>
          <w:lang w:val="en-GB"/>
        </w:rPr>
        <w:t>Bogićević</w:t>
      </w:r>
      <w:proofErr w:type="spellEnd"/>
      <w:r w:rsidR="00E461D4" w:rsidRPr="00572F80">
        <w:rPr>
          <w:lang w:val="en-GB"/>
        </w:rPr>
        <w:t xml:space="preserve">, </w:t>
      </w:r>
      <w:r w:rsidR="00673499" w:rsidRPr="00673499">
        <w:rPr>
          <w:lang w:val="hr-HR"/>
        </w:rPr>
        <w:t>Ministry of Education, Science, Culture and Sports of Montenegro</w:t>
      </w:r>
      <w:r w:rsidR="00E461D4" w:rsidRPr="00572F80">
        <w:rPr>
          <w:b/>
          <w:bCs/>
          <w:lang w:val="en-GB"/>
        </w:rPr>
        <w:t xml:space="preserve">; Radovan </w:t>
      </w:r>
      <w:proofErr w:type="spellStart"/>
      <w:r w:rsidR="00E461D4" w:rsidRPr="00572F80">
        <w:rPr>
          <w:b/>
          <w:bCs/>
          <w:lang w:val="en-GB"/>
        </w:rPr>
        <w:t>Ognjanović</w:t>
      </w:r>
      <w:proofErr w:type="spellEnd"/>
      <w:r w:rsidR="00E461D4" w:rsidRPr="00572F80">
        <w:rPr>
          <w:lang w:val="en-GB"/>
        </w:rPr>
        <w:t xml:space="preserve">, </w:t>
      </w:r>
      <w:r w:rsidR="00673499" w:rsidRPr="00673499">
        <w:rPr>
          <w:bCs/>
          <w:lang w:val="en-GB"/>
        </w:rPr>
        <w:t>Bureau for Education Services of Montenegro</w:t>
      </w:r>
      <w:r w:rsidR="00E461D4" w:rsidRPr="00572F80">
        <w:rPr>
          <w:lang w:val="en-GB"/>
        </w:rPr>
        <w:t xml:space="preserve">; </w:t>
      </w:r>
      <w:r w:rsidR="00E461D4" w:rsidRPr="00572F80">
        <w:rPr>
          <w:b/>
          <w:bCs/>
          <w:lang w:val="en-GB"/>
        </w:rPr>
        <w:t xml:space="preserve">Nataša </w:t>
      </w:r>
      <w:proofErr w:type="spellStart"/>
      <w:r w:rsidR="00E461D4" w:rsidRPr="00572F80">
        <w:rPr>
          <w:b/>
          <w:bCs/>
          <w:lang w:val="en-GB"/>
        </w:rPr>
        <w:t>Gazivoda</w:t>
      </w:r>
      <w:proofErr w:type="spellEnd"/>
      <w:r w:rsidR="00E461D4" w:rsidRPr="00572F80">
        <w:rPr>
          <w:lang w:val="en-GB"/>
        </w:rPr>
        <w:t xml:space="preserve">, </w:t>
      </w:r>
      <w:r w:rsidR="00673499" w:rsidRPr="00673499">
        <w:rPr>
          <w:bCs/>
          <w:lang w:val="en-GB"/>
        </w:rPr>
        <w:t>Bureau for Education Services of Montenegro</w:t>
      </w:r>
      <w:r w:rsidR="00E461D4" w:rsidRPr="00572F80">
        <w:rPr>
          <w:lang w:val="en-GB"/>
        </w:rPr>
        <w:t xml:space="preserve">; </w:t>
      </w:r>
      <w:proofErr w:type="spellStart"/>
      <w:r w:rsidR="00E461D4" w:rsidRPr="00572F80">
        <w:rPr>
          <w:b/>
          <w:bCs/>
          <w:lang w:val="en-GB"/>
        </w:rPr>
        <w:t>Žarko</w:t>
      </w:r>
      <w:proofErr w:type="spellEnd"/>
      <w:r w:rsidR="00E461D4" w:rsidRPr="00572F80">
        <w:rPr>
          <w:b/>
          <w:bCs/>
          <w:lang w:val="en-GB"/>
        </w:rPr>
        <w:t xml:space="preserve"> </w:t>
      </w:r>
      <w:proofErr w:type="spellStart"/>
      <w:r w:rsidR="00E461D4" w:rsidRPr="00572F80">
        <w:rPr>
          <w:b/>
          <w:bCs/>
          <w:lang w:val="en-GB"/>
        </w:rPr>
        <w:t>Pavićević</w:t>
      </w:r>
      <w:proofErr w:type="spellEnd"/>
      <w:r w:rsidR="00E461D4" w:rsidRPr="00572F80">
        <w:rPr>
          <w:lang w:val="en-GB"/>
        </w:rPr>
        <w:t xml:space="preserve">, </w:t>
      </w:r>
      <w:r>
        <w:rPr>
          <w:lang w:val="en-GB"/>
        </w:rPr>
        <w:t xml:space="preserve">the Faculty of </w:t>
      </w:r>
      <w:r w:rsidR="002E4703">
        <w:rPr>
          <w:lang w:val="en-GB"/>
        </w:rPr>
        <w:t xml:space="preserve">the </w:t>
      </w:r>
      <w:r>
        <w:rPr>
          <w:lang w:val="en-GB"/>
        </w:rPr>
        <w:t>Sciences University of Montenegro</w:t>
      </w:r>
      <w:r w:rsidR="00E461D4" w:rsidRPr="00572F80">
        <w:rPr>
          <w:lang w:val="en-GB"/>
        </w:rPr>
        <w:t xml:space="preserve">; </w:t>
      </w:r>
      <w:r w:rsidR="00E461D4" w:rsidRPr="00572F80">
        <w:rPr>
          <w:b/>
          <w:bCs/>
          <w:lang w:val="en-GB"/>
        </w:rPr>
        <w:t xml:space="preserve">Sanja </w:t>
      </w:r>
      <w:proofErr w:type="spellStart"/>
      <w:r w:rsidR="00E461D4" w:rsidRPr="00572F80">
        <w:rPr>
          <w:b/>
          <w:bCs/>
          <w:lang w:val="en-GB"/>
        </w:rPr>
        <w:t>Jančić</w:t>
      </w:r>
      <w:proofErr w:type="spellEnd"/>
      <w:r w:rsidR="00E461D4" w:rsidRPr="00572F80">
        <w:rPr>
          <w:b/>
          <w:bCs/>
          <w:lang w:val="en-GB"/>
        </w:rPr>
        <w:t xml:space="preserve"> Rašović</w:t>
      </w:r>
      <w:r w:rsidR="00E461D4" w:rsidRPr="00572F80">
        <w:rPr>
          <w:lang w:val="en-GB"/>
        </w:rPr>
        <w:t xml:space="preserve">, </w:t>
      </w:r>
      <w:r w:rsidR="0015155C">
        <w:rPr>
          <w:lang w:val="en-GB"/>
        </w:rPr>
        <w:t xml:space="preserve">the Faculty of </w:t>
      </w:r>
      <w:r w:rsidR="002E4703">
        <w:rPr>
          <w:lang w:val="en-GB"/>
        </w:rPr>
        <w:t xml:space="preserve">the </w:t>
      </w:r>
      <w:r w:rsidR="0015155C">
        <w:rPr>
          <w:lang w:val="en-GB"/>
        </w:rPr>
        <w:t>Sciences University of Montenegro</w:t>
      </w:r>
      <w:r w:rsidR="00576462" w:rsidRPr="00572F80">
        <w:rPr>
          <w:lang w:val="en-GB"/>
        </w:rPr>
        <w:t xml:space="preserve">. </w:t>
      </w:r>
      <w:r w:rsidR="0015155C">
        <w:rPr>
          <w:lang w:val="en-GB"/>
        </w:rPr>
        <w:t>Excused members of the Project team</w:t>
      </w:r>
      <w:r w:rsidR="00576462" w:rsidRPr="00572F80">
        <w:rPr>
          <w:lang w:val="en-GB"/>
        </w:rPr>
        <w:t xml:space="preserve"> </w:t>
      </w:r>
      <w:r w:rsidR="00576462" w:rsidRPr="00572F80">
        <w:rPr>
          <w:b/>
          <w:bCs/>
          <w:lang w:val="en-GB"/>
        </w:rPr>
        <w:t xml:space="preserve">Sandra </w:t>
      </w:r>
      <w:proofErr w:type="spellStart"/>
      <w:r w:rsidR="00576462" w:rsidRPr="00572F80">
        <w:rPr>
          <w:b/>
          <w:bCs/>
          <w:lang w:val="en-GB"/>
        </w:rPr>
        <w:t>Brkanović</w:t>
      </w:r>
      <w:proofErr w:type="spellEnd"/>
      <w:r w:rsidR="00576462" w:rsidRPr="00572F80">
        <w:rPr>
          <w:lang w:val="en-GB"/>
        </w:rPr>
        <w:t xml:space="preserve">, </w:t>
      </w:r>
      <w:r w:rsidR="00673499">
        <w:t xml:space="preserve">Centre for Vocational Education and Training </w:t>
      </w:r>
      <w:r w:rsidR="00673499" w:rsidRPr="00673499">
        <w:rPr>
          <w:bCs/>
          <w:lang w:val="en-GB"/>
        </w:rPr>
        <w:t>of Montenegro</w:t>
      </w:r>
      <w:r w:rsidR="00576462" w:rsidRPr="00572F80">
        <w:rPr>
          <w:lang w:val="en-GB"/>
        </w:rPr>
        <w:t xml:space="preserve">, </w:t>
      </w:r>
      <w:r w:rsidR="00E02461">
        <w:rPr>
          <w:lang w:val="en-GB"/>
        </w:rPr>
        <w:t>and</w:t>
      </w:r>
      <w:r w:rsidR="00576462" w:rsidRPr="00572F80">
        <w:rPr>
          <w:lang w:val="en-GB"/>
        </w:rPr>
        <w:t xml:space="preserve"> </w:t>
      </w:r>
      <w:r w:rsidR="00576462" w:rsidRPr="00572F80">
        <w:rPr>
          <w:b/>
          <w:bCs/>
          <w:lang w:val="en-GB"/>
        </w:rPr>
        <w:t>Zdravko Babić</w:t>
      </w:r>
      <w:r w:rsidR="00576462" w:rsidRPr="00572F80">
        <w:rPr>
          <w:lang w:val="en-GB"/>
        </w:rPr>
        <w:t xml:space="preserve">, </w:t>
      </w:r>
      <w:r w:rsidR="0015155C">
        <w:rPr>
          <w:lang w:val="en-GB"/>
        </w:rPr>
        <w:t xml:space="preserve">the Faculty of </w:t>
      </w:r>
      <w:r w:rsidR="002E4703">
        <w:rPr>
          <w:lang w:val="en-GB"/>
        </w:rPr>
        <w:t xml:space="preserve">the </w:t>
      </w:r>
      <w:r w:rsidR="0015155C">
        <w:rPr>
          <w:lang w:val="en-GB"/>
        </w:rPr>
        <w:t>Philology University of Montenegro</w:t>
      </w:r>
      <w:r w:rsidR="00673499">
        <w:rPr>
          <w:lang w:val="en-GB"/>
        </w:rPr>
        <w:t xml:space="preserve">, </w:t>
      </w:r>
      <w:r w:rsidR="0015155C">
        <w:rPr>
          <w:lang w:val="en-GB"/>
        </w:rPr>
        <w:t xml:space="preserve">delegated their replacements. </w:t>
      </w:r>
    </w:p>
    <w:p w14:paraId="758015E3" w14:textId="104D9627" w:rsidR="00576462" w:rsidRPr="00572F80" w:rsidRDefault="0015155C" w:rsidP="0015155C">
      <w:pPr>
        <w:spacing w:beforeLines="100" w:before="240" w:afterLines="100" w:after="240" w:line="276" w:lineRule="auto"/>
        <w:jc w:val="both"/>
        <w:rPr>
          <w:lang w:val="en-GB"/>
        </w:rPr>
      </w:pPr>
      <w:r>
        <w:rPr>
          <w:lang w:val="en-GB"/>
        </w:rPr>
        <w:t xml:space="preserve">The meeting was facilitated and supported by the expert team members: </w:t>
      </w:r>
      <w:r w:rsidR="00576462" w:rsidRPr="00572F80">
        <w:rPr>
          <w:b/>
          <w:bCs/>
          <w:lang w:val="en-GB"/>
        </w:rPr>
        <w:t xml:space="preserve">Boris </w:t>
      </w:r>
      <w:proofErr w:type="spellStart"/>
      <w:r w:rsidR="00576462" w:rsidRPr="00572F80">
        <w:rPr>
          <w:b/>
          <w:bCs/>
          <w:lang w:val="en-GB"/>
        </w:rPr>
        <w:t>Ćurković</w:t>
      </w:r>
      <w:proofErr w:type="spellEnd"/>
      <w:r w:rsidR="00576462" w:rsidRPr="00572F80">
        <w:rPr>
          <w:lang w:val="en-GB"/>
        </w:rPr>
        <w:t xml:space="preserve">, </w:t>
      </w:r>
      <w:r>
        <w:rPr>
          <w:lang w:val="en-GB"/>
        </w:rPr>
        <w:t xml:space="preserve">key expert 1- team leader; </w:t>
      </w:r>
      <w:r w:rsidR="00576462" w:rsidRPr="00572F80">
        <w:rPr>
          <w:b/>
          <w:bCs/>
          <w:lang w:val="en-GB"/>
        </w:rPr>
        <w:t>Maja Jukić</w:t>
      </w:r>
      <w:r w:rsidR="00754B11" w:rsidRPr="00572F80">
        <w:rPr>
          <w:lang w:val="en-GB"/>
        </w:rPr>
        <w:t xml:space="preserve">, </w:t>
      </w:r>
      <w:r>
        <w:rPr>
          <w:lang w:val="en-GB"/>
        </w:rPr>
        <w:t>key expert 2- training of the teachers</w:t>
      </w:r>
      <w:r w:rsidR="00754B11" w:rsidRPr="00572F80">
        <w:rPr>
          <w:lang w:val="en-GB"/>
        </w:rPr>
        <w:t xml:space="preserve">, </w:t>
      </w:r>
      <w:r w:rsidR="00754B11" w:rsidRPr="00572F80">
        <w:rPr>
          <w:b/>
          <w:bCs/>
          <w:lang w:val="en-GB"/>
        </w:rPr>
        <w:t xml:space="preserve">Rajko </w:t>
      </w:r>
      <w:proofErr w:type="spellStart"/>
      <w:r w:rsidR="00754B11" w:rsidRPr="00572F80">
        <w:rPr>
          <w:b/>
          <w:bCs/>
          <w:lang w:val="en-GB"/>
        </w:rPr>
        <w:t>Kosović</w:t>
      </w:r>
      <w:proofErr w:type="spellEnd"/>
      <w:r w:rsidR="00754B11" w:rsidRPr="00572F80">
        <w:rPr>
          <w:lang w:val="en-GB"/>
        </w:rPr>
        <w:t xml:space="preserve">, </w:t>
      </w:r>
      <w:r>
        <w:rPr>
          <w:lang w:val="en-GB"/>
        </w:rPr>
        <w:t xml:space="preserve">expert in grading and </w:t>
      </w:r>
      <w:r w:rsidR="009B710F" w:rsidRPr="009B710F">
        <w:rPr>
          <w:lang w:val="en-GB"/>
        </w:rPr>
        <w:t>quality assurance</w:t>
      </w:r>
      <w:r>
        <w:rPr>
          <w:lang w:val="en-GB"/>
        </w:rPr>
        <w:t xml:space="preserve">, and </w:t>
      </w:r>
      <w:r w:rsidR="00754B11" w:rsidRPr="00572F80">
        <w:rPr>
          <w:b/>
          <w:bCs/>
          <w:lang w:val="en-GB"/>
        </w:rPr>
        <w:t>Marija Nikčević</w:t>
      </w:r>
      <w:r w:rsidR="00754B11" w:rsidRPr="00572F80">
        <w:rPr>
          <w:lang w:val="en-GB"/>
        </w:rPr>
        <w:t xml:space="preserve">, </w:t>
      </w:r>
      <w:r>
        <w:rPr>
          <w:lang w:val="en-GB"/>
        </w:rPr>
        <w:t>the Project Office manager</w:t>
      </w:r>
      <w:r w:rsidR="00754B11" w:rsidRPr="00572F80">
        <w:rPr>
          <w:lang w:val="en-GB"/>
        </w:rPr>
        <w:t>.</w:t>
      </w:r>
    </w:p>
    <w:p w14:paraId="63BF8150" w14:textId="750E97EE" w:rsidR="0015155C" w:rsidRDefault="0015155C" w:rsidP="00E461D4">
      <w:pPr>
        <w:spacing w:beforeLines="100" w:before="240" w:afterLines="100" w:after="240" w:line="276" w:lineRule="auto"/>
        <w:jc w:val="both"/>
        <w:rPr>
          <w:lang w:val="en-GB"/>
        </w:rPr>
      </w:pPr>
      <w:r>
        <w:rPr>
          <w:lang w:val="en-GB"/>
        </w:rPr>
        <w:t xml:space="preserve">The </w:t>
      </w:r>
      <w:r w:rsidR="002E4703">
        <w:rPr>
          <w:lang w:val="en-GB"/>
        </w:rPr>
        <w:t>Project Team members</w:t>
      </w:r>
      <w:r>
        <w:rPr>
          <w:lang w:val="en-GB"/>
        </w:rPr>
        <w:t xml:space="preserve"> with the invitation and meeting agenda were handed over the Second report about the progress with all annexes, </w:t>
      </w:r>
      <w:r w:rsidR="002E4703">
        <w:rPr>
          <w:lang w:val="en-GB"/>
        </w:rPr>
        <w:t>including</w:t>
      </w:r>
      <w:r>
        <w:rPr>
          <w:lang w:val="en-GB"/>
        </w:rPr>
        <w:t xml:space="preserve"> materials, reports, and concepts developed in the Project reali</w:t>
      </w:r>
      <w:r w:rsidR="002E4703">
        <w:rPr>
          <w:lang w:val="en-GB"/>
        </w:rPr>
        <w:t>z</w:t>
      </w:r>
      <w:r>
        <w:rPr>
          <w:lang w:val="en-GB"/>
        </w:rPr>
        <w:t xml:space="preserve">ation until that moment. The first session started on Thursday, 15. October 2020, at 13:30h. </w:t>
      </w:r>
    </w:p>
    <w:p w14:paraId="7F06695B" w14:textId="4A438029" w:rsidR="0015155C" w:rsidRDefault="00885FA3" w:rsidP="0074395F">
      <w:pPr>
        <w:spacing w:beforeLines="100" w:before="240" w:afterLines="100" w:after="240" w:line="276" w:lineRule="auto"/>
        <w:jc w:val="both"/>
        <w:rPr>
          <w:lang w:val="en-GB"/>
        </w:rPr>
      </w:pPr>
      <w:r w:rsidRPr="00572F80">
        <w:rPr>
          <w:lang w:val="en-GB"/>
        </w:rPr>
        <w:t xml:space="preserve">Boris </w:t>
      </w:r>
      <w:proofErr w:type="spellStart"/>
      <w:r w:rsidRPr="00572F80">
        <w:rPr>
          <w:lang w:val="en-GB"/>
        </w:rPr>
        <w:t>Ćurković</w:t>
      </w:r>
      <w:proofErr w:type="spellEnd"/>
      <w:r w:rsidRPr="00572F80">
        <w:rPr>
          <w:lang w:val="en-GB"/>
        </w:rPr>
        <w:t xml:space="preserve"> </w:t>
      </w:r>
      <w:r w:rsidR="002E4703">
        <w:rPr>
          <w:lang w:val="en-GB"/>
        </w:rPr>
        <w:t>gave</w:t>
      </w:r>
      <w:r w:rsidR="0015155C">
        <w:rPr>
          <w:lang w:val="en-GB"/>
        </w:rPr>
        <w:t xml:space="preserve"> a presentation about all project activities, giving short notes about progress and </w:t>
      </w:r>
      <w:r w:rsidR="002E4703">
        <w:rPr>
          <w:lang w:val="en-GB"/>
        </w:rPr>
        <w:t>implementation problems</w:t>
      </w:r>
      <w:r w:rsidR="0015155C">
        <w:rPr>
          <w:lang w:val="en-GB"/>
        </w:rPr>
        <w:t xml:space="preserve">. The discussion about </w:t>
      </w:r>
      <w:r w:rsidR="00E02461">
        <w:rPr>
          <w:lang w:val="en-GB"/>
        </w:rPr>
        <w:t xml:space="preserve">the </w:t>
      </w:r>
      <w:r w:rsidR="0015155C">
        <w:rPr>
          <w:lang w:val="en-GB"/>
        </w:rPr>
        <w:t xml:space="preserve">following activities took place: activity 2.6. – initial teacher training, activity 4.2. and 4.3 – the directors training and workshop with the Bureau for Educational Services supervisors and </w:t>
      </w:r>
      <w:r w:rsidR="0015155C" w:rsidRPr="00EA1131">
        <w:rPr>
          <w:lang w:val="en-GB"/>
        </w:rPr>
        <w:t>QA</w:t>
      </w:r>
      <w:r w:rsidR="00D02A19">
        <w:rPr>
          <w:lang w:val="en-GB"/>
        </w:rPr>
        <w:t xml:space="preserve"> advisors </w:t>
      </w:r>
      <w:r w:rsidR="00EA1131">
        <w:rPr>
          <w:lang w:val="en-GB"/>
        </w:rPr>
        <w:t xml:space="preserve">VAT </w:t>
      </w:r>
      <w:r w:rsidR="00EA1131" w:rsidRPr="00EA1131">
        <w:rPr>
          <w:lang w:val="en-GB"/>
        </w:rPr>
        <w:t>agency</w:t>
      </w:r>
      <w:r w:rsidR="00D02A19" w:rsidRPr="00EA1131">
        <w:rPr>
          <w:lang w:val="en-GB"/>
        </w:rPr>
        <w:t xml:space="preserve"> (</w:t>
      </w:r>
      <w:r w:rsidR="00EA1131" w:rsidRPr="00EA1131">
        <w:t>Centre for Vocational Education and Training</w:t>
      </w:r>
      <w:r w:rsidR="00D02A19" w:rsidRPr="00EA1131">
        <w:rPr>
          <w:lang w:val="en-GB"/>
        </w:rPr>
        <w:t>)</w:t>
      </w:r>
      <w:r w:rsidR="00D02A19">
        <w:rPr>
          <w:lang w:val="en-GB"/>
        </w:rPr>
        <w:t xml:space="preserve"> and activity 5.2. – making </w:t>
      </w:r>
      <w:r w:rsidR="00D02A19" w:rsidRPr="00EA1131">
        <w:rPr>
          <w:lang w:val="en-GB"/>
        </w:rPr>
        <w:t>of 50 “PISA like” item.</w:t>
      </w:r>
      <w:r w:rsidR="00D02A19">
        <w:rPr>
          <w:lang w:val="en-GB"/>
        </w:rPr>
        <w:t xml:space="preserve"> </w:t>
      </w:r>
    </w:p>
    <w:p w14:paraId="644D2332" w14:textId="76A328B3" w:rsidR="00D02A19" w:rsidRDefault="00D02A19" w:rsidP="0016475F">
      <w:pPr>
        <w:spacing w:beforeLines="100" w:before="240" w:afterLines="100" w:after="240" w:line="276" w:lineRule="auto"/>
        <w:jc w:val="both"/>
        <w:rPr>
          <w:lang w:val="en-GB"/>
        </w:rPr>
      </w:pPr>
      <w:r>
        <w:rPr>
          <w:lang w:val="en-GB"/>
        </w:rPr>
        <w:t>When discussing the initial teachers training (activity 2.6), the proposal to widen the activity to all faculties who are carrying out the initial training of the teachers was accepted (except the Faculty of Science, to the Philosophy</w:t>
      </w:r>
      <w:r w:rsidR="00C504C9">
        <w:rPr>
          <w:lang w:val="en-GB"/>
        </w:rPr>
        <w:t>, the Philology, the Faculty for sports and physical</w:t>
      </w:r>
      <w:r w:rsidR="00C504C9" w:rsidRPr="00C504C9">
        <w:rPr>
          <w:lang w:val="en-GB"/>
        </w:rPr>
        <w:t xml:space="preserve"> </w:t>
      </w:r>
      <w:r w:rsidR="002E4703">
        <w:rPr>
          <w:lang w:val="en-GB"/>
        </w:rPr>
        <w:t>E</w:t>
      </w:r>
      <w:r w:rsidR="00C504C9" w:rsidRPr="00C504C9">
        <w:rPr>
          <w:lang w:val="en-GB"/>
        </w:rPr>
        <w:t>ducation</w:t>
      </w:r>
      <w:r w:rsidR="00C504C9">
        <w:rPr>
          <w:lang w:val="en-GB"/>
        </w:rPr>
        <w:t xml:space="preserve">, and the art faculties). It was concluded that the activity is being implemented </w:t>
      </w:r>
      <w:r w:rsidR="00E02461">
        <w:rPr>
          <w:lang w:val="en-GB"/>
        </w:rPr>
        <w:t>following</w:t>
      </w:r>
      <w:r w:rsidR="00C504C9">
        <w:rPr>
          <w:lang w:val="en-GB"/>
        </w:rPr>
        <w:t xml:space="preserve"> the Strategy for the Education of teachers, </w:t>
      </w:r>
      <w:r w:rsidR="00C504C9">
        <w:rPr>
          <w:lang w:val="en-GB"/>
        </w:rPr>
        <w:lastRenderedPageBreak/>
        <w:t xml:space="preserve">which </w:t>
      </w:r>
      <w:r w:rsidR="00974FB3" w:rsidRPr="00974FB3">
        <w:rPr>
          <w:lang w:val="en-GB"/>
        </w:rPr>
        <w:t>envisages the unification of pedagogical-psychological and didactic-methodological contents, their adequate representation, and development based on the needs and standards of the teaching profession</w:t>
      </w:r>
      <w:r w:rsidR="00974FB3">
        <w:rPr>
          <w:lang w:val="en-GB"/>
        </w:rPr>
        <w:t xml:space="preserve">. During the discussion about the standards in teacher’s competencies, Rajko </w:t>
      </w:r>
      <w:proofErr w:type="spellStart"/>
      <w:r w:rsidR="00974FB3">
        <w:rPr>
          <w:lang w:val="en-GB"/>
        </w:rPr>
        <w:t>Kosović</w:t>
      </w:r>
      <w:proofErr w:type="spellEnd"/>
      <w:r w:rsidR="00974FB3">
        <w:rPr>
          <w:lang w:val="en-GB"/>
        </w:rPr>
        <w:t xml:space="preserve"> and </w:t>
      </w:r>
      <w:proofErr w:type="spellStart"/>
      <w:r w:rsidR="00974FB3">
        <w:rPr>
          <w:lang w:val="en-GB"/>
        </w:rPr>
        <w:t>Dušanka</w:t>
      </w:r>
      <w:proofErr w:type="spellEnd"/>
      <w:r w:rsidR="00974FB3">
        <w:rPr>
          <w:lang w:val="en-GB"/>
        </w:rPr>
        <w:t xml:space="preserve"> Popović, informed the participants that the National Education Council in December 2016 adopted the “Standards of competencies for teachers and directors in the educational institutions”, </w:t>
      </w:r>
      <w:r w:rsidR="00E02461">
        <w:rPr>
          <w:lang w:val="en-GB"/>
        </w:rPr>
        <w:t>which</w:t>
      </w:r>
      <w:r w:rsidR="00974FB3">
        <w:rPr>
          <w:lang w:val="en-GB"/>
        </w:rPr>
        <w:t xml:space="preserve"> includes the standards for the teacher’s competencies. In total eight standards of competencies were developed, that can and should be used in implementing this activity. After the discussion about models to improve teacher’s competencies within the initial programme for teacher’s </w:t>
      </w:r>
      <w:r w:rsidR="002E4703">
        <w:rPr>
          <w:lang w:val="en-GB"/>
        </w:rPr>
        <w:t>E</w:t>
      </w:r>
      <w:r w:rsidR="00974FB3">
        <w:rPr>
          <w:lang w:val="en-GB"/>
        </w:rPr>
        <w:t xml:space="preserve">ducation, it was concluded that thru the Project two modules (each having 30 ECTS) for teacher’s competencies can be made:  </w:t>
      </w:r>
      <w:r w:rsidR="00974FB3" w:rsidRPr="00974FB3">
        <w:rPr>
          <w:lang w:val="en-GB"/>
        </w:rPr>
        <w:t>psychological-pedagogical and didactic-methodological modules</w:t>
      </w:r>
      <w:r w:rsidR="00974FB3">
        <w:rPr>
          <w:lang w:val="en-GB"/>
        </w:rPr>
        <w:t xml:space="preserve">, which can be used by all faculties carrying out such programmes. </w:t>
      </w:r>
    </w:p>
    <w:p w14:paraId="1875051C" w14:textId="6D8B29FC" w:rsidR="006D4E9D" w:rsidRDefault="006D4E9D" w:rsidP="006D4E9D">
      <w:pPr>
        <w:spacing w:beforeLines="100" w:before="240" w:afterLines="100" w:after="240" w:line="276" w:lineRule="auto"/>
        <w:jc w:val="both"/>
        <w:rPr>
          <w:lang w:val="en-GB"/>
        </w:rPr>
      </w:pPr>
      <w:r>
        <w:rPr>
          <w:lang w:val="en-GB"/>
        </w:rPr>
        <w:t xml:space="preserve">During the second session training for directors and workshops with the Bureau for Educational Services supervisors </w:t>
      </w:r>
      <w:r w:rsidRPr="00EA1131">
        <w:rPr>
          <w:lang w:val="en-GB"/>
        </w:rPr>
        <w:t>and QA advisors</w:t>
      </w:r>
      <w:r>
        <w:rPr>
          <w:lang w:val="en-GB"/>
        </w:rPr>
        <w:t xml:space="preserve"> </w:t>
      </w:r>
      <w:r w:rsidR="00EA1131">
        <w:rPr>
          <w:lang w:val="en-GB"/>
        </w:rPr>
        <w:t xml:space="preserve">VAT </w:t>
      </w:r>
      <w:r w:rsidR="00EA1131" w:rsidRPr="00EA1131">
        <w:rPr>
          <w:lang w:val="en-GB"/>
        </w:rPr>
        <w:t>agency (</w:t>
      </w:r>
      <w:r w:rsidR="00EA1131" w:rsidRPr="00EA1131">
        <w:t>Centre for Vocational Education and Training</w:t>
      </w:r>
      <w:r w:rsidR="00EA1131" w:rsidRPr="00EA1131">
        <w:rPr>
          <w:lang w:val="en-GB"/>
        </w:rPr>
        <w:t>)</w:t>
      </w:r>
      <w:r w:rsidR="00EA1131">
        <w:rPr>
          <w:lang w:val="en-GB"/>
        </w:rPr>
        <w:t xml:space="preserve"> </w:t>
      </w:r>
      <w:r>
        <w:rPr>
          <w:lang w:val="en-GB"/>
        </w:rPr>
        <w:t xml:space="preserve">and activity 5.2. – making of 50 </w:t>
      </w:r>
      <w:r w:rsidRPr="00EA1131">
        <w:rPr>
          <w:lang w:val="en-GB"/>
        </w:rPr>
        <w:t>“PISA like” item w</w:t>
      </w:r>
      <w:r w:rsidR="00E02461" w:rsidRPr="00EA1131">
        <w:rPr>
          <w:lang w:val="en-GB"/>
        </w:rPr>
        <w:t>as</w:t>
      </w:r>
      <w:r w:rsidRPr="00EA1131">
        <w:rPr>
          <w:lang w:val="en-GB"/>
        </w:rPr>
        <w:t xml:space="preserve"> discussed</w:t>
      </w:r>
      <w:r>
        <w:rPr>
          <w:lang w:val="en-GB"/>
        </w:rPr>
        <w:t>. It was pointed out that these activities should be carried out according to the Project initial plan. Also, the conclusions of two workshops organi</w:t>
      </w:r>
      <w:r w:rsidR="002E4703">
        <w:rPr>
          <w:lang w:val="en-GB"/>
        </w:rPr>
        <w:t>z</w:t>
      </w:r>
      <w:r>
        <w:rPr>
          <w:lang w:val="en-GB"/>
        </w:rPr>
        <w:t>ed on 9 and 10. October 2020 in Podgorica, with the Examination Centre representatives</w:t>
      </w:r>
      <w:r w:rsidR="00E02461">
        <w:rPr>
          <w:lang w:val="en-GB"/>
        </w:rPr>
        <w:t>,</w:t>
      </w:r>
      <w:r>
        <w:rPr>
          <w:lang w:val="en-GB"/>
        </w:rPr>
        <w:t xml:space="preserve"> were presented. The preparation of </w:t>
      </w:r>
      <w:r w:rsidR="006217A8">
        <w:rPr>
          <w:lang w:val="en-GB"/>
        </w:rPr>
        <w:t xml:space="preserve">a total of 50 exam assignments- twice a 25, according to the same specification, </w:t>
      </w:r>
      <w:r w:rsidR="00E02461">
        <w:rPr>
          <w:lang w:val="en-GB"/>
        </w:rPr>
        <w:t>also</w:t>
      </w:r>
      <w:r w:rsidR="006217A8">
        <w:rPr>
          <w:lang w:val="en-GB"/>
        </w:rPr>
        <w:t xml:space="preserve"> each assignment hav</w:t>
      </w:r>
      <w:r w:rsidR="00E02461">
        <w:rPr>
          <w:lang w:val="en-GB"/>
        </w:rPr>
        <w:t>ing</w:t>
      </w:r>
      <w:r w:rsidR="006217A8">
        <w:rPr>
          <w:lang w:val="en-GB"/>
        </w:rPr>
        <w:t xml:space="preserve"> at least two items in a cluster. </w:t>
      </w:r>
    </w:p>
    <w:p w14:paraId="6CE7A742" w14:textId="5E0B5D5C" w:rsidR="007B387C" w:rsidRDefault="006217A8" w:rsidP="00D143BD">
      <w:pPr>
        <w:spacing w:beforeLines="100" w:before="240" w:afterLines="100" w:after="240" w:line="276" w:lineRule="auto"/>
        <w:jc w:val="both"/>
        <w:rPr>
          <w:lang w:val="en-GB"/>
        </w:rPr>
      </w:pPr>
      <w:r>
        <w:rPr>
          <w:lang w:val="en-GB"/>
        </w:rPr>
        <w:t xml:space="preserve">On day two of the Project team meeting, Friday, 16. October 2020, the discussion about project activities continued. Boris </w:t>
      </w:r>
      <w:proofErr w:type="spellStart"/>
      <w:r>
        <w:rPr>
          <w:lang w:val="en-GB"/>
        </w:rPr>
        <w:t>Ćurković</w:t>
      </w:r>
      <w:proofErr w:type="spellEnd"/>
      <w:r>
        <w:rPr>
          <w:lang w:val="en-GB"/>
        </w:rPr>
        <w:t xml:space="preserve"> presented that significant savings were made in the savings of incidental expenditures, since the t</w:t>
      </w:r>
      <w:r w:rsidR="002E4703">
        <w:rPr>
          <w:lang w:val="en-GB"/>
        </w:rPr>
        <w:t>eacher's training</w:t>
      </w:r>
      <w:r>
        <w:rPr>
          <w:lang w:val="en-GB"/>
        </w:rPr>
        <w:t>, as an item on which most means were planned to be spent, is being organi</w:t>
      </w:r>
      <w:r w:rsidR="002E4703">
        <w:rPr>
          <w:lang w:val="en-GB"/>
        </w:rPr>
        <w:t>z</w:t>
      </w:r>
      <w:r>
        <w:rPr>
          <w:lang w:val="en-GB"/>
        </w:rPr>
        <w:t>ed online and in this way nearly 100,000 € are being saved. He explained that those means do not have to be spent and this does not represent the failure in the Project, on the contrary</w:t>
      </w:r>
      <w:r w:rsidR="00B8510E">
        <w:rPr>
          <w:lang w:val="en-GB"/>
        </w:rPr>
        <w:t xml:space="preserve">, but that it was a shame “to return” the money and that the fund for </w:t>
      </w:r>
      <w:r w:rsidR="00E02461">
        <w:rPr>
          <w:lang w:val="en-GB"/>
        </w:rPr>
        <w:t xml:space="preserve">the </w:t>
      </w:r>
      <w:r w:rsidR="00B8510E">
        <w:rPr>
          <w:lang w:val="en-GB"/>
        </w:rPr>
        <w:t>improvement of key competencies probably won</w:t>
      </w:r>
      <w:r w:rsidR="00E02461">
        <w:rPr>
          <w:lang w:val="en-GB"/>
        </w:rPr>
        <w:t>'</w:t>
      </w:r>
      <w:r w:rsidR="00B8510E">
        <w:rPr>
          <w:lang w:val="en-GB"/>
        </w:rPr>
        <w:t>t be available in the educational system of Montenegro anytime soon. During a brainstorm</w:t>
      </w:r>
      <w:r w:rsidR="00E02461">
        <w:rPr>
          <w:lang w:val="en-GB"/>
        </w:rPr>
        <w:t>,</w:t>
      </w:r>
      <w:r w:rsidR="00B8510E">
        <w:rPr>
          <w:lang w:val="en-GB"/>
        </w:rPr>
        <w:t xml:space="preserve"> the participants discussed possible </w:t>
      </w:r>
      <w:r w:rsidR="004056BD">
        <w:rPr>
          <w:lang w:val="en-GB"/>
        </w:rPr>
        <w:t xml:space="preserve">redirection of the means. The grant scheme for schools was discussed the most – to enable schools whose teams and teachers took part and are taking part in the training for the key competencies integration to apply for financial resources on public calls for support to activities developed thru the training. Srđan Obradović pointed out that the </w:t>
      </w:r>
      <w:r w:rsidR="002E4703" w:rsidRPr="00EA1131">
        <w:t>Centre for Vocational Education and Training</w:t>
      </w:r>
      <w:r w:rsidR="002E4703">
        <w:rPr>
          <w:lang w:val="en-GB"/>
        </w:rPr>
        <w:t xml:space="preserve"> </w:t>
      </w:r>
      <w:r w:rsidR="004056BD">
        <w:rPr>
          <w:lang w:val="en-GB"/>
        </w:rPr>
        <w:t xml:space="preserve">has </w:t>
      </w:r>
      <w:r w:rsidR="00E02461">
        <w:rPr>
          <w:lang w:val="en-GB"/>
        </w:rPr>
        <w:t xml:space="preserve">a </w:t>
      </w:r>
      <w:r w:rsidR="004056BD">
        <w:rPr>
          <w:lang w:val="en-GB"/>
        </w:rPr>
        <w:t>pretty negative experience with a similar activity, when the reports on expenditures were either late o</w:t>
      </w:r>
      <w:r w:rsidR="00E02461">
        <w:rPr>
          <w:lang w:val="en-GB"/>
        </w:rPr>
        <w:t>r</w:t>
      </w:r>
      <w:r w:rsidR="004056BD">
        <w:rPr>
          <w:lang w:val="en-GB"/>
        </w:rPr>
        <w:t xml:space="preserve"> </w:t>
      </w:r>
      <w:r w:rsidR="00D77BC8">
        <w:rPr>
          <w:lang w:val="en-GB"/>
        </w:rPr>
        <w:t xml:space="preserve">incomplete, while Branka </w:t>
      </w:r>
      <w:proofErr w:type="spellStart"/>
      <w:r w:rsidR="00D77BC8">
        <w:rPr>
          <w:lang w:val="en-GB"/>
        </w:rPr>
        <w:t>Kankaraš</w:t>
      </w:r>
      <w:proofErr w:type="spellEnd"/>
      <w:r w:rsidR="00D77BC8">
        <w:rPr>
          <w:lang w:val="en-GB"/>
        </w:rPr>
        <w:t xml:space="preserve"> said that the Ministry of Education had a positive experience. This idea was rejected </w:t>
      </w:r>
      <w:r w:rsidR="009F1421">
        <w:rPr>
          <w:lang w:val="en-GB"/>
        </w:rPr>
        <w:t xml:space="preserve">because </w:t>
      </w:r>
      <w:r w:rsidR="00686EF2">
        <w:rPr>
          <w:lang w:val="en-GB"/>
        </w:rPr>
        <w:t>from</w:t>
      </w:r>
      <w:r w:rsidR="009F1421">
        <w:rPr>
          <w:lang w:val="en-GB"/>
        </w:rPr>
        <w:t xml:space="preserve"> the </w:t>
      </w:r>
      <w:r w:rsidR="00686EF2">
        <w:rPr>
          <w:lang w:val="en-GB"/>
        </w:rPr>
        <w:t>donor’s</w:t>
      </w:r>
      <w:r w:rsidR="009F1421">
        <w:rPr>
          <w:lang w:val="en-GB"/>
        </w:rPr>
        <w:t xml:space="preserve"> part </w:t>
      </w:r>
      <w:r w:rsidR="00686EF2">
        <w:rPr>
          <w:lang w:val="en-GB"/>
        </w:rPr>
        <w:t>represents a different financial mechanism from those in which this project currently is. Zorica Minić underlined</w:t>
      </w:r>
      <w:r w:rsidR="00E02461">
        <w:rPr>
          <w:lang w:val="en-GB"/>
        </w:rPr>
        <w:t>, in particular,</w:t>
      </w:r>
      <w:r w:rsidR="00686EF2">
        <w:rPr>
          <w:lang w:val="en-GB"/>
        </w:rPr>
        <w:t xml:space="preserve"> the need </w:t>
      </w:r>
      <w:r w:rsidR="00E02461">
        <w:rPr>
          <w:lang w:val="en-GB"/>
        </w:rPr>
        <w:t>for</w:t>
      </w:r>
      <w:r w:rsidR="00686EF2">
        <w:rPr>
          <w:lang w:val="en-GB"/>
        </w:rPr>
        <w:t xml:space="preserve"> support for reporting about the student’s successes, in a way that secondary analyses about national and international testing and exams should be made. Also, she said that the Project could support the training of subject </w:t>
      </w:r>
      <w:r w:rsidR="00D16EDB">
        <w:rPr>
          <w:lang w:val="en-GB"/>
        </w:rPr>
        <w:t xml:space="preserve">committees for </w:t>
      </w:r>
      <w:r w:rsidR="00EA1131" w:rsidRPr="00EA1131">
        <w:rPr>
          <w:lang w:val="en-GB"/>
        </w:rPr>
        <w:t>S</w:t>
      </w:r>
      <w:r w:rsidR="00D16EDB" w:rsidRPr="00EA1131">
        <w:rPr>
          <w:lang w:val="en-GB"/>
        </w:rPr>
        <w:t xml:space="preserve">tate graduation exams </w:t>
      </w:r>
      <w:r w:rsidR="00BE6497" w:rsidRPr="00EA1131">
        <w:rPr>
          <w:lang w:val="en-GB"/>
        </w:rPr>
        <w:t>members (approx. 100). Everyone present supported these activities, but because of their importance and</w:t>
      </w:r>
      <w:r w:rsidR="00BE6497">
        <w:rPr>
          <w:lang w:val="en-GB"/>
        </w:rPr>
        <w:t xml:space="preserve"> dynamics</w:t>
      </w:r>
      <w:r w:rsidR="00E02461">
        <w:rPr>
          <w:lang w:val="en-GB"/>
        </w:rPr>
        <w:t>,</w:t>
      </w:r>
      <w:r w:rsidR="00BE6497">
        <w:rPr>
          <w:lang w:val="en-GB"/>
        </w:rPr>
        <w:t xml:space="preserve"> it was </w:t>
      </w:r>
      <w:r w:rsidR="00E02461">
        <w:rPr>
          <w:lang w:val="en-GB"/>
        </w:rPr>
        <w:t>a</w:t>
      </w:r>
      <w:r w:rsidR="00BE6497">
        <w:rPr>
          <w:lang w:val="en-GB"/>
        </w:rPr>
        <w:t xml:space="preserve">greed that they should be organised within the existing project activities. As a result of a brainstorm, it was agreed that in designing additional activities following needs should be </w:t>
      </w:r>
      <w:r w:rsidR="007440A6">
        <w:rPr>
          <w:lang w:val="en-GB"/>
        </w:rPr>
        <w:t>guidelines</w:t>
      </w:r>
      <w:r w:rsidR="00BE6497">
        <w:rPr>
          <w:lang w:val="en-GB"/>
        </w:rPr>
        <w:t>: training for the pre-school educators about the integration of the key competenc</w:t>
      </w:r>
      <w:r w:rsidR="00E02461">
        <w:rPr>
          <w:lang w:val="en-GB"/>
        </w:rPr>
        <w:t>i</w:t>
      </w:r>
      <w:r w:rsidR="00BE6497">
        <w:rPr>
          <w:lang w:val="en-GB"/>
        </w:rPr>
        <w:t>es in the preschool institutions for children older than four; training of the future teachers- students</w:t>
      </w:r>
      <w:r w:rsidR="007440A6">
        <w:rPr>
          <w:lang w:val="en-GB"/>
        </w:rPr>
        <w:t xml:space="preserve"> of the Faculty of Philosophy University of Montenegro; a public campaign </w:t>
      </w:r>
      <w:r w:rsidR="007D24BE">
        <w:rPr>
          <w:lang w:val="en-GB"/>
        </w:rPr>
        <w:t xml:space="preserve">to </w:t>
      </w:r>
      <w:r w:rsidR="007440A6">
        <w:rPr>
          <w:lang w:val="en-GB"/>
        </w:rPr>
        <w:t>rais</w:t>
      </w:r>
      <w:r w:rsidR="007D24BE">
        <w:rPr>
          <w:lang w:val="en-GB"/>
        </w:rPr>
        <w:t>e</w:t>
      </w:r>
      <w:r w:rsidR="007440A6">
        <w:rPr>
          <w:lang w:val="en-GB"/>
        </w:rPr>
        <w:t xml:space="preserve"> awareness about the importance of key competencies, focused on target groups in</w:t>
      </w:r>
      <w:r w:rsidR="00B50D9C">
        <w:rPr>
          <w:lang w:val="en-GB"/>
        </w:rPr>
        <w:t xml:space="preserve"> the educational system (teachers, students, parents, schools, and so on); a support to the selected number </w:t>
      </w:r>
      <w:r w:rsidR="00B50D9C">
        <w:rPr>
          <w:lang w:val="en-GB"/>
        </w:rPr>
        <w:lastRenderedPageBreak/>
        <w:t xml:space="preserve">of schools whose teachers and school teams were trained about </w:t>
      </w:r>
      <w:r w:rsidR="00E02461">
        <w:rPr>
          <w:lang w:val="en-GB"/>
        </w:rPr>
        <w:t xml:space="preserve">the </w:t>
      </w:r>
      <w:r w:rsidR="00B50D9C">
        <w:rPr>
          <w:lang w:val="en-GB"/>
        </w:rPr>
        <w:t>integration of the key competencies in the extension of the activities on the integration of the key competencies, by increasing scope of the teaching that includes key competencies and the number of teacher</w:t>
      </w:r>
      <w:r w:rsidR="00E02461">
        <w:rPr>
          <w:lang w:val="en-GB"/>
        </w:rPr>
        <w:t>s</w:t>
      </w:r>
      <w:r w:rsidR="00B50D9C">
        <w:rPr>
          <w:lang w:val="en-GB"/>
        </w:rPr>
        <w:t xml:space="preserve"> that implements them; </w:t>
      </w:r>
      <w:r w:rsidR="00233907">
        <w:rPr>
          <w:lang w:val="en-GB"/>
        </w:rPr>
        <w:t>training of the school teams about the inside quality system</w:t>
      </w:r>
      <w:r w:rsidR="007B387C">
        <w:rPr>
          <w:lang w:val="en-GB"/>
        </w:rPr>
        <w:t>.</w:t>
      </w:r>
    </w:p>
    <w:p w14:paraId="20D468D9" w14:textId="6E911352" w:rsidR="00B50D9C" w:rsidRDefault="00B50D9C" w:rsidP="00D143BD">
      <w:pPr>
        <w:spacing w:beforeLines="100" w:before="240" w:afterLines="100" w:after="240" w:line="276" w:lineRule="auto"/>
        <w:jc w:val="both"/>
        <w:rPr>
          <w:lang w:val="en-GB"/>
        </w:rPr>
      </w:pPr>
      <w:r>
        <w:rPr>
          <w:lang w:val="en-GB"/>
        </w:rPr>
        <w:t>At the following session</w:t>
      </w:r>
      <w:r w:rsidR="00E02461">
        <w:rPr>
          <w:lang w:val="en-GB"/>
        </w:rPr>
        <w:t>,</w:t>
      </w:r>
      <w:r>
        <w:rPr>
          <w:lang w:val="en-GB"/>
        </w:rPr>
        <w:t xml:space="preserve"> the finalisation of the Progra</w:t>
      </w:r>
      <w:r w:rsidR="00E02461">
        <w:rPr>
          <w:lang w:val="en-GB"/>
        </w:rPr>
        <w:t>m</w:t>
      </w:r>
      <w:r>
        <w:rPr>
          <w:lang w:val="en-GB"/>
        </w:rPr>
        <w:t>me for integration of the key competencies in the educational system of Montenegro was discussed. The draft of the document was presented, the participants were divided into three groups and worked on an overview and the finalisation – each had one operative goal. After the group work</w:t>
      </w:r>
      <w:r w:rsidR="00E02461">
        <w:rPr>
          <w:lang w:val="en-GB"/>
        </w:rPr>
        <w:t>,</w:t>
      </w:r>
      <w:r>
        <w:rPr>
          <w:lang w:val="en-GB"/>
        </w:rPr>
        <w:t xml:space="preserve"> comments for </w:t>
      </w:r>
      <w:r w:rsidR="00E02461">
        <w:rPr>
          <w:lang w:val="en-GB"/>
        </w:rPr>
        <w:t xml:space="preserve">the </w:t>
      </w:r>
      <w:r>
        <w:rPr>
          <w:lang w:val="en-GB"/>
        </w:rPr>
        <w:t xml:space="preserve">finalisation of the document were presented. </w:t>
      </w:r>
    </w:p>
    <w:p w14:paraId="77D32C03" w14:textId="78F8F9BC" w:rsidR="00B50D9C" w:rsidRDefault="00B50D9C" w:rsidP="00D143BD">
      <w:pPr>
        <w:spacing w:beforeLines="100" w:before="240" w:afterLines="100" w:after="240" w:line="276" w:lineRule="auto"/>
        <w:jc w:val="both"/>
        <w:rPr>
          <w:lang w:val="en-GB"/>
        </w:rPr>
      </w:pPr>
      <w:r>
        <w:rPr>
          <w:lang w:val="en-GB"/>
        </w:rPr>
        <w:t>At the last session, the following was concluded.</w:t>
      </w:r>
    </w:p>
    <w:p w14:paraId="12DBECC5" w14:textId="68790EC1" w:rsidR="008B521C" w:rsidRPr="00572F80" w:rsidRDefault="00B50D9C" w:rsidP="00B50D9C">
      <w:pPr>
        <w:spacing w:beforeLines="100" w:before="240" w:afterLines="100" w:after="240" w:line="276" w:lineRule="auto"/>
        <w:jc w:val="center"/>
        <w:rPr>
          <w:b/>
          <w:bCs/>
          <w:lang w:val="en-GB"/>
        </w:rPr>
      </w:pPr>
      <w:r w:rsidRPr="00B50D9C">
        <w:rPr>
          <w:b/>
          <w:bCs/>
          <w:lang w:val="en-GB"/>
        </w:rPr>
        <w:t>CONCLUSIONS</w:t>
      </w:r>
    </w:p>
    <w:p w14:paraId="3DF9F5B5" w14:textId="509F24ED" w:rsidR="008B521C" w:rsidRPr="00572F80" w:rsidRDefault="00646FB9" w:rsidP="008B521C">
      <w:pPr>
        <w:pStyle w:val="ListParagraph"/>
        <w:numPr>
          <w:ilvl w:val="0"/>
          <w:numId w:val="50"/>
        </w:numPr>
        <w:spacing w:beforeLines="100" w:before="240" w:afterLines="100" w:after="240" w:line="276" w:lineRule="auto"/>
        <w:jc w:val="both"/>
        <w:rPr>
          <w:lang w:val="en-GB"/>
        </w:rPr>
      </w:pPr>
      <w:r>
        <w:rPr>
          <w:lang w:val="en-GB"/>
        </w:rPr>
        <w:t>Activity</w:t>
      </w:r>
      <w:r w:rsidR="008B521C" w:rsidRPr="00572F80">
        <w:rPr>
          <w:lang w:val="en-GB"/>
        </w:rPr>
        <w:t xml:space="preserve"> 2.6 </w:t>
      </w:r>
      <w:r>
        <w:rPr>
          <w:lang w:val="en-GB"/>
        </w:rPr>
        <w:t xml:space="preserve">aiming to the initial </w:t>
      </w:r>
      <w:r w:rsidR="002E4703">
        <w:rPr>
          <w:lang w:val="en-GB"/>
        </w:rPr>
        <w:t>E</w:t>
      </w:r>
      <w:r>
        <w:rPr>
          <w:lang w:val="en-GB"/>
        </w:rPr>
        <w:t xml:space="preserve">ducation of teachers should include the Philosophy, the Philology, the Faculty for Sports and Physical Education, and art faculties at the University of Montenegro as well if they should interest. Principles on which the activities should be undertaken are: </w:t>
      </w:r>
    </w:p>
    <w:p w14:paraId="1CB8F6B9" w14:textId="56226968" w:rsidR="00DD0486" w:rsidRDefault="00646FB9" w:rsidP="00B32160">
      <w:pPr>
        <w:pStyle w:val="ListParagraph"/>
        <w:numPr>
          <w:ilvl w:val="1"/>
          <w:numId w:val="50"/>
        </w:numPr>
        <w:spacing w:line="276" w:lineRule="auto"/>
        <w:jc w:val="both"/>
        <w:rPr>
          <w:lang w:val="en-GB"/>
        </w:rPr>
      </w:pPr>
      <w:r>
        <w:rPr>
          <w:lang w:val="en-GB"/>
        </w:rPr>
        <w:t>Following the Strategy for Education of Teachers in Montenegro 20017 – 2024 and Standards of competencies for teachers and directors in the educational institutions</w:t>
      </w:r>
      <w:r w:rsidRPr="00572F80">
        <w:rPr>
          <w:lang w:val="en-GB"/>
        </w:rPr>
        <w:t xml:space="preserve"> </w:t>
      </w:r>
      <w:r w:rsidR="00B32160" w:rsidRPr="00572F80">
        <w:rPr>
          <w:lang w:val="en-GB"/>
        </w:rPr>
        <w:t>(2016).</w:t>
      </w:r>
    </w:p>
    <w:p w14:paraId="0132A75B" w14:textId="6B997891" w:rsidR="00DC5B65" w:rsidRPr="00572F80" w:rsidRDefault="00DC5B65" w:rsidP="00B32160">
      <w:pPr>
        <w:pStyle w:val="ListParagraph"/>
        <w:numPr>
          <w:ilvl w:val="1"/>
          <w:numId w:val="50"/>
        </w:numPr>
        <w:spacing w:line="276" w:lineRule="auto"/>
        <w:jc w:val="both"/>
        <w:rPr>
          <w:lang w:val="en-GB"/>
        </w:rPr>
      </w:pPr>
      <w:r>
        <w:rPr>
          <w:lang w:val="en-GB"/>
        </w:rPr>
        <w:t>Develop</w:t>
      </w:r>
      <w:r w:rsidRPr="00DC5B65">
        <w:rPr>
          <w:lang w:val="en-GB"/>
        </w:rPr>
        <w:t xml:space="preserve"> two modules</w:t>
      </w:r>
      <w:r>
        <w:rPr>
          <w:lang w:val="en-GB"/>
        </w:rPr>
        <w:t xml:space="preserve">, </w:t>
      </w:r>
      <w:r w:rsidRPr="00DC5B65">
        <w:rPr>
          <w:lang w:val="en-GB"/>
        </w:rPr>
        <w:t>each having 30 ECTS)</w:t>
      </w:r>
      <w:r>
        <w:rPr>
          <w:lang w:val="en-GB"/>
        </w:rPr>
        <w:t xml:space="preserve">, about </w:t>
      </w:r>
      <w:r w:rsidRPr="00DC5B65">
        <w:rPr>
          <w:lang w:val="en-GB"/>
        </w:rPr>
        <w:t xml:space="preserve">psychological-pedagogical and didactic-methodological </w:t>
      </w:r>
      <w:r>
        <w:rPr>
          <w:lang w:val="en-GB"/>
        </w:rPr>
        <w:t xml:space="preserve">competencies. </w:t>
      </w:r>
      <w:r w:rsidR="00E02461">
        <w:rPr>
          <w:lang w:val="en-GB"/>
        </w:rPr>
        <w:t>The f</w:t>
      </w:r>
      <w:r>
        <w:rPr>
          <w:lang w:val="en-GB"/>
        </w:rPr>
        <w:t xml:space="preserve">irst module should be used in </w:t>
      </w:r>
      <w:r w:rsidR="00E02461">
        <w:rPr>
          <w:lang w:val="en-GB"/>
        </w:rPr>
        <w:t>the</w:t>
      </w:r>
      <w:r>
        <w:rPr>
          <w:lang w:val="en-GB"/>
        </w:rPr>
        <w:t xml:space="preserve"> first cycle, and the second one in </w:t>
      </w:r>
      <w:r w:rsidR="00E02461">
        <w:rPr>
          <w:lang w:val="en-GB"/>
        </w:rPr>
        <w:t>the</w:t>
      </w:r>
      <w:r>
        <w:rPr>
          <w:lang w:val="en-GB"/>
        </w:rPr>
        <w:t xml:space="preserve"> second cycle of higher </w:t>
      </w:r>
      <w:r w:rsidR="002E4703">
        <w:rPr>
          <w:lang w:val="en-GB"/>
        </w:rPr>
        <w:t>E</w:t>
      </w:r>
      <w:r>
        <w:rPr>
          <w:lang w:val="en-GB"/>
        </w:rPr>
        <w:t xml:space="preserve">ducation (bachelor and </w:t>
      </w:r>
      <w:proofErr w:type="spellStart"/>
      <w:r>
        <w:rPr>
          <w:lang w:val="en-GB"/>
        </w:rPr>
        <w:t>MoA</w:t>
      </w:r>
      <w:proofErr w:type="spellEnd"/>
      <w:r>
        <w:rPr>
          <w:lang w:val="en-GB"/>
        </w:rPr>
        <w:t>), within the progra</w:t>
      </w:r>
      <w:r w:rsidR="00E02461">
        <w:rPr>
          <w:lang w:val="en-GB"/>
        </w:rPr>
        <w:t>m</w:t>
      </w:r>
      <w:r>
        <w:rPr>
          <w:lang w:val="en-GB"/>
        </w:rPr>
        <w:t>me that carries out the progra</w:t>
      </w:r>
      <w:r w:rsidR="00E02461">
        <w:rPr>
          <w:lang w:val="en-GB"/>
        </w:rPr>
        <w:t>m</w:t>
      </w:r>
      <w:r>
        <w:rPr>
          <w:lang w:val="en-GB"/>
        </w:rPr>
        <w:t xml:space="preserve">me for teachers initial </w:t>
      </w:r>
      <w:r w:rsidR="002E4703">
        <w:rPr>
          <w:lang w:val="en-GB"/>
        </w:rPr>
        <w:t>E</w:t>
      </w:r>
      <w:r>
        <w:rPr>
          <w:lang w:val="en-GB"/>
        </w:rPr>
        <w:t>ducation.</w:t>
      </w:r>
    </w:p>
    <w:p w14:paraId="3FFD5F74" w14:textId="458C5C22" w:rsidR="008B521C" w:rsidRPr="00572F80" w:rsidRDefault="00DC5B65" w:rsidP="008B521C">
      <w:pPr>
        <w:pStyle w:val="ListParagraph"/>
        <w:numPr>
          <w:ilvl w:val="0"/>
          <w:numId w:val="50"/>
        </w:numPr>
        <w:spacing w:beforeLines="100" w:before="240" w:afterLines="100" w:after="240" w:line="276" w:lineRule="auto"/>
        <w:jc w:val="both"/>
        <w:rPr>
          <w:lang w:val="en-GB"/>
        </w:rPr>
      </w:pPr>
      <w:r>
        <w:rPr>
          <w:lang w:val="en-GB"/>
        </w:rPr>
        <w:t xml:space="preserve">Activity 4.3. and 5.2. should be implemented according to the initial project plan, and in the activity of preparing the PISA like items teachers should be included, and according to the conclusions from the workshops with the Examination Centre two notebooks should be made with 25 items each, and those could represent two </w:t>
      </w:r>
      <w:proofErr w:type="gramStart"/>
      <w:r>
        <w:rPr>
          <w:lang w:val="en-GB"/>
        </w:rPr>
        <w:t>tests</w:t>
      </w:r>
      <w:proofErr w:type="gramEnd"/>
      <w:r>
        <w:rPr>
          <w:lang w:val="en-GB"/>
        </w:rPr>
        <w:t xml:space="preserve"> versions of </w:t>
      </w:r>
      <w:r w:rsidR="00E02461">
        <w:rPr>
          <w:lang w:val="en-GB"/>
        </w:rPr>
        <w:t>the</w:t>
      </w:r>
      <w:r>
        <w:rPr>
          <w:lang w:val="en-GB"/>
        </w:rPr>
        <w:t xml:space="preserve"> same dif</w:t>
      </w:r>
      <w:r w:rsidR="00E02461">
        <w:rPr>
          <w:lang w:val="en-GB"/>
        </w:rPr>
        <w:t>ficu</w:t>
      </w:r>
      <w:r>
        <w:rPr>
          <w:lang w:val="en-GB"/>
        </w:rPr>
        <w:t xml:space="preserve">lty level. </w:t>
      </w:r>
    </w:p>
    <w:p w14:paraId="208E1530" w14:textId="7679F079" w:rsidR="00DC5D86" w:rsidRPr="00572F80" w:rsidRDefault="00DC5B65" w:rsidP="008B521C">
      <w:pPr>
        <w:pStyle w:val="ListParagraph"/>
        <w:numPr>
          <w:ilvl w:val="0"/>
          <w:numId w:val="50"/>
        </w:numPr>
        <w:spacing w:beforeLines="100" w:before="240" w:afterLines="100" w:after="240" w:line="276" w:lineRule="auto"/>
        <w:jc w:val="both"/>
        <w:rPr>
          <w:lang w:val="en-GB"/>
        </w:rPr>
      </w:pPr>
      <w:r>
        <w:rPr>
          <w:lang w:val="en-GB"/>
        </w:rPr>
        <w:t xml:space="preserve">Within activity 5.2. </w:t>
      </w:r>
      <w:r w:rsidR="00F37A7C">
        <w:rPr>
          <w:lang w:val="en-GB"/>
        </w:rPr>
        <w:t>a progra</w:t>
      </w:r>
      <w:r w:rsidR="00E02461">
        <w:rPr>
          <w:lang w:val="en-GB"/>
        </w:rPr>
        <w:t>m</w:t>
      </w:r>
      <w:r w:rsidR="00F37A7C">
        <w:rPr>
          <w:lang w:val="en-GB"/>
        </w:rPr>
        <w:t xml:space="preserve">me should be made and training organised for approx. 100 members of the subject commissions about the preparation of the assignments for the high- risk exams. </w:t>
      </w:r>
    </w:p>
    <w:p w14:paraId="65585AF3" w14:textId="17A3649C" w:rsidR="00DC5D86" w:rsidRPr="00572F80" w:rsidRDefault="00F37A7C" w:rsidP="008B521C">
      <w:pPr>
        <w:pStyle w:val="ListParagraph"/>
        <w:numPr>
          <w:ilvl w:val="0"/>
          <w:numId w:val="50"/>
        </w:numPr>
        <w:spacing w:beforeLines="100" w:before="240" w:afterLines="100" w:after="240" w:line="276" w:lineRule="auto"/>
        <w:jc w:val="both"/>
        <w:rPr>
          <w:lang w:val="en-GB"/>
        </w:rPr>
      </w:pPr>
      <w:r>
        <w:rPr>
          <w:lang w:val="en-GB"/>
        </w:rPr>
        <w:t xml:space="preserve">Withing the activity 5.1. additional support should be given for reporting- secondary analysis about the achievements in the national and international researches and exams (PISA, Timms and so on) </w:t>
      </w:r>
    </w:p>
    <w:p w14:paraId="1D949429" w14:textId="56186155" w:rsidR="008B521C" w:rsidRDefault="00EC2AF9" w:rsidP="007D24BE">
      <w:pPr>
        <w:pStyle w:val="ListParagraph"/>
        <w:numPr>
          <w:ilvl w:val="0"/>
          <w:numId w:val="50"/>
        </w:numPr>
        <w:spacing w:beforeLines="100" w:before="240" w:afterLines="100" w:after="240" w:line="276" w:lineRule="auto"/>
        <w:jc w:val="both"/>
        <w:rPr>
          <w:lang w:val="en-GB"/>
        </w:rPr>
      </w:pPr>
      <w:r>
        <w:rPr>
          <w:lang w:val="en-GB"/>
        </w:rPr>
        <w:t xml:space="preserve">Apply for a transfer of approx. 100, 000 €, unused incidental expenditure for the expert days, to enable </w:t>
      </w:r>
      <w:r w:rsidR="00E02461">
        <w:rPr>
          <w:lang w:val="en-GB"/>
        </w:rPr>
        <w:t xml:space="preserve">the </w:t>
      </w:r>
      <w:r>
        <w:rPr>
          <w:lang w:val="en-GB"/>
        </w:rPr>
        <w:t>realisation of additional project activities. Extend the project until the 31. Decemb</w:t>
      </w:r>
      <w:r w:rsidR="00E02461">
        <w:rPr>
          <w:lang w:val="en-GB"/>
        </w:rPr>
        <w:t>er</w:t>
      </w:r>
      <w:r>
        <w:rPr>
          <w:lang w:val="en-GB"/>
        </w:rPr>
        <w:t xml:space="preserve"> 2021. </w:t>
      </w:r>
      <w:r w:rsidR="007D24BE">
        <w:rPr>
          <w:lang w:val="en-GB"/>
        </w:rPr>
        <w:t xml:space="preserve">Organise the talks with the agreement institution and the EU Delegation. In designing additional project activities have in mind the real needs of the educational system and focus on activities related to the current project activities and integration of the key competencies in the educational system of Montenegro. Give priority to the following activities: </w:t>
      </w:r>
    </w:p>
    <w:p w14:paraId="005AE7BA" w14:textId="77777777" w:rsidR="00EA1131" w:rsidRPr="00572F80" w:rsidRDefault="00EA1131" w:rsidP="00EA1131">
      <w:pPr>
        <w:pStyle w:val="ListParagraph"/>
        <w:spacing w:beforeLines="100" w:before="240" w:afterLines="100" w:after="240" w:line="276" w:lineRule="auto"/>
        <w:ind w:left="720"/>
        <w:jc w:val="both"/>
        <w:rPr>
          <w:lang w:val="en-GB"/>
        </w:rPr>
      </w:pPr>
    </w:p>
    <w:p w14:paraId="068886E5" w14:textId="142AAA13" w:rsidR="007D24BE" w:rsidRPr="007D24BE" w:rsidRDefault="007D24BE" w:rsidP="00DD0486">
      <w:pPr>
        <w:pStyle w:val="ListParagraph"/>
        <w:numPr>
          <w:ilvl w:val="1"/>
          <w:numId w:val="50"/>
        </w:numPr>
        <w:spacing w:line="276" w:lineRule="auto"/>
        <w:jc w:val="both"/>
        <w:rPr>
          <w:lang w:val="en-GB"/>
        </w:rPr>
      </w:pPr>
      <w:r w:rsidRPr="007D24BE">
        <w:rPr>
          <w:lang w:val="en-GB"/>
        </w:rPr>
        <w:lastRenderedPageBreak/>
        <w:t>training for the pre-school educators about the integration of the key competenc</w:t>
      </w:r>
      <w:r w:rsidR="00E02461">
        <w:rPr>
          <w:lang w:val="en-GB"/>
        </w:rPr>
        <w:t>i</w:t>
      </w:r>
      <w:r w:rsidRPr="007D24BE">
        <w:rPr>
          <w:lang w:val="en-GB"/>
        </w:rPr>
        <w:t xml:space="preserve">es in the preschool institutions for children older than four and training of the future teachers- students of the Faculty of Philosophy University of Montenegro; </w:t>
      </w:r>
    </w:p>
    <w:p w14:paraId="2A26806A" w14:textId="43CB5340" w:rsidR="007D24BE" w:rsidRDefault="007D24BE" w:rsidP="00DD0486">
      <w:pPr>
        <w:pStyle w:val="ListParagraph"/>
        <w:numPr>
          <w:ilvl w:val="1"/>
          <w:numId w:val="50"/>
        </w:numPr>
        <w:spacing w:line="276" w:lineRule="auto"/>
        <w:jc w:val="both"/>
        <w:rPr>
          <w:lang w:val="en-GB"/>
        </w:rPr>
      </w:pPr>
      <w:r>
        <w:rPr>
          <w:lang w:val="en-GB"/>
        </w:rPr>
        <w:t xml:space="preserve"> a public campaign to raise awareness about the importance of key competencies focused on target groups in the educational system (teachers, students, parents, schools, and so on); </w:t>
      </w:r>
    </w:p>
    <w:p w14:paraId="39F3F91F" w14:textId="3707BDBA" w:rsidR="007D24BE" w:rsidRDefault="007D24BE" w:rsidP="00DD0486">
      <w:pPr>
        <w:pStyle w:val="ListParagraph"/>
        <w:numPr>
          <w:ilvl w:val="1"/>
          <w:numId w:val="50"/>
        </w:numPr>
        <w:spacing w:line="276" w:lineRule="auto"/>
        <w:jc w:val="both"/>
        <w:rPr>
          <w:lang w:val="en-GB"/>
        </w:rPr>
      </w:pPr>
      <w:r>
        <w:rPr>
          <w:lang w:val="en-GB"/>
        </w:rPr>
        <w:t xml:space="preserve">support to the selected number of schools whose teachers and school teams were trained about </w:t>
      </w:r>
      <w:r w:rsidR="00E02461">
        <w:rPr>
          <w:lang w:val="en-GB"/>
        </w:rPr>
        <w:t xml:space="preserve">the </w:t>
      </w:r>
      <w:r>
        <w:rPr>
          <w:lang w:val="en-GB"/>
        </w:rPr>
        <w:t xml:space="preserve">integration of the key competencies in the extension of the activities on the integration of the key competencies, by increasing </w:t>
      </w:r>
      <w:r w:rsidR="00E02461">
        <w:rPr>
          <w:lang w:val="en-GB"/>
        </w:rPr>
        <w:t xml:space="preserve">the </w:t>
      </w:r>
      <w:r>
        <w:rPr>
          <w:lang w:val="en-GB"/>
        </w:rPr>
        <w:t>scope of the teaching that includes key competencies and the number of teacher</w:t>
      </w:r>
      <w:r w:rsidR="00E02461">
        <w:rPr>
          <w:lang w:val="en-GB"/>
        </w:rPr>
        <w:t>s</w:t>
      </w:r>
      <w:r>
        <w:rPr>
          <w:lang w:val="en-GB"/>
        </w:rPr>
        <w:t xml:space="preserve"> that implements them; </w:t>
      </w:r>
    </w:p>
    <w:p w14:paraId="1228C73F" w14:textId="3F0649C2" w:rsidR="00340257" w:rsidRPr="007B387C" w:rsidRDefault="007D24BE" w:rsidP="007B387C">
      <w:pPr>
        <w:pStyle w:val="ListParagraph"/>
        <w:numPr>
          <w:ilvl w:val="1"/>
          <w:numId w:val="50"/>
        </w:numPr>
        <w:spacing w:line="276" w:lineRule="auto"/>
        <w:jc w:val="both"/>
        <w:rPr>
          <w:lang w:val="en-GB"/>
        </w:rPr>
      </w:pPr>
      <w:r>
        <w:rPr>
          <w:lang w:val="en-GB"/>
        </w:rPr>
        <w:t>training of the school team</w:t>
      </w:r>
      <w:r w:rsidR="00233907">
        <w:rPr>
          <w:lang w:val="en-GB"/>
        </w:rPr>
        <w:t>s about</w:t>
      </w:r>
      <w:r>
        <w:rPr>
          <w:lang w:val="en-GB"/>
        </w:rPr>
        <w:t xml:space="preserve"> the inside quality system.</w:t>
      </w:r>
    </w:p>
    <w:p w14:paraId="3A91B701" w14:textId="38A4B66D" w:rsidR="00DD0486" w:rsidRPr="00572F80" w:rsidRDefault="00BC0AB3" w:rsidP="00DD0486">
      <w:pPr>
        <w:pStyle w:val="ListParagraph"/>
        <w:numPr>
          <w:ilvl w:val="0"/>
          <w:numId w:val="50"/>
        </w:numPr>
        <w:spacing w:beforeLines="100" w:before="240" w:afterLines="100" w:after="240" w:line="276" w:lineRule="auto"/>
        <w:jc w:val="both"/>
        <w:rPr>
          <w:lang w:val="en-GB"/>
        </w:rPr>
      </w:pPr>
      <w:r>
        <w:rPr>
          <w:lang w:val="en-GB"/>
        </w:rPr>
        <w:t>The Progra</w:t>
      </w:r>
      <w:r w:rsidR="00E02461">
        <w:rPr>
          <w:lang w:val="en-GB"/>
        </w:rPr>
        <w:t>m</w:t>
      </w:r>
      <w:r>
        <w:rPr>
          <w:lang w:val="en-GB"/>
        </w:rPr>
        <w:t>me for integration of the key competencies in the educational system of Montenegro should be fin</w:t>
      </w:r>
      <w:r w:rsidR="00E02461">
        <w:rPr>
          <w:lang w:val="en-GB"/>
        </w:rPr>
        <w:t>a</w:t>
      </w:r>
      <w:r>
        <w:rPr>
          <w:lang w:val="en-GB"/>
        </w:rPr>
        <w:t>li</w:t>
      </w:r>
      <w:r w:rsidR="00653E90">
        <w:rPr>
          <w:lang w:val="en-GB"/>
        </w:rPr>
        <w:t>z</w:t>
      </w:r>
      <w:r>
        <w:rPr>
          <w:lang w:val="en-GB"/>
        </w:rPr>
        <w:t xml:space="preserve">ed </w:t>
      </w:r>
      <w:r w:rsidR="00E02461">
        <w:rPr>
          <w:lang w:val="en-GB"/>
        </w:rPr>
        <w:t>following</w:t>
      </w:r>
      <w:r>
        <w:rPr>
          <w:lang w:val="en-GB"/>
        </w:rPr>
        <w:t xml:space="preserve"> the recommended additional activities that were the result of group work, and the final version should be shared online with the members of the Project team. </w:t>
      </w:r>
    </w:p>
    <w:p w14:paraId="070C51BB" w14:textId="40FDB91C" w:rsidR="00DD0486" w:rsidRPr="00572F80" w:rsidRDefault="00BC0AB3" w:rsidP="00DD0486">
      <w:pPr>
        <w:spacing w:beforeLines="100" w:before="240" w:afterLines="100" w:after="240" w:line="276" w:lineRule="auto"/>
        <w:jc w:val="both"/>
        <w:rPr>
          <w:lang w:val="en-GB"/>
        </w:rPr>
      </w:pPr>
      <w:r>
        <w:rPr>
          <w:lang w:val="en-GB"/>
        </w:rPr>
        <w:t xml:space="preserve">The meeting ended on Friday, 16. October 2020. at 15:00 h. </w:t>
      </w:r>
    </w:p>
    <w:p w14:paraId="3A077B35" w14:textId="569E87AF" w:rsidR="00DD0486" w:rsidRPr="00572F80" w:rsidRDefault="00BC0AB3" w:rsidP="00DD0486">
      <w:pPr>
        <w:spacing w:beforeLines="100" w:before="240" w:afterLines="100" w:after="240" w:line="276" w:lineRule="auto"/>
        <w:jc w:val="both"/>
        <w:rPr>
          <w:lang w:val="en-GB"/>
        </w:rPr>
      </w:pPr>
      <w:r>
        <w:rPr>
          <w:lang w:val="en-GB"/>
        </w:rPr>
        <w:t>In</w:t>
      </w:r>
      <w:r w:rsidR="00DD0486" w:rsidRPr="00572F80">
        <w:rPr>
          <w:lang w:val="en-GB"/>
        </w:rPr>
        <w:t xml:space="preserve"> Podgoric</w:t>
      </w:r>
      <w:r>
        <w:rPr>
          <w:lang w:val="en-GB"/>
        </w:rPr>
        <w:t>a</w:t>
      </w:r>
      <w:r w:rsidR="00DD0486" w:rsidRPr="00572F80">
        <w:rPr>
          <w:lang w:val="en-GB"/>
        </w:rPr>
        <w:t xml:space="preserve">, 19.10.2020. </w:t>
      </w:r>
      <w:proofErr w:type="spellStart"/>
      <w:r w:rsidR="00DD0486" w:rsidRPr="00572F80">
        <w:rPr>
          <w:lang w:val="en-GB"/>
        </w:rPr>
        <w:t>godine</w:t>
      </w:r>
      <w:proofErr w:type="spellEnd"/>
    </w:p>
    <w:p w14:paraId="72E57BB7" w14:textId="292BE57E" w:rsidR="00DD0486" w:rsidRPr="00572F80" w:rsidRDefault="00BC0AB3" w:rsidP="00DD0486">
      <w:pPr>
        <w:spacing w:beforeLines="100" w:before="240" w:afterLines="100" w:after="240" w:line="276" w:lineRule="auto"/>
        <w:jc w:val="right"/>
        <w:rPr>
          <w:lang w:val="en-GB"/>
        </w:rPr>
      </w:pPr>
      <w:r>
        <w:rPr>
          <w:lang w:val="en-GB"/>
        </w:rPr>
        <w:t>Report made:</w:t>
      </w:r>
      <w:r w:rsidR="00DD0486" w:rsidRPr="00572F80">
        <w:rPr>
          <w:lang w:val="en-GB"/>
        </w:rPr>
        <w:t xml:space="preserve"> Boris </w:t>
      </w:r>
      <w:proofErr w:type="spellStart"/>
      <w:r w:rsidR="00DD0486" w:rsidRPr="00572F80">
        <w:rPr>
          <w:lang w:val="en-GB"/>
        </w:rPr>
        <w:t>Ćurković</w:t>
      </w:r>
      <w:proofErr w:type="spellEnd"/>
      <w:r w:rsidR="00DD0486" w:rsidRPr="00572F80">
        <w:rPr>
          <w:lang w:val="en-GB"/>
        </w:rPr>
        <w:t>,</w:t>
      </w:r>
      <w:r>
        <w:rPr>
          <w:lang w:val="en-GB"/>
        </w:rPr>
        <w:t xml:space="preserve"> the Project Team leader</w:t>
      </w:r>
      <w:r w:rsidR="00DD0486" w:rsidRPr="00572F80">
        <w:rPr>
          <w:lang w:val="en-GB"/>
        </w:rPr>
        <w:t xml:space="preserve"> </w:t>
      </w:r>
    </w:p>
    <w:p w14:paraId="15A5B3AE" w14:textId="77777777" w:rsidR="0016475F" w:rsidRPr="00572F80" w:rsidRDefault="0016475F" w:rsidP="0016475F">
      <w:pPr>
        <w:spacing w:beforeLines="100" w:before="240" w:afterLines="100" w:after="240" w:line="276" w:lineRule="auto"/>
        <w:jc w:val="both"/>
        <w:rPr>
          <w:lang w:val="en-GB"/>
        </w:rPr>
      </w:pPr>
    </w:p>
    <w:sectPr w:rsidR="0016475F" w:rsidRPr="00572F80" w:rsidSect="006B32B6">
      <w:headerReference w:type="default" r:id="rId8"/>
      <w:footerReference w:type="default" r:id="rId9"/>
      <w:footerReference w:type="first" r:id="rId10"/>
      <w:pgSz w:w="11910" w:h="16840"/>
      <w:pgMar w:top="1625"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72FAA" w14:textId="77777777" w:rsidR="00B67E4A" w:rsidRDefault="00B67E4A" w:rsidP="0072460A">
      <w:r>
        <w:separator/>
      </w:r>
    </w:p>
  </w:endnote>
  <w:endnote w:type="continuationSeparator" w:id="0">
    <w:p w14:paraId="37ACF6C1" w14:textId="77777777" w:rsidR="00B67E4A" w:rsidRDefault="00B67E4A" w:rsidP="0072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205F1" w14:textId="77777777" w:rsidR="001C63CA" w:rsidRPr="000874A0" w:rsidRDefault="001C63CA" w:rsidP="00025706">
    <w:pPr>
      <w:pStyle w:val="Footer"/>
      <w:framePr w:wrap="around" w:vAnchor="text" w:hAnchor="margin" w:xAlign="right" w:y="1"/>
      <w:rPr>
        <w:rStyle w:val="PageNumber"/>
        <w:sz w:val="20"/>
        <w:szCs w:val="20"/>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77AC2B2"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4B8BFFD4" w14:textId="77777777" w:rsidR="001C63CA" w:rsidRDefault="001C63CA">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57626" w14:textId="77777777" w:rsidR="001C63CA" w:rsidRPr="00A0224C" w:rsidRDefault="001C63CA"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8F2344C" w14:textId="13C239D9"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8609B5" w14:textId="77777777" w:rsidR="00B67E4A" w:rsidRDefault="00B67E4A" w:rsidP="0072460A">
      <w:r>
        <w:separator/>
      </w:r>
    </w:p>
  </w:footnote>
  <w:footnote w:type="continuationSeparator" w:id="0">
    <w:p w14:paraId="5F75F66D" w14:textId="77777777" w:rsidR="00B67E4A" w:rsidRDefault="00B67E4A" w:rsidP="00724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C8C86" w14:textId="77777777" w:rsidR="001C63CA" w:rsidRPr="00876CE6" w:rsidRDefault="001C63CA" w:rsidP="00025706">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3B17"/>
    <w:multiLevelType w:val="hybridMultilevel"/>
    <w:tmpl w:val="5374D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F4EF1"/>
    <w:multiLevelType w:val="hybridMultilevel"/>
    <w:tmpl w:val="8CCAC02C"/>
    <w:lvl w:ilvl="0" w:tplc="08090001">
      <w:start w:val="1"/>
      <w:numFmt w:val="bullet"/>
      <w:lvlText w:val=""/>
      <w:lvlJc w:val="left"/>
      <w:pPr>
        <w:ind w:left="720" w:hanging="360"/>
      </w:pPr>
      <w:rPr>
        <w:rFonts w:ascii="Symbol" w:hAnsi="Symbol" w:hint="default"/>
      </w:rPr>
    </w:lvl>
    <w:lvl w:ilvl="1" w:tplc="E872DFAE">
      <w:numFmt w:val="bullet"/>
      <w:lvlText w:val="•"/>
      <w:lvlJc w:val="left"/>
      <w:pPr>
        <w:ind w:left="1440" w:hanging="360"/>
      </w:pPr>
      <w:rPr>
        <w:rFonts w:ascii="Roboto" w:eastAsia="Roboto" w:hAnsi="Roboto" w:cs="Roboto"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C7C48"/>
    <w:multiLevelType w:val="hybridMultilevel"/>
    <w:tmpl w:val="62D4F4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EC3334"/>
    <w:multiLevelType w:val="hybridMultilevel"/>
    <w:tmpl w:val="399ED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9467C6"/>
    <w:multiLevelType w:val="hybridMultilevel"/>
    <w:tmpl w:val="DBE0C3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FA6135"/>
    <w:multiLevelType w:val="hybridMultilevel"/>
    <w:tmpl w:val="FBB4F10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2B50DA"/>
    <w:multiLevelType w:val="hybridMultilevel"/>
    <w:tmpl w:val="0304F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4228A0"/>
    <w:multiLevelType w:val="hybridMultilevel"/>
    <w:tmpl w:val="5956D4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FA735C"/>
    <w:multiLevelType w:val="hybridMultilevel"/>
    <w:tmpl w:val="9F308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F33683"/>
    <w:multiLevelType w:val="hybridMultilevel"/>
    <w:tmpl w:val="E91A480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EA342D"/>
    <w:multiLevelType w:val="hybridMultilevel"/>
    <w:tmpl w:val="D486CE4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3A1CDF"/>
    <w:multiLevelType w:val="hybridMultilevel"/>
    <w:tmpl w:val="76004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9F1623"/>
    <w:multiLevelType w:val="hybridMultilevel"/>
    <w:tmpl w:val="C922B5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B3ACE"/>
    <w:multiLevelType w:val="hybridMultilevel"/>
    <w:tmpl w:val="6F163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22032D"/>
    <w:multiLevelType w:val="hybridMultilevel"/>
    <w:tmpl w:val="F66E8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3D035B"/>
    <w:multiLevelType w:val="hybridMultilevel"/>
    <w:tmpl w:val="DD8A8A2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756F1B"/>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69367F3"/>
    <w:multiLevelType w:val="hybridMultilevel"/>
    <w:tmpl w:val="22EABAB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8" w15:restartNumberingAfterBreak="0">
    <w:nsid w:val="37DA7173"/>
    <w:multiLevelType w:val="hybridMultilevel"/>
    <w:tmpl w:val="8A36B1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D9516E"/>
    <w:multiLevelType w:val="hybridMultilevel"/>
    <w:tmpl w:val="3E5E229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8A04D9"/>
    <w:multiLevelType w:val="hybridMultilevel"/>
    <w:tmpl w:val="663C735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1" w15:restartNumberingAfterBreak="0">
    <w:nsid w:val="45493303"/>
    <w:multiLevelType w:val="hybridMultilevel"/>
    <w:tmpl w:val="8C6CA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A81FA3"/>
    <w:multiLevelType w:val="hybridMultilevel"/>
    <w:tmpl w:val="D4CAF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F8D09E0"/>
    <w:multiLevelType w:val="hybridMultilevel"/>
    <w:tmpl w:val="23AA96F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096F4D"/>
    <w:multiLevelType w:val="hybridMultilevel"/>
    <w:tmpl w:val="782CACB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5D2102"/>
    <w:multiLevelType w:val="hybridMultilevel"/>
    <w:tmpl w:val="EEF2713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3077EE"/>
    <w:multiLevelType w:val="hybridMultilevel"/>
    <w:tmpl w:val="8C4E0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C23867"/>
    <w:multiLevelType w:val="hybridMultilevel"/>
    <w:tmpl w:val="309421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1A68F3"/>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DC339E6"/>
    <w:multiLevelType w:val="hybridMultilevel"/>
    <w:tmpl w:val="F018471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CE6397"/>
    <w:multiLevelType w:val="hybridMultilevel"/>
    <w:tmpl w:val="D87A7CB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F405A6A"/>
    <w:multiLevelType w:val="hybridMultilevel"/>
    <w:tmpl w:val="A3A4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B96C40"/>
    <w:multiLevelType w:val="hybridMultilevel"/>
    <w:tmpl w:val="4426F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842C6F"/>
    <w:multiLevelType w:val="hybridMultilevel"/>
    <w:tmpl w:val="D77C67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685E90"/>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8D1C8A"/>
    <w:multiLevelType w:val="hybridMultilevel"/>
    <w:tmpl w:val="1C74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D42FF7"/>
    <w:multiLevelType w:val="hybridMultilevel"/>
    <w:tmpl w:val="AA90D0E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3665E6"/>
    <w:multiLevelType w:val="hybridMultilevel"/>
    <w:tmpl w:val="D250ED5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D3026E"/>
    <w:multiLevelType w:val="hybridMultilevel"/>
    <w:tmpl w:val="A712D7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7336EEA"/>
    <w:multiLevelType w:val="hybridMultilevel"/>
    <w:tmpl w:val="C3D40FB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7916009"/>
    <w:multiLevelType w:val="hybridMultilevel"/>
    <w:tmpl w:val="2CA2BF3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D80CE7"/>
    <w:multiLevelType w:val="hybridMultilevel"/>
    <w:tmpl w:val="3B6E3AF0"/>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42" w15:restartNumberingAfterBreak="0">
    <w:nsid w:val="6CEF5442"/>
    <w:multiLevelType w:val="hybridMultilevel"/>
    <w:tmpl w:val="739A721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DA53342"/>
    <w:multiLevelType w:val="hybridMultilevel"/>
    <w:tmpl w:val="6BDC322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E0B6732"/>
    <w:multiLevelType w:val="hybridMultilevel"/>
    <w:tmpl w:val="4CF0EC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76708F2"/>
    <w:multiLevelType w:val="hybridMultilevel"/>
    <w:tmpl w:val="D79620F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3E538E"/>
    <w:multiLevelType w:val="hybridMultilevel"/>
    <w:tmpl w:val="78B656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8C200F"/>
    <w:multiLevelType w:val="hybridMultilevel"/>
    <w:tmpl w:val="C9CC336C"/>
    <w:lvl w:ilvl="0" w:tplc="04090001">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49" w15:restartNumberingAfterBreak="0">
    <w:nsid w:val="7F617F66"/>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6"/>
  </w:num>
  <w:num w:numId="2">
    <w:abstractNumId w:val="28"/>
  </w:num>
  <w:num w:numId="3">
    <w:abstractNumId w:val="41"/>
  </w:num>
  <w:num w:numId="4">
    <w:abstractNumId w:val="20"/>
  </w:num>
  <w:num w:numId="5">
    <w:abstractNumId w:val="17"/>
  </w:num>
  <w:num w:numId="6">
    <w:abstractNumId w:val="14"/>
  </w:num>
  <w:num w:numId="7">
    <w:abstractNumId w:val="35"/>
  </w:num>
  <w:num w:numId="8">
    <w:abstractNumId w:val="49"/>
  </w:num>
  <w:num w:numId="9">
    <w:abstractNumId w:val="31"/>
  </w:num>
  <w:num w:numId="10">
    <w:abstractNumId w:val="48"/>
  </w:num>
  <w:num w:numId="11">
    <w:abstractNumId w:val="16"/>
  </w:num>
  <w:num w:numId="12">
    <w:abstractNumId w:val="34"/>
  </w:num>
  <w:num w:numId="13">
    <w:abstractNumId w:val="32"/>
  </w:num>
  <w:num w:numId="14">
    <w:abstractNumId w:val="11"/>
  </w:num>
  <w:num w:numId="15">
    <w:abstractNumId w:val="8"/>
  </w:num>
  <w:num w:numId="16">
    <w:abstractNumId w:val="26"/>
  </w:num>
  <w:num w:numId="17">
    <w:abstractNumId w:val="13"/>
  </w:num>
  <w:num w:numId="18">
    <w:abstractNumId w:val="0"/>
  </w:num>
  <w:num w:numId="19">
    <w:abstractNumId w:val="21"/>
  </w:num>
  <w:num w:numId="20">
    <w:abstractNumId w:val="22"/>
  </w:num>
  <w:num w:numId="21">
    <w:abstractNumId w:val="3"/>
  </w:num>
  <w:num w:numId="22">
    <w:abstractNumId w:val="6"/>
  </w:num>
  <w:num w:numId="23">
    <w:abstractNumId w:val="1"/>
  </w:num>
  <w:num w:numId="24">
    <w:abstractNumId w:val="43"/>
  </w:num>
  <w:num w:numId="25">
    <w:abstractNumId w:val="33"/>
  </w:num>
  <w:num w:numId="26">
    <w:abstractNumId w:val="9"/>
  </w:num>
  <w:num w:numId="27">
    <w:abstractNumId w:val="15"/>
  </w:num>
  <w:num w:numId="28">
    <w:abstractNumId w:val="36"/>
  </w:num>
  <w:num w:numId="29">
    <w:abstractNumId w:val="24"/>
  </w:num>
  <w:num w:numId="30">
    <w:abstractNumId w:val="42"/>
  </w:num>
  <w:num w:numId="31">
    <w:abstractNumId w:val="47"/>
  </w:num>
  <w:num w:numId="32">
    <w:abstractNumId w:val="7"/>
  </w:num>
  <w:num w:numId="33">
    <w:abstractNumId w:val="37"/>
  </w:num>
  <w:num w:numId="34">
    <w:abstractNumId w:val="44"/>
  </w:num>
  <w:num w:numId="35">
    <w:abstractNumId w:val="23"/>
  </w:num>
  <w:num w:numId="36">
    <w:abstractNumId w:val="39"/>
  </w:num>
  <w:num w:numId="37">
    <w:abstractNumId w:val="40"/>
  </w:num>
  <w:num w:numId="38">
    <w:abstractNumId w:val="30"/>
  </w:num>
  <w:num w:numId="39">
    <w:abstractNumId w:val="25"/>
  </w:num>
  <w:num w:numId="40">
    <w:abstractNumId w:val="12"/>
  </w:num>
  <w:num w:numId="41">
    <w:abstractNumId w:val="19"/>
  </w:num>
  <w:num w:numId="42">
    <w:abstractNumId w:val="5"/>
  </w:num>
  <w:num w:numId="43">
    <w:abstractNumId w:val="4"/>
  </w:num>
  <w:num w:numId="44">
    <w:abstractNumId w:val="45"/>
  </w:num>
  <w:num w:numId="45">
    <w:abstractNumId w:val="10"/>
  </w:num>
  <w:num w:numId="46">
    <w:abstractNumId w:val="27"/>
  </w:num>
  <w:num w:numId="47">
    <w:abstractNumId w:val="29"/>
  </w:num>
  <w:num w:numId="48">
    <w:abstractNumId w:val="38"/>
  </w:num>
  <w:num w:numId="49">
    <w:abstractNumId w:val="2"/>
  </w:num>
  <w:num w:numId="50">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SzNDU1MTAyMTSwNDZS0lEKTi0uzszPAykwqQUAAICSxiwAAAA="/>
  </w:docVars>
  <w:rsids>
    <w:rsidRoot w:val="00A542C5"/>
    <w:rsid w:val="00012CF6"/>
    <w:rsid w:val="00025706"/>
    <w:rsid w:val="00035440"/>
    <w:rsid w:val="00037665"/>
    <w:rsid w:val="00042AAF"/>
    <w:rsid w:val="00043B32"/>
    <w:rsid w:val="000600CE"/>
    <w:rsid w:val="00060E9D"/>
    <w:rsid w:val="00066A24"/>
    <w:rsid w:val="00072979"/>
    <w:rsid w:val="00076876"/>
    <w:rsid w:val="0008028C"/>
    <w:rsid w:val="00081CD1"/>
    <w:rsid w:val="000D28A1"/>
    <w:rsid w:val="000D58A7"/>
    <w:rsid w:val="000E6B4B"/>
    <w:rsid w:val="000F0CA1"/>
    <w:rsid w:val="000F368E"/>
    <w:rsid w:val="00115CFC"/>
    <w:rsid w:val="00120821"/>
    <w:rsid w:val="00122D65"/>
    <w:rsid w:val="00136942"/>
    <w:rsid w:val="0015155C"/>
    <w:rsid w:val="001522A5"/>
    <w:rsid w:val="00153D4C"/>
    <w:rsid w:val="0016475F"/>
    <w:rsid w:val="00164A11"/>
    <w:rsid w:val="00176607"/>
    <w:rsid w:val="00182450"/>
    <w:rsid w:val="00186009"/>
    <w:rsid w:val="00194DEB"/>
    <w:rsid w:val="00194F97"/>
    <w:rsid w:val="001953AB"/>
    <w:rsid w:val="00195556"/>
    <w:rsid w:val="001B4E06"/>
    <w:rsid w:val="001C529A"/>
    <w:rsid w:val="001C63CA"/>
    <w:rsid w:val="001D6C83"/>
    <w:rsid w:val="001E45B1"/>
    <w:rsid w:val="001F7198"/>
    <w:rsid w:val="00204C99"/>
    <w:rsid w:val="00217E9D"/>
    <w:rsid w:val="00224170"/>
    <w:rsid w:val="00233907"/>
    <w:rsid w:val="00241556"/>
    <w:rsid w:val="00242D19"/>
    <w:rsid w:val="00243CD8"/>
    <w:rsid w:val="00254BF2"/>
    <w:rsid w:val="002572F2"/>
    <w:rsid w:val="00257CF4"/>
    <w:rsid w:val="0026613B"/>
    <w:rsid w:val="00273E1B"/>
    <w:rsid w:val="00284475"/>
    <w:rsid w:val="00291614"/>
    <w:rsid w:val="0029228B"/>
    <w:rsid w:val="002A0713"/>
    <w:rsid w:val="002B2969"/>
    <w:rsid w:val="002C6859"/>
    <w:rsid w:val="002C7D6A"/>
    <w:rsid w:val="002D14D6"/>
    <w:rsid w:val="002D1D6E"/>
    <w:rsid w:val="002E4703"/>
    <w:rsid w:val="002F4C45"/>
    <w:rsid w:val="003021AD"/>
    <w:rsid w:val="00305502"/>
    <w:rsid w:val="003075AC"/>
    <w:rsid w:val="00317125"/>
    <w:rsid w:val="003203B8"/>
    <w:rsid w:val="0032150C"/>
    <w:rsid w:val="003302C1"/>
    <w:rsid w:val="00340257"/>
    <w:rsid w:val="0035443E"/>
    <w:rsid w:val="003557B6"/>
    <w:rsid w:val="00355851"/>
    <w:rsid w:val="003601F4"/>
    <w:rsid w:val="00360F84"/>
    <w:rsid w:val="0037057D"/>
    <w:rsid w:val="003707AC"/>
    <w:rsid w:val="003A1398"/>
    <w:rsid w:val="003A440D"/>
    <w:rsid w:val="003A53A2"/>
    <w:rsid w:val="003A63FF"/>
    <w:rsid w:val="003C0D26"/>
    <w:rsid w:val="003C2E55"/>
    <w:rsid w:val="003E3201"/>
    <w:rsid w:val="003F434E"/>
    <w:rsid w:val="004056BD"/>
    <w:rsid w:val="004102E4"/>
    <w:rsid w:val="00414EDF"/>
    <w:rsid w:val="004463C2"/>
    <w:rsid w:val="00454EB0"/>
    <w:rsid w:val="00460F75"/>
    <w:rsid w:val="0047778D"/>
    <w:rsid w:val="004830C6"/>
    <w:rsid w:val="00492351"/>
    <w:rsid w:val="00492596"/>
    <w:rsid w:val="004A4426"/>
    <w:rsid w:val="004B1AB1"/>
    <w:rsid w:val="004C31F5"/>
    <w:rsid w:val="004E6089"/>
    <w:rsid w:val="004F1EE0"/>
    <w:rsid w:val="005064CD"/>
    <w:rsid w:val="00511300"/>
    <w:rsid w:val="005342DA"/>
    <w:rsid w:val="0053729F"/>
    <w:rsid w:val="00561C00"/>
    <w:rsid w:val="00564CD9"/>
    <w:rsid w:val="005711AB"/>
    <w:rsid w:val="00572F80"/>
    <w:rsid w:val="00576462"/>
    <w:rsid w:val="005811D8"/>
    <w:rsid w:val="005A3C86"/>
    <w:rsid w:val="005B11E7"/>
    <w:rsid w:val="005D5072"/>
    <w:rsid w:val="005E59FE"/>
    <w:rsid w:val="005E6473"/>
    <w:rsid w:val="00620C8F"/>
    <w:rsid w:val="006217A8"/>
    <w:rsid w:val="00621A6F"/>
    <w:rsid w:val="00623C59"/>
    <w:rsid w:val="00646FB9"/>
    <w:rsid w:val="00653E90"/>
    <w:rsid w:val="00661830"/>
    <w:rsid w:val="00673499"/>
    <w:rsid w:val="00674F86"/>
    <w:rsid w:val="00676828"/>
    <w:rsid w:val="00680A46"/>
    <w:rsid w:val="00686EF2"/>
    <w:rsid w:val="006A1AD8"/>
    <w:rsid w:val="006A2F44"/>
    <w:rsid w:val="006B32B6"/>
    <w:rsid w:val="006B7839"/>
    <w:rsid w:val="006C3BB3"/>
    <w:rsid w:val="006C3F51"/>
    <w:rsid w:val="006D4E9D"/>
    <w:rsid w:val="006D68A9"/>
    <w:rsid w:val="006E5512"/>
    <w:rsid w:val="006E63B0"/>
    <w:rsid w:val="006F5B2F"/>
    <w:rsid w:val="00702209"/>
    <w:rsid w:val="00707D50"/>
    <w:rsid w:val="00713E52"/>
    <w:rsid w:val="0071497F"/>
    <w:rsid w:val="00720060"/>
    <w:rsid w:val="0072460A"/>
    <w:rsid w:val="0073167A"/>
    <w:rsid w:val="0073772E"/>
    <w:rsid w:val="0074395F"/>
    <w:rsid w:val="007440A6"/>
    <w:rsid w:val="00752D63"/>
    <w:rsid w:val="00754B11"/>
    <w:rsid w:val="0075706D"/>
    <w:rsid w:val="007604EB"/>
    <w:rsid w:val="00774790"/>
    <w:rsid w:val="00781B87"/>
    <w:rsid w:val="00784550"/>
    <w:rsid w:val="0079341E"/>
    <w:rsid w:val="007A49C7"/>
    <w:rsid w:val="007B0805"/>
    <w:rsid w:val="007B1AFB"/>
    <w:rsid w:val="007B387C"/>
    <w:rsid w:val="007B50B5"/>
    <w:rsid w:val="007B6D80"/>
    <w:rsid w:val="007C5868"/>
    <w:rsid w:val="007D24BE"/>
    <w:rsid w:val="007D77C3"/>
    <w:rsid w:val="007E2850"/>
    <w:rsid w:val="007E78A8"/>
    <w:rsid w:val="007F6AFE"/>
    <w:rsid w:val="00803983"/>
    <w:rsid w:val="00804FC0"/>
    <w:rsid w:val="0081630B"/>
    <w:rsid w:val="00816F7E"/>
    <w:rsid w:val="008254AA"/>
    <w:rsid w:val="00832BED"/>
    <w:rsid w:val="00845CBA"/>
    <w:rsid w:val="0086664C"/>
    <w:rsid w:val="00873623"/>
    <w:rsid w:val="00884A2C"/>
    <w:rsid w:val="00885FA3"/>
    <w:rsid w:val="0089050D"/>
    <w:rsid w:val="008B05BA"/>
    <w:rsid w:val="008B34B6"/>
    <w:rsid w:val="008B521C"/>
    <w:rsid w:val="008C1854"/>
    <w:rsid w:val="008C7948"/>
    <w:rsid w:val="0090678A"/>
    <w:rsid w:val="00927F8B"/>
    <w:rsid w:val="00932F64"/>
    <w:rsid w:val="0095659F"/>
    <w:rsid w:val="00965B3E"/>
    <w:rsid w:val="00974FB3"/>
    <w:rsid w:val="00980CA0"/>
    <w:rsid w:val="00982647"/>
    <w:rsid w:val="009868F0"/>
    <w:rsid w:val="00993B80"/>
    <w:rsid w:val="009A0117"/>
    <w:rsid w:val="009A227B"/>
    <w:rsid w:val="009B710F"/>
    <w:rsid w:val="009C0C48"/>
    <w:rsid w:val="009C3459"/>
    <w:rsid w:val="009D01AE"/>
    <w:rsid w:val="009D12CB"/>
    <w:rsid w:val="009D2E2B"/>
    <w:rsid w:val="009E091B"/>
    <w:rsid w:val="009E3B15"/>
    <w:rsid w:val="009F1421"/>
    <w:rsid w:val="009F7CC6"/>
    <w:rsid w:val="00A26431"/>
    <w:rsid w:val="00A3214A"/>
    <w:rsid w:val="00A36B52"/>
    <w:rsid w:val="00A47514"/>
    <w:rsid w:val="00A542C5"/>
    <w:rsid w:val="00A54951"/>
    <w:rsid w:val="00A60501"/>
    <w:rsid w:val="00A61B54"/>
    <w:rsid w:val="00A93F5D"/>
    <w:rsid w:val="00A96E2C"/>
    <w:rsid w:val="00AB1FFD"/>
    <w:rsid w:val="00AC7437"/>
    <w:rsid w:val="00AD019F"/>
    <w:rsid w:val="00AD3010"/>
    <w:rsid w:val="00AD64DA"/>
    <w:rsid w:val="00AD73E5"/>
    <w:rsid w:val="00AD7635"/>
    <w:rsid w:val="00AE01E7"/>
    <w:rsid w:val="00AE69DD"/>
    <w:rsid w:val="00AF00DE"/>
    <w:rsid w:val="00AF324F"/>
    <w:rsid w:val="00B061E9"/>
    <w:rsid w:val="00B06429"/>
    <w:rsid w:val="00B06AE1"/>
    <w:rsid w:val="00B1551D"/>
    <w:rsid w:val="00B16039"/>
    <w:rsid w:val="00B32160"/>
    <w:rsid w:val="00B4572A"/>
    <w:rsid w:val="00B50D9C"/>
    <w:rsid w:val="00B564F9"/>
    <w:rsid w:val="00B57D39"/>
    <w:rsid w:val="00B63C65"/>
    <w:rsid w:val="00B67E4A"/>
    <w:rsid w:val="00B72A34"/>
    <w:rsid w:val="00B77D9C"/>
    <w:rsid w:val="00B84B7B"/>
    <w:rsid w:val="00B8510E"/>
    <w:rsid w:val="00BA4A0E"/>
    <w:rsid w:val="00BC0AB3"/>
    <w:rsid w:val="00BC4259"/>
    <w:rsid w:val="00BC6322"/>
    <w:rsid w:val="00BD7449"/>
    <w:rsid w:val="00BE6497"/>
    <w:rsid w:val="00BE7317"/>
    <w:rsid w:val="00BE77A7"/>
    <w:rsid w:val="00BF0D70"/>
    <w:rsid w:val="00BF7025"/>
    <w:rsid w:val="00C06D62"/>
    <w:rsid w:val="00C0764E"/>
    <w:rsid w:val="00C12627"/>
    <w:rsid w:val="00C443B4"/>
    <w:rsid w:val="00C44E4F"/>
    <w:rsid w:val="00C504C9"/>
    <w:rsid w:val="00C56FE2"/>
    <w:rsid w:val="00C638CE"/>
    <w:rsid w:val="00C71003"/>
    <w:rsid w:val="00C723F5"/>
    <w:rsid w:val="00C80320"/>
    <w:rsid w:val="00C81F74"/>
    <w:rsid w:val="00C86B0D"/>
    <w:rsid w:val="00C90E39"/>
    <w:rsid w:val="00C9511D"/>
    <w:rsid w:val="00CA1265"/>
    <w:rsid w:val="00CA2877"/>
    <w:rsid w:val="00CA7A4D"/>
    <w:rsid w:val="00CB24C1"/>
    <w:rsid w:val="00CB70E5"/>
    <w:rsid w:val="00CC29DF"/>
    <w:rsid w:val="00CC69BF"/>
    <w:rsid w:val="00CE2CF1"/>
    <w:rsid w:val="00CE3A67"/>
    <w:rsid w:val="00CF396E"/>
    <w:rsid w:val="00CF49D1"/>
    <w:rsid w:val="00CF7E34"/>
    <w:rsid w:val="00D02A19"/>
    <w:rsid w:val="00D033E4"/>
    <w:rsid w:val="00D03B64"/>
    <w:rsid w:val="00D05954"/>
    <w:rsid w:val="00D143BD"/>
    <w:rsid w:val="00D16EDB"/>
    <w:rsid w:val="00D31DD0"/>
    <w:rsid w:val="00D33FB2"/>
    <w:rsid w:val="00D43F8C"/>
    <w:rsid w:val="00D55FA8"/>
    <w:rsid w:val="00D56654"/>
    <w:rsid w:val="00D62948"/>
    <w:rsid w:val="00D63B55"/>
    <w:rsid w:val="00D64646"/>
    <w:rsid w:val="00D722B8"/>
    <w:rsid w:val="00D77BC8"/>
    <w:rsid w:val="00D8409F"/>
    <w:rsid w:val="00D8499E"/>
    <w:rsid w:val="00D95240"/>
    <w:rsid w:val="00DC09A1"/>
    <w:rsid w:val="00DC2D71"/>
    <w:rsid w:val="00DC5B65"/>
    <w:rsid w:val="00DC5D86"/>
    <w:rsid w:val="00DD0486"/>
    <w:rsid w:val="00DE42FC"/>
    <w:rsid w:val="00E01A60"/>
    <w:rsid w:val="00E02461"/>
    <w:rsid w:val="00E1542D"/>
    <w:rsid w:val="00E173F0"/>
    <w:rsid w:val="00E20E99"/>
    <w:rsid w:val="00E45125"/>
    <w:rsid w:val="00E461D4"/>
    <w:rsid w:val="00E465B9"/>
    <w:rsid w:val="00E62A41"/>
    <w:rsid w:val="00E70FAC"/>
    <w:rsid w:val="00E71165"/>
    <w:rsid w:val="00E83AF0"/>
    <w:rsid w:val="00E84DE6"/>
    <w:rsid w:val="00E870F3"/>
    <w:rsid w:val="00EA1131"/>
    <w:rsid w:val="00EB155B"/>
    <w:rsid w:val="00EC2AF9"/>
    <w:rsid w:val="00ED09E0"/>
    <w:rsid w:val="00EF0873"/>
    <w:rsid w:val="00F0179C"/>
    <w:rsid w:val="00F154CC"/>
    <w:rsid w:val="00F15E36"/>
    <w:rsid w:val="00F241EA"/>
    <w:rsid w:val="00F25634"/>
    <w:rsid w:val="00F37A7C"/>
    <w:rsid w:val="00F45E86"/>
    <w:rsid w:val="00F4705F"/>
    <w:rsid w:val="00F52E26"/>
    <w:rsid w:val="00F54B45"/>
    <w:rsid w:val="00F55064"/>
    <w:rsid w:val="00F7363F"/>
    <w:rsid w:val="00F73908"/>
    <w:rsid w:val="00F840EE"/>
    <w:rsid w:val="00FB5218"/>
    <w:rsid w:val="00FB7BF8"/>
    <w:rsid w:val="00FC0CFD"/>
    <w:rsid w:val="00FC5D6C"/>
    <w:rsid w:val="00FE201B"/>
    <w:rsid w:val="00FF5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1AB1"/>
  <w15:chartTrackingRefBased/>
  <w15:docId w15:val="{348AECA0-CF89-934A-BA0A-A48A3117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2C5"/>
    <w:pPr>
      <w:widowControl w:val="0"/>
      <w:autoSpaceDE w:val="0"/>
      <w:autoSpaceDN w:val="0"/>
    </w:pPr>
    <w:rPr>
      <w:rFonts w:ascii="Roboto" w:eastAsia="Roboto" w:hAnsi="Roboto" w:cs="Roboto"/>
      <w:sz w:val="22"/>
      <w:szCs w:val="22"/>
      <w:lang w:val="pl-PL" w:eastAsia="pl-PL" w:bidi="pl-PL"/>
    </w:rPr>
  </w:style>
  <w:style w:type="paragraph" w:styleId="Heading1">
    <w:name w:val="heading 1"/>
    <w:basedOn w:val="Normal"/>
    <w:next w:val="Normal"/>
    <w:link w:val="Heading1Char"/>
    <w:uiPriority w:val="9"/>
    <w:qFormat/>
    <w:rsid w:val="00A542C5"/>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CF7E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F7E3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2C5"/>
    <w:rPr>
      <w:rFonts w:ascii="Calibri" w:eastAsiaTheme="majorEastAsia" w:hAnsi="Calibri" w:cstheme="majorBidi"/>
      <w:b/>
      <w:bCs/>
      <w:color w:val="800000"/>
      <w:sz w:val="32"/>
      <w:szCs w:val="32"/>
      <w:lang w:val="hr-HR"/>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A542C5"/>
  </w:style>
  <w:style w:type="paragraph" w:styleId="Header">
    <w:name w:val="header"/>
    <w:basedOn w:val="Normal"/>
    <w:link w:val="HeaderChar"/>
    <w:uiPriority w:val="99"/>
    <w:unhideWhenUsed/>
    <w:rsid w:val="00A542C5"/>
    <w:pPr>
      <w:tabs>
        <w:tab w:val="center" w:pos="4536"/>
        <w:tab w:val="right" w:pos="9072"/>
      </w:tabs>
    </w:pPr>
  </w:style>
  <w:style w:type="character" w:customStyle="1" w:styleId="HeaderChar">
    <w:name w:val="Header Char"/>
    <w:basedOn w:val="DefaultParagraphFont"/>
    <w:link w:val="Header"/>
    <w:uiPriority w:val="99"/>
    <w:rsid w:val="00A542C5"/>
    <w:rPr>
      <w:rFonts w:ascii="Roboto" w:eastAsia="Roboto" w:hAnsi="Roboto" w:cs="Roboto"/>
      <w:sz w:val="22"/>
      <w:szCs w:val="22"/>
      <w:lang w:val="pl-PL" w:eastAsia="pl-PL" w:bidi="pl-PL"/>
    </w:rPr>
  </w:style>
  <w:style w:type="paragraph" w:styleId="Footer">
    <w:name w:val="footer"/>
    <w:basedOn w:val="Normal"/>
    <w:link w:val="FooterChar"/>
    <w:uiPriority w:val="99"/>
    <w:unhideWhenUsed/>
    <w:rsid w:val="00A542C5"/>
    <w:pPr>
      <w:tabs>
        <w:tab w:val="center" w:pos="4536"/>
        <w:tab w:val="right" w:pos="9072"/>
      </w:tabs>
    </w:pPr>
  </w:style>
  <w:style w:type="character" w:customStyle="1" w:styleId="FooterChar">
    <w:name w:val="Footer Char"/>
    <w:basedOn w:val="DefaultParagraphFont"/>
    <w:link w:val="Footer"/>
    <w:uiPriority w:val="99"/>
    <w:rsid w:val="00A542C5"/>
    <w:rPr>
      <w:rFonts w:ascii="Roboto" w:eastAsia="Roboto" w:hAnsi="Roboto" w:cs="Roboto"/>
      <w:sz w:val="22"/>
      <w:szCs w:val="22"/>
      <w:lang w:val="pl-PL" w:eastAsia="pl-PL" w:bidi="pl-PL"/>
    </w:rPr>
  </w:style>
  <w:style w:type="table" w:styleId="TableGrid">
    <w:name w:val="Table Grid"/>
    <w:basedOn w:val="TableNormal"/>
    <w:uiPriority w:val="39"/>
    <w:rsid w:val="00A542C5"/>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42C5"/>
  </w:style>
  <w:style w:type="character" w:styleId="Hyperlink">
    <w:name w:val="Hyperlink"/>
    <w:basedOn w:val="DefaultParagraphFont"/>
    <w:uiPriority w:val="99"/>
    <w:unhideWhenUsed/>
    <w:rsid w:val="00A542C5"/>
    <w:rPr>
      <w:color w:val="0563C1" w:themeColor="hyperlink"/>
      <w:u w:val="single"/>
    </w:rPr>
  </w:style>
  <w:style w:type="paragraph" w:styleId="TOCHeading">
    <w:name w:val="TOC Heading"/>
    <w:basedOn w:val="Heading1"/>
    <w:next w:val="Normal"/>
    <w:uiPriority w:val="39"/>
    <w:unhideWhenUsed/>
    <w:qFormat/>
    <w:rsid w:val="00A542C5"/>
    <w:pPr>
      <w:jc w:val="left"/>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A542C5"/>
    <w:pPr>
      <w:spacing w:before="120"/>
    </w:pPr>
    <w:rPr>
      <w:rFonts w:asciiTheme="minorHAnsi" w:hAnsiTheme="minorHAnsi"/>
      <w:b/>
      <w:bCs/>
      <w:i/>
      <w:iCs/>
      <w:sz w:val="24"/>
      <w:szCs w:val="24"/>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A542C5"/>
    <w:rPr>
      <w:rFonts w:ascii="Roboto" w:eastAsia="Roboto" w:hAnsi="Roboto" w:cs="Roboto"/>
      <w:sz w:val="22"/>
      <w:szCs w:val="22"/>
      <w:lang w:val="pl-PL" w:eastAsia="pl-PL" w:bidi="pl-PL"/>
    </w:rPr>
  </w:style>
  <w:style w:type="paragraph" w:styleId="BalloonText">
    <w:name w:val="Balloon Text"/>
    <w:basedOn w:val="Normal"/>
    <w:link w:val="BalloonTextChar"/>
    <w:uiPriority w:val="99"/>
    <w:semiHidden/>
    <w:unhideWhenUsed/>
    <w:rsid w:val="006B783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839"/>
    <w:rPr>
      <w:rFonts w:ascii="Times New Roman" w:eastAsia="Roboto" w:hAnsi="Times New Roman" w:cs="Times New Roman"/>
      <w:sz w:val="18"/>
      <w:szCs w:val="18"/>
      <w:lang w:val="pl-PL" w:eastAsia="pl-PL" w:bidi="pl-PL"/>
    </w:rPr>
  </w:style>
  <w:style w:type="paragraph" w:styleId="FootnoteText">
    <w:name w:val="footnote text"/>
    <w:basedOn w:val="Normal"/>
    <w:link w:val="FootnoteTextChar"/>
    <w:uiPriority w:val="99"/>
    <w:semiHidden/>
    <w:unhideWhenUsed/>
    <w:rsid w:val="0072460A"/>
    <w:rPr>
      <w:sz w:val="20"/>
      <w:szCs w:val="20"/>
    </w:rPr>
  </w:style>
  <w:style w:type="character" w:customStyle="1" w:styleId="FootnoteTextChar">
    <w:name w:val="Footnote Text Char"/>
    <w:basedOn w:val="DefaultParagraphFont"/>
    <w:link w:val="FootnoteText"/>
    <w:uiPriority w:val="99"/>
    <w:semiHidden/>
    <w:rsid w:val="0072460A"/>
    <w:rPr>
      <w:rFonts w:ascii="Roboto" w:eastAsia="Roboto" w:hAnsi="Roboto" w:cs="Roboto"/>
      <w:sz w:val="20"/>
      <w:szCs w:val="20"/>
      <w:lang w:val="pl-PL" w:eastAsia="pl-PL" w:bidi="pl-PL"/>
    </w:rPr>
  </w:style>
  <w:style w:type="character" w:styleId="FootnoteReference">
    <w:name w:val="footnote reference"/>
    <w:basedOn w:val="DefaultParagraphFont"/>
    <w:uiPriority w:val="99"/>
    <w:semiHidden/>
    <w:unhideWhenUsed/>
    <w:rsid w:val="0072460A"/>
    <w:rPr>
      <w:vertAlign w:val="superscript"/>
    </w:rPr>
  </w:style>
  <w:style w:type="character" w:styleId="UnresolvedMention">
    <w:name w:val="Unresolved Mention"/>
    <w:basedOn w:val="DefaultParagraphFont"/>
    <w:uiPriority w:val="99"/>
    <w:semiHidden/>
    <w:unhideWhenUsed/>
    <w:rsid w:val="002F4C45"/>
    <w:rPr>
      <w:color w:val="605E5C"/>
      <w:shd w:val="clear" w:color="auto" w:fill="E1DFDD"/>
    </w:rPr>
  </w:style>
  <w:style w:type="character" w:customStyle="1" w:styleId="Heading2Char">
    <w:name w:val="Heading 2 Char"/>
    <w:basedOn w:val="DefaultParagraphFont"/>
    <w:link w:val="Heading2"/>
    <w:uiPriority w:val="9"/>
    <w:rsid w:val="00CF7E34"/>
    <w:rPr>
      <w:rFonts w:asciiTheme="majorHAnsi" w:eastAsiaTheme="majorEastAsia" w:hAnsiTheme="majorHAnsi" w:cstheme="majorBidi"/>
      <w:color w:val="2F5496" w:themeColor="accent1" w:themeShade="BF"/>
      <w:sz w:val="26"/>
      <w:szCs w:val="26"/>
      <w:lang w:val="pl-PL" w:eastAsia="pl-PL" w:bidi="pl-PL"/>
    </w:rPr>
  </w:style>
  <w:style w:type="character" w:customStyle="1" w:styleId="Heading3Char">
    <w:name w:val="Heading 3 Char"/>
    <w:basedOn w:val="DefaultParagraphFont"/>
    <w:link w:val="Heading3"/>
    <w:uiPriority w:val="9"/>
    <w:rsid w:val="00CF7E34"/>
    <w:rPr>
      <w:rFonts w:asciiTheme="majorHAnsi" w:eastAsiaTheme="majorEastAsia" w:hAnsiTheme="majorHAnsi" w:cstheme="majorBidi"/>
      <w:color w:val="1F3763" w:themeColor="accent1" w:themeShade="7F"/>
      <w:lang w:val="pl-PL" w:eastAsia="pl-PL" w:bidi="pl-PL"/>
    </w:rPr>
  </w:style>
  <w:style w:type="paragraph" w:styleId="TOC2">
    <w:name w:val="toc 2"/>
    <w:basedOn w:val="Normal"/>
    <w:next w:val="Normal"/>
    <w:autoRedefine/>
    <w:uiPriority w:val="39"/>
    <w:unhideWhenUsed/>
    <w:rsid w:val="00F0179C"/>
    <w:pPr>
      <w:tabs>
        <w:tab w:val="left" w:pos="960"/>
        <w:tab w:val="right" w:leader="dot" w:pos="10086"/>
      </w:tabs>
      <w:spacing w:after="100"/>
      <w:ind w:left="220"/>
    </w:pPr>
    <w:rPr>
      <w:rFonts w:ascii="Arial" w:hAnsi="Arial" w:cs="Arial"/>
      <w:noProof/>
      <w:sz w:val="20"/>
      <w:szCs w:val="20"/>
      <w:lang w:val="sr-Latn-BA"/>
    </w:rPr>
  </w:style>
  <w:style w:type="paragraph" w:styleId="TOC3">
    <w:name w:val="toc 3"/>
    <w:basedOn w:val="Normal"/>
    <w:next w:val="Normal"/>
    <w:autoRedefine/>
    <w:uiPriority w:val="39"/>
    <w:unhideWhenUsed/>
    <w:rsid w:val="00CF7E34"/>
    <w:pPr>
      <w:spacing w:after="100"/>
      <w:ind w:left="440"/>
    </w:pPr>
  </w:style>
  <w:style w:type="character" w:styleId="FollowedHyperlink">
    <w:name w:val="FollowedHyperlink"/>
    <w:basedOn w:val="DefaultParagraphFont"/>
    <w:uiPriority w:val="99"/>
    <w:semiHidden/>
    <w:unhideWhenUsed/>
    <w:rsid w:val="00A549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1C89D-80D6-2842-A46B-8241FB02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4</Pages>
  <Words>1792</Words>
  <Characters>10215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Marija Nikcevic</cp:lastModifiedBy>
  <cp:revision>34</cp:revision>
  <dcterms:created xsi:type="dcterms:W3CDTF">2020-11-13T11:23:00Z</dcterms:created>
  <dcterms:modified xsi:type="dcterms:W3CDTF">2021-04-01T11:27:00Z</dcterms:modified>
</cp:coreProperties>
</file>