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52D6C" w14:textId="77777777" w:rsidR="00A542C5" w:rsidRPr="007E2353" w:rsidRDefault="00A542C5" w:rsidP="00A542C5">
      <w:pPr>
        <w:pStyle w:val="Heading1"/>
        <w:rPr>
          <w:rFonts w:ascii="Roboto" w:hAnsi="Roboto"/>
          <w:lang w:val="en-GB"/>
        </w:rPr>
      </w:pPr>
    </w:p>
    <w:p w14:paraId="611C496C" w14:textId="77777777" w:rsidR="00A542C5" w:rsidRPr="007E2353" w:rsidRDefault="00A542C5" w:rsidP="00A542C5">
      <w:pPr>
        <w:pStyle w:val="Heading1"/>
        <w:rPr>
          <w:rFonts w:ascii="Roboto" w:hAnsi="Roboto"/>
          <w:lang w:val="en-GB"/>
        </w:rPr>
      </w:pPr>
    </w:p>
    <w:p w14:paraId="15398F20" w14:textId="77777777" w:rsidR="00A542C5" w:rsidRPr="007E2353" w:rsidRDefault="00A542C5" w:rsidP="00A542C5">
      <w:pPr>
        <w:pStyle w:val="Heading1"/>
        <w:rPr>
          <w:rFonts w:ascii="Roboto" w:hAnsi="Roboto"/>
          <w:lang w:val="en-GB"/>
        </w:rPr>
      </w:pPr>
    </w:p>
    <w:p w14:paraId="5C347EC3" w14:textId="53267F39" w:rsidR="00A542C5" w:rsidRPr="007E2353" w:rsidRDefault="000F4265" w:rsidP="00A542C5">
      <w:pPr>
        <w:pStyle w:val="Heading1"/>
        <w:rPr>
          <w:rFonts w:ascii="Roboto" w:hAnsi="Roboto"/>
          <w:lang w:val="en-GB"/>
        </w:rPr>
      </w:pPr>
      <w:r>
        <w:rPr>
          <w:rFonts w:ascii="Roboto" w:hAnsi="Roboto"/>
          <w:lang w:val="en-GB"/>
        </w:rPr>
        <w:t>Annex 11:</w:t>
      </w:r>
    </w:p>
    <w:p w14:paraId="64EFEB42" w14:textId="13255C14" w:rsidR="00A542C5" w:rsidRPr="007E2353" w:rsidRDefault="00DE17E9" w:rsidP="00DE17E9">
      <w:pPr>
        <w:spacing w:before="100" w:after="100" w:line="276" w:lineRule="auto"/>
        <w:ind w:left="142" w:hanging="142"/>
        <w:jc w:val="center"/>
        <w:rPr>
          <w:bCs/>
          <w:color w:val="800000"/>
          <w:sz w:val="60"/>
          <w:szCs w:val="60"/>
          <w:lang w:val="en-GB"/>
        </w:rPr>
      </w:pPr>
      <w:r w:rsidRPr="007E2353">
        <w:rPr>
          <w:b/>
          <w:color w:val="800000"/>
          <w:sz w:val="60"/>
          <w:szCs w:val="60"/>
          <w:lang w:val="en-GB"/>
        </w:rPr>
        <w:t xml:space="preserve">Framework for National Assessment of STEM competences in Montenegro </w:t>
      </w:r>
    </w:p>
    <w:p w14:paraId="63213CCF" w14:textId="77777777" w:rsidR="00A542C5" w:rsidRPr="007E2353" w:rsidRDefault="00A542C5" w:rsidP="00A542C5">
      <w:pPr>
        <w:spacing w:before="100" w:after="100" w:line="276" w:lineRule="auto"/>
        <w:ind w:left="360"/>
        <w:rPr>
          <w:bCs/>
          <w:color w:val="800000"/>
          <w:sz w:val="38"/>
          <w:szCs w:val="38"/>
          <w:lang w:val="en-GB"/>
        </w:rPr>
      </w:pPr>
    </w:p>
    <w:p w14:paraId="0D26B861" w14:textId="77777777" w:rsidR="00A542C5" w:rsidRPr="007E2353" w:rsidRDefault="00A542C5" w:rsidP="00A542C5">
      <w:pPr>
        <w:spacing w:before="100" w:after="100" w:line="276" w:lineRule="auto"/>
        <w:ind w:left="360"/>
        <w:jc w:val="center"/>
        <w:rPr>
          <w:b/>
          <w:color w:val="800000"/>
          <w:sz w:val="38"/>
          <w:szCs w:val="38"/>
          <w:lang w:val="en-GB"/>
        </w:rPr>
      </w:pPr>
    </w:p>
    <w:p w14:paraId="217C1949" w14:textId="77777777" w:rsidR="00A542C5" w:rsidRPr="007E2353" w:rsidRDefault="00A542C5" w:rsidP="00A542C5">
      <w:pPr>
        <w:spacing w:before="100" w:after="100" w:line="276" w:lineRule="auto"/>
        <w:jc w:val="both"/>
        <w:rPr>
          <w:sz w:val="20"/>
          <w:szCs w:val="20"/>
          <w:lang w:val="en-GB"/>
        </w:rPr>
      </w:pPr>
    </w:p>
    <w:p w14:paraId="13E86B04" w14:textId="77777777" w:rsidR="00A542C5" w:rsidRPr="007E2353" w:rsidRDefault="00A542C5" w:rsidP="00A542C5">
      <w:pPr>
        <w:spacing w:line="276" w:lineRule="auto"/>
        <w:rPr>
          <w:sz w:val="20"/>
          <w:szCs w:val="20"/>
          <w:lang w:val="en-GB"/>
        </w:rPr>
      </w:pPr>
    </w:p>
    <w:p w14:paraId="0119443B" w14:textId="77777777" w:rsidR="0047778D" w:rsidRPr="007E2353" w:rsidRDefault="0047778D" w:rsidP="0047778D">
      <w:pPr>
        <w:rPr>
          <w:sz w:val="20"/>
          <w:szCs w:val="20"/>
          <w:lang w:val="en-GB"/>
        </w:rPr>
      </w:pPr>
    </w:p>
    <w:p w14:paraId="6416477D" w14:textId="77777777" w:rsidR="0047778D" w:rsidRPr="007E2353" w:rsidRDefault="0047778D" w:rsidP="0047778D">
      <w:pPr>
        <w:rPr>
          <w:sz w:val="20"/>
          <w:szCs w:val="20"/>
          <w:lang w:val="en-GB"/>
        </w:rPr>
      </w:pPr>
    </w:p>
    <w:p w14:paraId="29F1C241" w14:textId="77777777" w:rsidR="0047778D" w:rsidRPr="007E2353" w:rsidRDefault="0047778D" w:rsidP="0047778D">
      <w:pPr>
        <w:rPr>
          <w:sz w:val="20"/>
          <w:szCs w:val="20"/>
          <w:lang w:val="en-GB"/>
        </w:rPr>
      </w:pPr>
    </w:p>
    <w:p w14:paraId="7507C979" w14:textId="77777777" w:rsidR="0047778D" w:rsidRPr="007E2353" w:rsidRDefault="0047778D" w:rsidP="0047778D">
      <w:pPr>
        <w:rPr>
          <w:sz w:val="20"/>
          <w:szCs w:val="20"/>
          <w:lang w:val="en-GB"/>
        </w:rPr>
      </w:pPr>
    </w:p>
    <w:p w14:paraId="2F01356E" w14:textId="77777777" w:rsidR="0047778D" w:rsidRPr="007E2353" w:rsidRDefault="0047778D" w:rsidP="0047778D">
      <w:pPr>
        <w:rPr>
          <w:sz w:val="20"/>
          <w:szCs w:val="20"/>
          <w:lang w:val="en-GB"/>
        </w:rPr>
      </w:pPr>
    </w:p>
    <w:p w14:paraId="275C9E72" w14:textId="77777777" w:rsidR="0047778D" w:rsidRPr="007E2353" w:rsidRDefault="0047778D" w:rsidP="0047778D">
      <w:pPr>
        <w:rPr>
          <w:sz w:val="20"/>
          <w:szCs w:val="20"/>
          <w:lang w:val="en-GB"/>
        </w:rPr>
      </w:pPr>
    </w:p>
    <w:p w14:paraId="1069D4D1" w14:textId="77777777" w:rsidR="0047778D" w:rsidRPr="007E2353" w:rsidRDefault="0047778D" w:rsidP="0047778D">
      <w:pPr>
        <w:rPr>
          <w:sz w:val="20"/>
          <w:szCs w:val="20"/>
          <w:lang w:val="en-GB"/>
        </w:rPr>
      </w:pPr>
    </w:p>
    <w:p w14:paraId="3200B6C6" w14:textId="77777777" w:rsidR="0047778D" w:rsidRPr="007E2353" w:rsidRDefault="0047778D" w:rsidP="0047778D">
      <w:pPr>
        <w:rPr>
          <w:sz w:val="20"/>
          <w:szCs w:val="20"/>
          <w:lang w:val="en-GB"/>
        </w:rPr>
      </w:pPr>
    </w:p>
    <w:p w14:paraId="5B647874" w14:textId="77777777" w:rsidR="0047778D" w:rsidRPr="007E2353" w:rsidRDefault="0047778D" w:rsidP="0047778D">
      <w:pPr>
        <w:rPr>
          <w:sz w:val="20"/>
          <w:szCs w:val="20"/>
          <w:lang w:val="en-GB"/>
        </w:rPr>
      </w:pPr>
    </w:p>
    <w:p w14:paraId="6B24966D" w14:textId="77777777" w:rsidR="0047778D" w:rsidRPr="007E2353" w:rsidRDefault="0047778D" w:rsidP="0047778D">
      <w:pPr>
        <w:rPr>
          <w:sz w:val="20"/>
          <w:szCs w:val="20"/>
          <w:lang w:val="en-GB"/>
        </w:rPr>
      </w:pPr>
    </w:p>
    <w:p w14:paraId="5B3F98C6" w14:textId="188A5593" w:rsidR="0047778D" w:rsidRPr="007E2353" w:rsidRDefault="0047778D" w:rsidP="0047778D">
      <w:pPr>
        <w:tabs>
          <w:tab w:val="left" w:pos="8445"/>
        </w:tabs>
        <w:rPr>
          <w:sz w:val="20"/>
          <w:szCs w:val="20"/>
          <w:lang w:val="en-GB"/>
        </w:rPr>
      </w:pPr>
      <w:r w:rsidRPr="007E2353">
        <w:rPr>
          <w:sz w:val="20"/>
          <w:szCs w:val="20"/>
          <w:lang w:val="en-GB"/>
        </w:rPr>
        <w:tab/>
      </w:r>
    </w:p>
    <w:p w14:paraId="30E2DA44" w14:textId="0E01B8A7" w:rsidR="0047778D" w:rsidRPr="007E2353" w:rsidRDefault="0047778D" w:rsidP="0047778D">
      <w:pPr>
        <w:tabs>
          <w:tab w:val="left" w:pos="8445"/>
        </w:tabs>
        <w:rPr>
          <w:sz w:val="20"/>
          <w:szCs w:val="20"/>
          <w:lang w:val="en-GB"/>
        </w:rPr>
        <w:sectPr w:rsidR="0047778D" w:rsidRPr="007E2353" w:rsidSect="00A542C5">
          <w:headerReference w:type="even" r:id="rId8"/>
          <w:headerReference w:type="default" r:id="rId9"/>
          <w:footerReference w:type="even" r:id="rId10"/>
          <w:footerReference w:type="default" r:id="rId11"/>
          <w:footerReference w:type="first" r:id="rId12"/>
          <w:pgSz w:w="11910" w:h="16840"/>
          <w:pgMar w:top="2835" w:right="907" w:bottom="2155" w:left="907" w:header="709" w:footer="829" w:gutter="0"/>
          <w:cols w:space="708"/>
          <w:docGrid w:linePitch="299"/>
        </w:sectPr>
      </w:pPr>
      <w:r w:rsidRPr="007E2353">
        <w:rPr>
          <w:noProof/>
          <w:lang w:val="en-GB"/>
        </w:rPr>
        <w:drawing>
          <wp:anchor distT="0" distB="0" distL="0" distR="0" simplePos="0" relativeHeight="251659264" behindDoc="1" locked="0" layoutInCell="1" allowOverlap="1" wp14:anchorId="530A7A83" wp14:editId="30349BA5">
            <wp:simplePos x="0" y="0"/>
            <wp:positionH relativeFrom="page">
              <wp:posOffset>5709920</wp:posOffset>
            </wp:positionH>
            <wp:positionV relativeFrom="page">
              <wp:posOffset>9625330</wp:posOffset>
            </wp:positionV>
            <wp:extent cx="1350263" cy="313931"/>
            <wp:effectExtent l="0" t="0" r="2540" b="0"/>
            <wp:wrapNone/>
            <wp:docPr id="2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1350263" cy="313931"/>
                    </a:xfrm>
                    <a:prstGeom prst="rect">
                      <a:avLst/>
                    </a:prstGeom>
                  </pic:spPr>
                </pic:pic>
              </a:graphicData>
            </a:graphic>
            <wp14:sizeRelH relativeFrom="margin">
              <wp14:pctWidth>0</wp14:pctWidth>
            </wp14:sizeRelH>
            <wp14:sizeRelV relativeFrom="margin">
              <wp14:pctHeight>0</wp14:pctHeight>
            </wp14:sizeRelV>
          </wp:anchor>
        </w:drawing>
      </w:r>
      <w:r w:rsidRPr="007E2353">
        <w:rPr>
          <w:sz w:val="20"/>
          <w:szCs w:val="20"/>
          <w:lang w:val="en-GB"/>
        </w:rPr>
        <w:tab/>
      </w:r>
    </w:p>
    <w:p w14:paraId="27BC8178" w14:textId="64CC94C9" w:rsidR="009A2698" w:rsidRPr="007E2353" w:rsidRDefault="006B12F2" w:rsidP="00C11D3D">
      <w:pPr>
        <w:jc w:val="center"/>
        <w:rPr>
          <w:b/>
          <w:color w:val="800000"/>
          <w:sz w:val="24"/>
          <w:szCs w:val="24"/>
          <w:lang w:val="en-GB"/>
        </w:rPr>
      </w:pPr>
      <w:r w:rsidRPr="007E2353">
        <w:rPr>
          <w:b/>
          <w:color w:val="800000"/>
          <w:sz w:val="24"/>
          <w:szCs w:val="24"/>
          <w:lang w:val="en-GB"/>
        </w:rPr>
        <w:lastRenderedPageBreak/>
        <w:t>Proje</w:t>
      </w:r>
      <w:r w:rsidR="009A2698" w:rsidRPr="007E2353">
        <w:rPr>
          <w:b/>
          <w:color w:val="800000"/>
          <w:sz w:val="24"/>
          <w:szCs w:val="24"/>
          <w:lang w:val="en-GB"/>
        </w:rPr>
        <w:t>c</w:t>
      </w:r>
      <w:r w:rsidRPr="007E2353">
        <w:rPr>
          <w:b/>
          <w:color w:val="800000"/>
          <w:sz w:val="24"/>
          <w:szCs w:val="24"/>
          <w:lang w:val="en-GB"/>
        </w:rPr>
        <w:t>t "</w:t>
      </w:r>
      <w:r w:rsidR="009A2698" w:rsidRPr="007E2353">
        <w:rPr>
          <w:b/>
          <w:color w:val="800000"/>
          <w:sz w:val="24"/>
          <w:szCs w:val="24"/>
          <w:lang w:val="en-GB"/>
        </w:rPr>
        <w:t>Integration of key competencies into the education system of Montenegro"</w:t>
      </w:r>
    </w:p>
    <w:p w14:paraId="56F0237C" w14:textId="339A5611" w:rsidR="006B12F2" w:rsidRPr="007E2353" w:rsidRDefault="009A2698" w:rsidP="009A2698">
      <w:pPr>
        <w:jc w:val="both"/>
        <w:rPr>
          <w:bCs/>
          <w:color w:val="000000" w:themeColor="text1"/>
          <w:sz w:val="24"/>
          <w:szCs w:val="24"/>
          <w:lang w:val="en-GB"/>
        </w:rPr>
      </w:pPr>
      <w:r w:rsidRPr="007E2353">
        <w:rPr>
          <w:bCs/>
          <w:color w:val="000000" w:themeColor="text1"/>
          <w:sz w:val="24"/>
          <w:szCs w:val="24"/>
          <w:lang w:val="en-GB"/>
        </w:rPr>
        <w:t>co-financed by the European Union and the Government of Montenegro, implemented by the EPRD consortium</w:t>
      </w:r>
    </w:p>
    <w:p w14:paraId="42E49075" w14:textId="77777777" w:rsidR="009A2698" w:rsidRPr="007E2353" w:rsidRDefault="009A2698" w:rsidP="009A2698">
      <w:pPr>
        <w:jc w:val="both"/>
        <w:rPr>
          <w:bCs/>
          <w:color w:val="000000" w:themeColor="text1"/>
          <w:sz w:val="20"/>
          <w:szCs w:val="20"/>
          <w:lang w:val="en-GB"/>
        </w:rPr>
      </w:pPr>
    </w:p>
    <w:p w14:paraId="558E419C" w14:textId="37FBB5DA" w:rsidR="006B12F2" w:rsidRPr="007E2353" w:rsidRDefault="006B12F2" w:rsidP="006B12F2">
      <w:pPr>
        <w:jc w:val="both"/>
        <w:rPr>
          <w:bCs/>
          <w:sz w:val="20"/>
          <w:szCs w:val="20"/>
          <w:lang w:val="en-GB"/>
        </w:rPr>
      </w:pPr>
      <w:r w:rsidRPr="007E2353">
        <w:rPr>
          <w:b/>
          <w:color w:val="800000"/>
          <w:sz w:val="20"/>
          <w:szCs w:val="20"/>
          <w:lang w:val="en-GB"/>
        </w:rPr>
        <w:t>Ver</w:t>
      </w:r>
      <w:r w:rsidR="009A2698" w:rsidRPr="007E2353">
        <w:rPr>
          <w:b/>
          <w:color w:val="800000"/>
          <w:sz w:val="20"/>
          <w:szCs w:val="20"/>
          <w:lang w:val="en-GB"/>
        </w:rPr>
        <w:t>sion</w:t>
      </w:r>
      <w:r w:rsidRPr="007E2353">
        <w:rPr>
          <w:b/>
          <w:color w:val="800000"/>
          <w:sz w:val="20"/>
          <w:szCs w:val="20"/>
          <w:lang w:val="en-GB"/>
        </w:rPr>
        <w:t>:</w:t>
      </w:r>
      <w:r w:rsidRPr="007E2353">
        <w:rPr>
          <w:b/>
          <w:sz w:val="20"/>
          <w:szCs w:val="20"/>
          <w:lang w:val="en-GB"/>
        </w:rPr>
        <w:t xml:space="preserve"> </w:t>
      </w:r>
      <w:r w:rsidRPr="007E2353">
        <w:rPr>
          <w:bCs/>
          <w:sz w:val="20"/>
          <w:szCs w:val="20"/>
          <w:lang w:val="en-GB"/>
        </w:rPr>
        <w:t>3</w:t>
      </w:r>
      <w:r w:rsidR="009A2698" w:rsidRPr="007E2353">
        <w:rPr>
          <w:bCs/>
          <w:sz w:val="20"/>
          <w:szCs w:val="20"/>
          <w:lang w:val="en-GB"/>
        </w:rPr>
        <w:t xml:space="preserve">1 August </w:t>
      </w:r>
      <w:r w:rsidRPr="007E2353">
        <w:rPr>
          <w:bCs/>
          <w:sz w:val="20"/>
          <w:szCs w:val="20"/>
          <w:lang w:val="en-GB"/>
        </w:rPr>
        <w:t>2020</w:t>
      </w:r>
    </w:p>
    <w:p w14:paraId="35FDFA72" w14:textId="6952326E" w:rsidR="00E45125" w:rsidRPr="007E2353" w:rsidRDefault="00E45125" w:rsidP="00A542C5">
      <w:pPr>
        <w:jc w:val="both"/>
        <w:rPr>
          <w:bCs/>
          <w:sz w:val="18"/>
          <w:szCs w:val="18"/>
          <w:lang w:val="en-GB"/>
        </w:rPr>
      </w:pPr>
    </w:p>
    <w:p w14:paraId="11658B58" w14:textId="7F9F593A" w:rsidR="006B12F2" w:rsidRPr="007E2353" w:rsidRDefault="006B12F2" w:rsidP="00A542C5">
      <w:pPr>
        <w:jc w:val="both"/>
        <w:rPr>
          <w:bCs/>
          <w:sz w:val="18"/>
          <w:szCs w:val="18"/>
          <w:lang w:val="en-GB"/>
        </w:rPr>
      </w:pPr>
    </w:p>
    <w:p w14:paraId="1F2EF0FF" w14:textId="66E021E7" w:rsidR="006B12F2" w:rsidRPr="007E2353" w:rsidRDefault="006B12F2" w:rsidP="00A542C5">
      <w:pPr>
        <w:jc w:val="both"/>
        <w:rPr>
          <w:bCs/>
          <w:sz w:val="18"/>
          <w:szCs w:val="18"/>
          <w:lang w:val="en-GB"/>
        </w:rPr>
      </w:pPr>
    </w:p>
    <w:p w14:paraId="3F818EC2" w14:textId="684E7B45" w:rsidR="006B12F2" w:rsidRPr="007E2353" w:rsidRDefault="006B12F2" w:rsidP="00A542C5">
      <w:pPr>
        <w:jc w:val="both"/>
        <w:rPr>
          <w:bCs/>
          <w:sz w:val="18"/>
          <w:szCs w:val="18"/>
          <w:lang w:val="en-GB"/>
        </w:rPr>
      </w:pPr>
    </w:p>
    <w:p w14:paraId="25DBFB42" w14:textId="0342C9C1" w:rsidR="006B12F2" w:rsidRPr="007E2353" w:rsidRDefault="006B12F2" w:rsidP="00A542C5">
      <w:pPr>
        <w:jc w:val="both"/>
        <w:rPr>
          <w:bCs/>
          <w:sz w:val="18"/>
          <w:szCs w:val="18"/>
          <w:lang w:val="en-GB"/>
        </w:rPr>
      </w:pPr>
    </w:p>
    <w:p w14:paraId="34429C20" w14:textId="7A6C3524" w:rsidR="006B12F2" w:rsidRPr="007E2353" w:rsidRDefault="006B12F2" w:rsidP="00A542C5">
      <w:pPr>
        <w:jc w:val="both"/>
        <w:rPr>
          <w:bCs/>
          <w:sz w:val="18"/>
          <w:szCs w:val="18"/>
          <w:lang w:val="en-GB"/>
        </w:rPr>
      </w:pPr>
    </w:p>
    <w:p w14:paraId="243F9BCB" w14:textId="37487C02" w:rsidR="006B12F2" w:rsidRPr="007E2353" w:rsidRDefault="006B12F2" w:rsidP="00A542C5">
      <w:pPr>
        <w:jc w:val="both"/>
        <w:rPr>
          <w:bCs/>
          <w:sz w:val="18"/>
          <w:szCs w:val="18"/>
          <w:lang w:val="en-GB"/>
        </w:rPr>
      </w:pPr>
    </w:p>
    <w:p w14:paraId="72CA3A95" w14:textId="53364882" w:rsidR="006B12F2" w:rsidRPr="007E2353" w:rsidRDefault="006B12F2" w:rsidP="00A542C5">
      <w:pPr>
        <w:jc w:val="both"/>
        <w:rPr>
          <w:bCs/>
          <w:sz w:val="18"/>
          <w:szCs w:val="18"/>
          <w:lang w:val="en-GB"/>
        </w:rPr>
      </w:pPr>
    </w:p>
    <w:p w14:paraId="64889018" w14:textId="660CE5FF" w:rsidR="006B12F2" w:rsidRPr="007E2353" w:rsidRDefault="006B12F2" w:rsidP="00A542C5">
      <w:pPr>
        <w:jc w:val="both"/>
        <w:rPr>
          <w:bCs/>
          <w:sz w:val="18"/>
          <w:szCs w:val="18"/>
          <w:lang w:val="en-GB"/>
        </w:rPr>
      </w:pPr>
    </w:p>
    <w:p w14:paraId="17E05C74" w14:textId="15478870" w:rsidR="006B12F2" w:rsidRPr="007E2353" w:rsidRDefault="006B12F2" w:rsidP="00A542C5">
      <w:pPr>
        <w:jc w:val="both"/>
        <w:rPr>
          <w:bCs/>
          <w:sz w:val="18"/>
          <w:szCs w:val="18"/>
          <w:lang w:val="en-GB"/>
        </w:rPr>
      </w:pPr>
    </w:p>
    <w:p w14:paraId="7449F04C" w14:textId="53949BFA" w:rsidR="006B12F2" w:rsidRPr="007E2353" w:rsidRDefault="006B12F2" w:rsidP="00A542C5">
      <w:pPr>
        <w:jc w:val="both"/>
        <w:rPr>
          <w:bCs/>
          <w:sz w:val="18"/>
          <w:szCs w:val="18"/>
          <w:lang w:val="en-GB"/>
        </w:rPr>
      </w:pPr>
    </w:p>
    <w:p w14:paraId="0730B624" w14:textId="72C84144" w:rsidR="006B12F2" w:rsidRPr="007E2353" w:rsidRDefault="006B12F2" w:rsidP="00A542C5">
      <w:pPr>
        <w:jc w:val="both"/>
        <w:rPr>
          <w:bCs/>
          <w:sz w:val="18"/>
          <w:szCs w:val="18"/>
          <w:lang w:val="en-GB"/>
        </w:rPr>
      </w:pPr>
    </w:p>
    <w:p w14:paraId="077CC4C5" w14:textId="58955ECE" w:rsidR="006B12F2" w:rsidRPr="007E2353" w:rsidRDefault="006B12F2" w:rsidP="00A542C5">
      <w:pPr>
        <w:jc w:val="both"/>
        <w:rPr>
          <w:bCs/>
          <w:sz w:val="18"/>
          <w:szCs w:val="18"/>
          <w:lang w:val="en-GB"/>
        </w:rPr>
      </w:pPr>
    </w:p>
    <w:p w14:paraId="7562E93D" w14:textId="6E9AB248" w:rsidR="006B12F2" w:rsidRPr="007E2353" w:rsidRDefault="006B12F2" w:rsidP="00A542C5">
      <w:pPr>
        <w:jc w:val="both"/>
        <w:rPr>
          <w:bCs/>
          <w:sz w:val="18"/>
          <w:szCs w:val="18"/>
          <w:lang w:val="en-GB"/>
        </w:rPr>
      </w:pPr>
    </w:p>
    <w:p w14:paraId="3FB66E5D" w14:textId="54B4C984" w:rsidR="006B12F2" w:rsidRPr="007E2353" w:rsidRDefault="006B12F2" w:rsidP="00A542C5">
      <w:pPr>
        <w:jc w:val="both"/>
        <w:rPr>
          <w:bCs/>
          <w:sz w:val="18"/>
          <w:szCs w:val="18"/>
          <w:lang w:val="en-GB"/>
        </w:rPr>
      </w:pPr>
    </w:p>
    <w:p w14:paraId="36A39DBA" w14:textId="3DE6BB11" w:rsidR="006B12F2" w:rsidRPr="007E2353" w:rsidRDefault="006B12F2" w:rsidP="00A542C5">
      <w:pPr>
        <w:jc w:val="both"/>
        <w:rPr>
          <w:bCs/>
          <w:sz w:val="18"/>
          <w:szCs w:val="18"/>
          <w:lang w:val="en-GB"/>
        </w:rPr>
      </w:pPr>
    </w:p>
    <w:p w14:paraId="57A3547D" w14:textId="2FED2D08" w:rsidR="006B12F2" w:rsidRPr="007E2353" w:rsidRDefault="006B12F2" w:rsidP="00A542C5">
      <w:pPr>
        <w:jc w:val="both"/>
        <w:rPr>
          <w:bCs/>
          <w:sz w:val="18"/>
          <w:szCs w:val="18"/>
          <w:lang w:val="en-GB"/>
        </w:rPr>
      </w:pPr>
    </w:p>
    <w:p w14:paraId="38E55BC8" w14:textId="51FED342" w:rsidR="006B12F2" w:rsidRPr="007E2353" w:rsidRDefault="006B12F2" w:rsidP="00A542C5">
      <w:pPr>
        <w:jc w:val="both"/>
        <w:rPr>
          <w:bCs/>
          <w:sz w:val="18"/>
          <w:szCs w:val="18"/>
          <w:lang w:val="en-GB"/>
        </w:rPr>
      </w:pPr>
    </w:p>
    <w:p w14:paraId="6D5C548D" w14:textId="0A24A847" w:rsidR="006B12F2" w:rsidRPr="007E2353" w:rsidRDefault="006B12F2" w:rsidP="00A542C5">
      <w:pPr>
        <w:jc w:val="both"/>
        <w:rPr>
          <w:bCs/>
          <w:sz w:val="18"/>
          <w:szCs w:val="18"/>
          <w:lang w:val="en-GB"/>
        </w:rPr>
      </w:pPr>
    </w:p>
    <w:p w14:paraId="3B58536E" w14:textId="4685802C" w:rsidR="006B12F2" w:rsidRPr="007E2353" w:rsidRDefault="006B12F2" w:rsidP="00A542C5">
      <w:pPr>
        <w:jc w:val="both"/>
        <w:rPr>
          <w:bCs/>
          <w:sz w:val="18"/>
          <w:szCs w:val="18"/>
          <w:lang w:val="en-GB"/>
        </w:rPr>
      </w:pPr>
    </w:p>
    <w:p w14:paraId="0A92F054" w14:textId="421A7FE9" w:rsidR="006B12F2" w:rsidRPr="007E2353" w:rsidRDefault="006B12F2" w:rsidP="00A542C5">
      <w:pPr>
        <w:jc w:val="both"/>
        <w:rPr>
          <w:bCs/>
          <w:sz w:val="18"/>
          <w:szCs w:val="18"/>
          <w:lang w:val="en-GB"/>
        </w:rPr>
      </w:pPr>
    </w:p>
    <w:p w14:paraId="0DA9ECBB" w14:textId="4AEB88AA" w:rsidR="006B12F2" w:rsidRPr="007E2353" w:rsidRDefault="006B12F2" w:rsidP="00A542C5">
      <w:pPr>
        <w:jc w:val="both"/>
        <w:rPr>
          <w:bCs/>
          <w:sz w:val="18"/>
          <w:szCs w:val="18"/>
          <w:lang w:val="en-GB"/>
        </w:rPr>
      </w:pPr>
    </w:p>
    <w:p w14:paraId="48E6CD94" w14:textId="59698F37" w:rsidR="006B12F2" w:rsidRPr="007E2353" w:rsidRDefault="006B12F2" w:rsidP="00A542C5">
      <w:pPr>
        <w:jc w:val="both"/>
        <w:rPr>
          <w:bCs/>
          <w:sz w:val="18"/>
          <w:szCs w:val="18"/>
          <w:lang w:val="en-GB"/>
        </w:rPr>
      </w:pPr>
    </w:p>
    <w:p w14:paraId="41A812C3" w14:textId="67E49E40" w:rsidR="006B12F2" w:rsidRPr="007E2353" w:rsidRDefault="006B12F2" w:rsidP="00A542C5">
      <w:pPr>
        <w:jc w:val="both"/>
        <w:rPr>
          <w:bCs/>
          <w:sz w:val="18"/>
          <w:szCs w:val="18"/>
          <w:lang w:val="en-GB"/>
        </w:rPr>
      </w:pPr>
    </w:p>
    <w:p w14:paraId="4897EE2B" w14:textId="0798B733" w:rsidR="006B12F2" w:rsidRPr="007E2353" w:rsidRDefault="006B12F2" w:rsidP="00A542C5">
      <w:pPr>
        <w:jc w:val="both"/>
        <w:rPr>
          <w:bCs/>
          <w:sz w:val="18"/>
          <w:szCs w:val="18"/>
          <w:lang w:val="en-GB"/>
        </w:rPr>
      </w:pPr>
    </w:p>
    <w:p w14:paraId="08B8CF43" w14:textId="34F3E581" w:rsidR="006B12F2" w:rsidRPr="007E2353" w:rsidRDefault="006B12F2" w:rsidP="00A542C5">
      <w:pPr>
        <w:jc w:val="both"/>
        <w:rPr>
          <w:bCs/>
          <w:sz w:val="18"/>
          <w:szCs w:val="18"/>
          <w:lang w:val="en-GB"/>
        </w:rPr>
      </w:pPr>
    </w:p>
    <w:p w14:paraId="0BB84721" w14:textId="378D787B" w:rsidR="006B12F2" w:rsidRPr="007E2353" w:rsidRDefault="006B12F2" w:rsidP="00A542C5">
      <w:pPr>
        <w:jc w:val="both"/>
        <w:rPr>
          <w:bCs/>
          <w:sz w:val="18"/>
          <w:szCs w:val="18"/>
          <w:lang w:val="en-GB"/>
        </w:rPr>
      </w:pPr>
    </w:p>
    <w:p w14:paraId="4953E910" w14:textId="3320F79C" w:rsidR="006B12F2" w:rsidRPr="007E2353" w:rsidRDefault="006B12F2" w:rsidP="00A542C5">
      <w:pPr>
        <w:jc w:val="both"/>
        <w:rPr>
          <w:bCs/>
          <w:sz w:val="18"/>
          <w:szCs w:val="18"/>
          <w:lang w:val="en-GB"/>
        </w:rPr>
      </w:pPr>
    </w:p>
    <w:p w14:paraId="12C7EBA0" w14:textId="1AA70556" w:rsidR="006B12F2" w:rsidRPr="007E2353" w:rsidRDefault="006B12F2" w:rsidP="00A542C5">
      <w:pPr>
        <w:jc w:val="both"/>
        <w:rPr>
          <w:bCs/>
          <w:sz w:val="18"/>
          <w:szCs w:val="18"/>
          <w:lang w:val="en-GB"/>
        </w:rPr>
      </w:pPr>
    </w:p>
    <w:p w14:paraId="14846E2A" w14:textId="37830465" w:rsidR="006B12F2" w:rsidRPr="007E2353" w:rsidRDefault="006B12F2" w:rsidP="00A542C5">
      <w:pPr>
        <w:jc w:val="both"/>
        <w:rPr>
          <w:bCs/>
          <w:sz w:val="18"/>
          <w:szCs w:val="18"/>
          <w:lang w:val="en-GB"/>
        </w:rPr>
      </w:pPr>
    </w:p>
    <w:p w14:paraId="384C66F1" w14:textId="6615F3A1" w:rsidR="006B12F2" w:rsidRPr="007E2353" w:rsidRDefault="006B12F2" w:rsidP="00A542C5">
      <w:pPr>
        <w:jc w:val="both"/>
        <w:rPr>
          <w:bCs/>
          <w:sz w:val="18"/>
          <w:szCs w:val="18"/>
          <w:lang w:val="en-GB"/>
        </w:rPr>
      </w:pPr>
    </w:p>
    <w:p w14:paraId="73305DA6" w14:textId="2185944E" w:rsidR="006B12F2" w:rsidRPr="007E2353" w:rsidRDefault="006B12F2" w:rsidP="00A542C5">
      <w:pPr>
        <w:jc w:val="both"/>
        <w:rPr>
          <w:bCs/>
          <w:sz w:val="18"/>
          <w:szCs w:val="18"/>
          <w:lang w:val="en-GB"/>
        </w:rPr>
      </w:pPr>
    </w:p>
    <w:p w14:paraId="1C973680" w14:textId="70128EE2" w:rsidR="006B12F2" w:rsidRPr="007E2353" w:rsidRDefault="006B12F2" w:rsidP="00A542C5">
      <w:pPr>
        <w:jc w:val="both"/>
        <w:rPr>
          <w:bCs/>
          <w:sz w:val="18"/>
          <w:szCs w:val="18"/>
          <w:lang w:val="en-GB"/>
        </w:rPr>
      </w:pPr>
    </w:p>
    <w:p w14:paraId="130071C2" w14:textId="1318EA7C" w:rsidR="006B12F2" w:rsidRPr="007E2353" w:rsidRDefault="006B12F2" w:rsidP="00A542C5">
      <w:pPr>
        <w:jc w:val="both"/>
        <w:rPr>
          <w:bCs/>
          <w:sz w:val="18"/>
          <w:szCs w:val="18"/>
          <w:lang w:val="en-GB"/>
        </w:rPr>
      </w:pPr>
    </w:p>
    <w:p w14:paraId="3DE843B4" w14:textId="127A3420" w:rsidR="006B12F2" w:rsidRPr="007E2353" w:rsidRDefault="006B12F2" w:rsidP="00A542C5">
      <w:pPr>
        <w:jc w:val="both"/>
        <w:rPr>
          <w:bCs/>
          <w:sz w:val="18"/>
          <w:szCs w:val="18"/>
          <w:lang w:val="en-GB"/>
        </w:rPr>
      </w:pPr>
    </w:p>
    <w:p w14:paraId="752E5A08" w14:textId="0E40DDC5" w:rsidR="006B12F2" w:rsidRPr="007E2353" w:rsidRDefault="006B12F2" w:rsidP="00A542C5">
      <w:pPr>
        <w:jc w:val="both"/>
        <w:rPr>
          <w:bCs/>
          <w:sz w:val="18"/>
          <w:szCs w:val="18"/>
          <w:lang w:val="en-GB"/>
        </w:rPr>
      </w:pPr>
    </w:p>
    <w:p w14:paraId="69888197" w14:textId="34E07272" w:rsidR="006B12F2" w:rsidRPr="007E2353" w:rsidRDefault="006B12F2" w:rsidP="00A542C5">
      <w:pPr>
        <w:jc w:val="both"/>
        <w:rPr>
          <w:bCs/>
          <w:sz w:val="18"/>
          <w:szCs w:val="18"/>
          <w:lang w:val="en-GB"/>
        </w:rPr>
      </w:pPr>
    </w:p>
    <w:p w14:paraId="21934B2B" w14:textId="2AB77C9A" w:rsidR="006B12F2" w:rsidRPr="007E2353" w:rsidRDefault="006B12F2" w:rsidP="00A542C5">
      <w:pPr>
        <w:jc w:val="both"/>
        <w:rPr>
          <w:bCs/>
          <w:sz w:val="18"/>
          <w:szCs w:val="18"/>
          <w:lang w:val="en-GB"/>
        </w:rPr>
      </w:pPr>
    </w:p>
    <w:p w14:paraId="5C33DA77" w14:textId="4C50DBC0" w:rsidR="006B12F2" w:rsidRPr="007E2353" w:rsidRDefault="006B12F2" w:rsidP="00A542C5">
      <w:pPr>
        <w:jc w:val="both"/>
        <w:rPr>
          <w:bCs/>
          <w:sz w:val="18"/>
          <w:szCs w:val="18"/>
          <w:lang w:val="en-GB"/>
        </w:rPr>
      </w:pPr>
    </w:p>
    <w:p w14:paraId="550B2A64" w14:textId="28662FC5" w:rsidR="006B12F2" w:rsidRPr="007E2353" w:rsidRDefault="006B12F2" w:rsidP="00A542C5">
      <w:pPr>
        <w:jc w:val="both"/>
        <w:rPr>
          <w:bCs/>
          <w:sz w:val="18"/>
          <w:szCs w:val="18"/>
          <w:lang w:val="en-GB"/>
        </w:rPr>
      </w:pPr>
    </w:p>
    <w:p w14:paraId="7343728D" w14:textId="7D8E9131" w:rsidR="006B12F2" w:rsidRPr="007E2353" w:rsidRDefault="006B12F2" w:rsidP="00A542C5">
      <w:pPr>
        <w:jc w:val="both"/>
        <w:rPr>
          <w:bCs/>
          <w:sz w:val="18"/>
          <w:szCs w:val="18"/>
          <w:lang w:val="en-GB"/>
        </w:rPr>
      </w:pPr>
    </w:p>
    <w:p w14:paraId="6164FC4F" w14:textId="7A30581C" w:rsidR="006B12F2" w:rsidRPr="007E2353" w:rsidRDefault="006B12F2" w:rsidP="00A542C5">
      <w:pPr>
        <w:jc w:val="both"/>
        <w:rPr>
          <w:bCs/>
          <w:sz w:val="18"/>
          <w:szCs w:val="18"/>
          <w:lang w:val="en-GB"/>
        </w:rPr>
      </w:pPr>
    </w:p>
    <w:p w14:paraId="2BB11C37" w14:textId="44942F24" w:rsidR="006B12F2" w:rsidRPr="007E2353" w:rsidRDefault="006B12F2" w:rsidP="00A542C5">
      <w:pPr>
        <w:jc w:val="both"/>
        <w:rPr>
          <w:bCs/>
          <w:sz w:val="18"/>
          <w:szCs w:val="18"/>
          <w:lang w:val="en-GB"/>
        </w:rPr>
      </w:pPr>
    </w:p>
    <w:p w14:paraId="03E144A9" w14:textId="7413ACEE" w:rsidR="006B12F2" w:rsidRPr="007E2353" w:rsidRDefault="006B12F2" w:rsidP="00A542C5">
      <w:pPr>
        <w:jc w:val="both"/>
        <w:rPr>
          <w:bCs/>
          <w:sz w:val="18"/>
          <w:szCs w:val="18"/>
          <w:lang w:val="en-GB"/>
        </w:rPr>
      </w:pPr>
    </w:p>
    <w:p w14:paraId="31DE26BD" w14:textId="3280F94D" w:rsidR="006B12F2" w:rsidRPr="007E2353" w:rsidRDefault="006B12F2" w:rsidP="00A542C5">
      <w:pPr>
        <w:jc w:val="both"/>
        <w:rPr>
          <w:bCs/>
          <w:sz w:val="18"/>
          <w:szCs w:val="18"/>
          <w:lang w:val="en-GB"/>
        </w:rPr>
      </w:pPr>
    </w:p>
    <w:p w14:paraId="18E8D43E" w14:textId="37231D20" w:rsidR="006B12F2" w:rsidRPr="007E2353" w:rsidRDefault="006B12F2" w:rsidP="00A542C5">
      <w:pPr>
        <w:jc w:val="both"/>
        <w:rPr>
          <w:bCs/>
          <w:sz w:val="18"/>
          <w:szCs w:val="18"/>
          <w:lang w:val="en-GB"/>
        </w:rPr>
      </w:pPr>
    </w:p>
    <w:p w14:paraId="59211CDB" w14:textId="665CDB4B" w:rsidR="006B12F2" w:rsidRPr="007E2353" w:rsidRDefault="006B12F2" w:rsidP="00A542C5">
      <w:pPr>
        <w:jc w:val="both"/>
        <w:rPr>
          <w:bCs/>
          <w:sz w:val="18"/>
          <w:szCs w:val="18"/>
          <w:lang w:val="en-GB"/>
        </w:rPr>
      </w:pPr>
    </w:p>
    <w:p w14:paraId="5AD76B23" w14:textId="1535F229" w:rsidR="006B12F2" w:rsidRPr="007E2353" w:rsidRDefault="006B12F2" w:rsidP="00A542C5">
      <w:pPr>
        <w:jc w:val="both"/>
        <w:rPr>
          <w:bCs/>
          <w:sz w:val="18"/>
          <w:szCs w:val="18"/>
          <w:lang w:val="en-GB"/>
        </w:rPr>
      </w:pPr>
    </w:p>
    <w:p w14:paraId="5197DD92" w14:textId="4A1BF93D" w:rsidR="006B12F2" w:rsidRPr="007E2353" w:rsidRDefault="006B12F2" w:rsidP="00A542C5">
      <w:pPr>
        <w:jc w:val="both"/>
        <w:rPr>
          <w:bCs/>
          <w:sz w:val="18"/>
          <w:szCs w:val="18"/>
          <w:lang w:val="en-GB"/>
        </w:rPr>
      </w:pPr>
    </w:p>
    <w:p w14:paraId="6A3D02C8" w14:textId="77777777" w:rsidR="006B12F2" w:rsidRPr="007E2353" w:rsidRDefault="006B12F2" w:rsidP="00A542C5">
      <w:pPr>
        <w:jc w:val="both"/>
        <w:rPr>
          <w:bCs/>
          <w:sz w:val="18"/>
          <w:szCs w:val="18"/>
          <w:lang w:val="en-GB"/>
        </w:rPr>
      </w:pPr>
    </w:p>
    <w:p w14:paraId="65931CFC" w14:textId="77777777" w:rsidR="004A4426" w:rsidRPr="007E2353" w:rsidRDefault="004A4426" w:rsidP="00A542C5">
      <w:pPr>
        <w:jc w:val="both"/>
        <w:rPr>
          <w:b/>
          <w:color w:val="800000"/>
          <w:sz w:val="18"/>
          <w:szCs w:val="18"/>
          <w:lang w:val="en-GB"/>
        </w:rPr>
      </w:pPr>
    </w:p>
    <w:tbl>
      <w:tblPr>
        <w:tblStyle w:val="TableGrid"/>
        <w:tblW w:w="0" w:type="auto"/>
        <w:tblLook w:val="04A0" w:firstRow="1" w:lastRow="0" w:firstColumn="1" w:lastColumn="0" w:noHBand="0" w:noVBand="1"/>
      </w:tblPr>
      <w:tblGrid>
        <w:gridCol w:w="10086"/>
      </w:tblGrid>
      <w:tr w:rsidR="00A542C5" w:rsidRPr="007E2353" w14:paraId="46BC6A9F" w14:textId="77777777" w:rsidTr="00025706">
        <w:tc>
          <w:tcPr>
            <w:tcW w:w="10086" w:type="dxa"/>
            <w:tcBorders>
              <w:top w:val="single" w:sz="4" w:space="0" w:color="800000"/>
              <w:left w:val="single" w:sz="4" w:space="0" w:color="800000"/>
              <w:bottom w:val="single" w:sz="4" w:space="0" w:color="800000"/>
              <w:right w:val="single" w:sz="4" w:space="0" w:color="800000"/>
            </w:tcBorders>
          </w:tcPr>
          <w:p w14:paraId="2B503525" w14:textId="77777777" w:rsidR="001F1873" w:rsidRPr="007E2353" w:rsidRDefault="001F1873" w:rsidP="001F1873">
            <w:pPr>
              <w:pStyle w:val="ListParagraph"/>
              <w:numPr>
                <w:ilvl w:val="0"/>
                <w:numId w:val="1"/>
              </w:numPr>
              <w:jc w:val="both"/>
              <w:rPr>
                <w:bCs/>
                <w:i/>
                <w:iCs/>
                <w:sz w:val="20"/>
                <w:szCs w:val="20"/>
                <w:lang w:val="en-GB"/>
              </w:rPr>
            </w:pPr>
            <w:r w:rsidRPr="007E2353">
              <w:rPr>
                <w:bCs/>
                <w:i/>
                <w:iCs/>
                <w:sz w:val="20"/>
                <w:szCs w:val="20"/>
                <w:lang w:val="en-GB"/>
              </w:rPr>
              <w:t>The contents of this publication are the sole responsibility of the EPRD Consortium and can in no way be taken to reflect the views of the European Union.</w:t>
            </w:r>
          </w:p>
          <w:p w14:paraId="0216FB89" w14:textId="3C4EB4C2" w:rsidR="00A542C5" w:rsidRPr="007E2353" w:rsidRDefault="001F1873" w:rsidP="001F1873">
            <w:pPr>
              <w:pStyle w:val="ListParagraph"/>
              <w:numPr>
                <w:ilvl w:val="0"/>
                <w:numId w:val="1"/>
              </w:numPr>
              <w:jc w:val="both"/>
              <w:rPr>
                <w:bCs/>
                <w:color w:val="800000"/>
                <w:sz w:val="20"/>
                <w:szCs w:val="20"/>
                <w:lang w:val="en-GB"/>
              </w:rPr>
            </w:pPr>
            <w:r w:rsidRPr="007E2353">
              <w:rPr>
                <w:bCs/>
                <w:i/>
                <w:iCs/>
                <w:sz w:val="20"/>
                <w:szCs w:val="20"/>
                <w:lang w:val="en-GB"/>
              </w:rPr>
              <w:t>Sentences in this publication written in the same gender refer equally to males and females.</w:t>
            </w:r>
          </w:p>
        </w:tc>
      </w:tr>
    </w:tbl>
    <w:p w14:paraId="153FFB36" w14:textId="5362C8B0" w:rsidR="00A542C5" w:rsidRPr="007E2353" w:rsidRDefault="00A542C5" w:rsidP="006B12F2">
      <w:pPr>
        <w:spacing w:line="276" w:lineRule="auto"/>
        <w:jc w:val="both"/>
        <w:rPr>
          <w:b/>
          <w:color w:val="800000"/>
          <w:sz w:val="24"/>
          <w:szCs w:val="24"/>
          <w:lang w:val="en-GB"/>
        </w:rPr>
      </w:pPr>
      <w:r w:rsidRPr="007E2353">
        <w:rPr>
          <w:b/>
          <w:color w:val="800000"/>
          <w:sz w:val="24"/>
          <w:szCs w:val="24"/>
          <w:lang w:val="en-GB"/>
        </w:rPr>
        <w:br w:type="page"/>
      </w:r>
    </w:p>
    <w:sdt>
      <w:sdtPr>
        <w:rPr>
          <w:rFonts w:ascii="Roboto" w:eastAsia="Roboto" w:hAnsi="Roboto" w:cs="Roboto"/>
          <w:b w:val="0"/>
          <w:bCs w:val="0"/>
          <w:color w:val="auto"/>
          <w:sz w:val="22"/>
          <w:szCs w:val="22"/>
          <w:lang w:val="en-GB" w:eastAsia="pl-PL" w:bidi="pl-PL"/>
        </w:rPr>
        <w:id w:val="-389338163"/>
        <w:docPartObj>
          <w:docPartGallery w:val="Table of Contents"/>
          <w:docPartUnique/>
        </w:docPartObj>
      </w:sdtPr>
      <w:sdtEndPr>
        <w:rPr>
          <w:noProof/>
        </w:rPr>
      </w:sdtEndPr>
      <w:sdtContent>
        <w:p w14:paraId="5294FCA4" w14:textId="62E622CA" w:rsidR="00A542C5" w:rsidRPr="007E2353" w:rsidRDefault="008A2FA1" w:rsidP="00A542C5">
          <w:pPr>
            <w:pStyle w:val="TOCHeading"/>
            <w:rPr>
              <w:rFonts w:ascii="Roboto" w:hAnsi="Roboto" w:cs="Arial"/>
              <w:color w:val="800000"/>
              <w:lang w:val="en-GB"/>
            </w:rPr>
          </w:pPr>
          <w:r w:rsidRPr="007E2353">
            <w:rPr>
              <w:rFonts w:ascii="Roboto" w:hAnsi="Roboto" w:cs="Arial"/>
              <w:color w:val="800000"/>
              <w:lang w:val="en-GB"/>
            </w:rPr>
            <w:t>Content</w:t>
          </w:r>
        </w:p>
        <w:p w14:paraId="2B1192E2" w14:textId="19545DDF" w:rsidR="00E46123" w:rsidRPr="007E2353" w:rsidRDefault="00A542C5">
          <w:pPr>
            <w:pStyle w:val="TOC1"/>
            <w:tabs>
              <w:tab w:val="left" w:pos="440"/>
              <w:tab w:val="right" w:leader="dot" w:pos="10086"/>
            </w:tabs>
            <w:rPr>
              <w:rFonts w:ascii="Roboto" w:eastAsiaTheme="minorEastAsia" w:hAnsi="Roboto" w:cstheme="minorBidi"/>
              <w:b w:val="0"/>
              <w:bCs w:val="0"/>
              <w:i w:val="0"/>
              <w:iCs w:val="0"/>
              <w:noProof/>
              <w:sz w:val="22"/>
              <w:szCs w:val="22"/>
              <w:lang w:val="en-US" w:eastAsia="en-US" w:bidi="ar-SA"/>
            </w:rPr>
          </w:pPr>
          <w:r w:rsidRPr="007E2353">
            <w:rPr>
              <w:rFonts w:ascii="Roboto" w:hAnsi="Roboto" w:cs="Arial"/>
              <w:b w:val="0"/>
              <w:bCs w:val="0"/>
              <w:sz w:val="20"/>
              <w:szCs w:val="20"/>
              <w:lang w:val="en-GB"/>
            </w:rPr>
            <w:fldChar w:fldCharType="begin"/>
          </w:r>
          <w:r w:rsidRPr="007E2353">
            <w:rPr>
              <w:rFonts w:ascii="Roboto" w:hAnsi="Roboto" w:cs="Arial"/>
              <w:b w:val="0"/>
              <w:bCs w:val="0"/>
              <w:sz w:val="20"/>
              <w:szCs w:val="20"/>
              <w:lang w:val="en-GB"/>
            </w:rPr>
            <w:instrText xml:space="preserve"> TOC \o "1-3" \h \z \u </w:instrText>
          </w:r>
          <w:r w:rsidRPr="007E2353">
            <w:rPr>
              <w:rFonts w:ascii="Roboto" w:hAnsi="Roboto" w:cs="Arial"/>
              <w:b w:val="0"/>
              <w:bCs w:val="0"/>
              <w:sz w:val="20"/>
              <w:szCs w:val="20"/>
              <w:lang w:val="en-GB"/>
            </w:rPr>
            <w:fldChar w:fldCharType="separate"/>
          </w:r>
          <w:hyperlink w:anchor="_Toc52194282" w:history="1">
            <w:r w:rsidR="00E46123" w:rsidRPr="007E2353">
              <w:rPr>
                <w:rStyle w:val="Hyperlink"/>
                <w:rFonts w:ascii="Roboto" w:hAnsi="Roboto" w:cs="Arial"/>
                <w:noProof/>
                <w:lang w:val="en-GB"/>
              </w:rPr>
              <w:t>1.</w:t>
            </w:r>
            <w:r w:rsidR="00E46123" w:rsidRPr="007E2353">
              <w:rPr>
                <w:rFonts w:ascii="Roboto" w:eastAsiaTheme="minorEastAsia" w:hAnsi="Roboto" w:cstheme="minorBidi"/>
                <w:b w:val="0"/>
                <w:bCs w:val="0"/>
                <w:i w:val="0"/>
                <w:iCs w:val="0"/>
                <w:noProof/>
                <w:sz w:val="22"/>
                <w:szCs w:val="22"/>
                <w:lang w:val="en-US" w:eastAsia="en-US" w:bidi="ar-SA"/>
              </w:rPr>
              <w:tab/>
            </w:r>
            <w:r w:rsidR="00E46123" w:rsidRPr="007E2353">
              <w:rPr>
                <w:rStyle w:val="Hyperlink"/>
                <w:rFonts w:ascii="Roboto" w:hAnsi="Roboto" w:cs="Arial"/>
                <w:noProof/>
                <w:lang w:val="en-GB"/>
              </w:rPr>
              <w:t>Introduction</w:t>
            </w:r>
            <w:r w:rsidR="00E46123" w:rsidRPr="007E2353">
              <w:rPr>
                <w:rFonts w:ascii="Roboto" w:hAnsi="Roboto"/>
                <w:noProof/>
                <w:webHidden/>
              </w:rPr>
              <w:tab/>
            </w:r>
            <w:r w:rsidR="00E46123" w:rsidRPr="007E2353">
              <w:rPr>
                <w:rFonts w:ascii="Roboto" w:hAnsi="Roboto"/>
                <w:noProof/>
                <w:webHidden/>
              </w:rPr>
              <w:fldChar w:fldCharType="begin"/>
            </w:r>
            <w:r w:rsidR="00E46123" w:rsidRPr="007E2353">
              <w:rPr>
                <w:rFonts w:ascii="Roboto" w:hAnsi="Roboto"/>
                <w:noProof/>
                <w:webHidden/>
              </w:rPr>
              <w:instrText xml:space="preserve"> PAGEREF _Toc52194282 \h </w:instrText>
            </w:r>
            <w:r w:rsidR="00E46123" w:rsidRPr="007E2353">
              <w:rPr>
                <w:rFonts w:ascii="Roboto" w:hAnsi="Roboto"/>
                <w:noProof/>
                <w:webHidden/>
              </w:rPr>
            </w:r>
            <w:r w:rsidR="00E46123" w:rsidRPr="007E2353">
              <w:rPr>
                <w:rFonts w:ascii="Roboto" w:hAnsi="Roboto"/>
                <w:noProof/>
                <w:webHidden/>
              </w:rPr>
              <w:fldChar w:fldCharType="separate"/>
            </w:r>
            <w:r w:rsidR="00E46123" w:rsidRPr="007E2353">
              <w:rPr>
                <w:rFonts w:ascii="Roboto" w:hAnsi="Roboto"/>
                <w:noProof/>
                <w:webHidden/>
              </w:rPr>
              <w:t>5</w:t>
            </w:r>
            <w:r w:rsidR="00E46123" w:rsidRPr="007E2353">
              <w:rPr>
                <w:rFonts w:ascii="Roboto" w:hAnsi="Roboto"/>
                <w:noProof/>
                <w:webHidden/>
              </w:rPr>
              <w:fldChar w:fldCharType="end"/>
            </w:r>
          </w:hyperlink>
        </w:p>
        <w:p w14:paraId="5C3CBB7F" w14:textId="3FF7F0FA" w:rsidR="00E46123" w:rsidRPr="007E2353" w:rsidRDefault="0059665E">
          <w:pPr>
            <w:pStyle w:val="TOC1"/>
            <w:tabs>
              <w:tab w:val="left" w:pos="440"/>
              <w:tab w:val="right" w:leader="dot" w:pos="10086"/>
            </w:tabs>
            <w:rPr>
              <w:rFonts w:ascii="Roboto" w:eastAsiaTheme="minorEastAsia" w:hAnsi="Roboto" w:cstheme="minorBidi"/>
              <w:b w:val="0"/>
              <w:bCs w:val="0"/>
              <w:i w:val="0"/>
              <w:iCs w:val="0"/>
              <w:noProof/>
              <w:sz w:val="22"/>
              <w:szCs w:val="22"/>
              <w:lang w:val="en-US" w:eastAsia="en-US" w:bidi="ar-SA"/>
            </w:rPr>
          </w:pPr>
          <w:hyperlink w:anchor="_Toc52194283" w:history="1">
            <w:r w:rsidR="00E46123" w:rsidRPr="007E2353">
              <w:rPr>
                <w:rStyle w:val="Hyperlink"/>
                <w:rFonts w:ascii="Roboto" w:hAnsi="Roboto" w:cs="Arial"/>
                <w:noProof/>
                <w:lang w:val="en-GB"/>
              </w:rPr>
              <w:t>2.</w:t>
            </w:r>
            <w:r w:rsidR="00E46123" w:rsidRPr="007E2353">
              <w:rPr>
                <w:rFonts w:ascii="Roboto" w:eastAsiaTheme="minorEastAsia" w:hAnsi="Roboto" w:cstheme="minorBidi"/>
                <w:b w:val="0"/>
                <w:bCs w:val="0"/>
                <w:i w:val="0"/>
                <w:iCs w:val="0"/>
                <w:noProof/>
                <w:sz w:val="22"/>
                <w:szCs w:val="22"/>
                <w:lang w:val="en-US" w:eastAsia="en-US" w:bidi="ar-SA"/>
              </w:rPr>
              <w:tab/>
            </w:r>
            <w:r w:rsidR="00E46123" w:rsidRPr="007E2353">
              <w:rPr>
                <w:rStyle w:val="Hyperlink"/>
                <w:rFonts w:ascii="Roboto" w:hAnsi="Roboto" w:cs="Arial"/>
                <w:noProof/>
                <w:lang w:val="en-GB"/>
              </w:rPr>
              <w:t>Curriculum</w:t>
            </w:r>
            <w:r w:rsidR="00E46123" w:rsidRPr="007E2353">
              <w:rPr>
                <w:rFonts w:ascii="Roboto" w:hAnsi="Roboto"/>
                <w:noProof/>
                <w:webHidden/>
              </w:rPr>
              <w:tab/>
            </w:r>
            <w:r w:rsidR="00E46123" w:rsidRPr="007E2353">
              <w:rPr>
                <w:rFonts w:ascii="Roboto" w:hAnsi="Roboto"/>
                <w:noProof/>
                <w:webHidden/>
              </w:rPr>
              <w:fldChar w:fldCharType="begin"/>
            </w:r>
            <w:r w:rsidR="00E46123" w:rsidRPr="007E2353">
              <w:rPr>
                <w:rFonts w:ascii="Roboto" w:hAnsi="Roboto"/>
                <w:noProof/>
                <w:webHidden/>
              </w:rPr>
              <w:instrText xml:space="preserve"> PAGEREF _Toc52194283 \h </w:instrText>
            </w:r>
            <w:r w:rsidR="00E46123" w:rsidRPr="007E2353">
              <w:rPr>
                <w:rFonts w:ascii="Roboto" w:hAnsi="Roboto"/>
                <w:noProof/>
                <w:webHidden/>
              </w:rPr>
            </w:r>
            <w:r w:rsidR="00E46123" w:rsidRPr="007E2353">
              <w:rPr>
                <w:rFonts w:ascii="Roboto" w:hAnsi="Roboto"/>
                <w:noProof/>
                <w:webHidden/>
              </w:rPr>
              <w:fldChar w:fldCharType="separate"/>
            </w:r>
            <w:r w:rsidR="00E46123" w:rsidRPr="007E2353">
              <w:rPr>
                <w:rFonts w:ascii="Roboto" w:hAnsi="Roboto"/>
                <w:noProof/>
                <w:webHidden/>
              </w:rPr>
              <w:t>5</w:t>
            </w:r>
            <w:r w:rsidR="00E46123" w:rsidRPr="007E2353">
              <w:rPr>
                <w:rFonts w:ascii="Roboto" w:hAnsi="Roboto"/>
                <w:noProof/>
                <w:webHidden/>
              </w:rPr>
              <w:fldChar w:fldCharType="end"/>
            </w:r>
          </w:hyperlink>
        </w:p>
        <w:p w14:paraId="20F1D759" w14:textId="39C2E980" w:rsidR="00E46123" w:rsidRPr="007E2353" w:rsidRDefault="0059665E">
          <w:pPr>
            <w:pStyle w:val="TOC1"/>
            <w:tabs>
              <w:tab w:val="left" w:pos="440"/>
              <w:tab w:val="right" w:leader="dot" w:pos="10086"/>
            </w:tabs>
            <w:rPr>
              <w:rFonts w:ascii="Roboto" w:eastAsiaTheme="minorEastAsia" w:hAnsi="Roboto" w:cstheme="minorBidi"/>
              <w:b w:val="0"/>
              <w:bCs w:val="0"/>
              <w:i w:val="0"/>
              <w:iCs w:val="0"/>
              <w:noProof/>
              <w:sz w:val="22"/>
              <w:szCs w:val="22"/>
              <w:lang w:val="en-US" w:eastAsia="en-US" w:bidi="ar-SA"/>
            </w:rPr>
          </w:pPr>
          <w:hyperlink w:anchor="_Toc52194284" w:history="1">
            <w:r w:rsidR="00E46123" w:rsidRPr="007E2353">
              <w:rPr>
                <w:rStyle w:val="Hyperlink"/>
                <w:rFonts w:ascii="Roboto" w:hAnsi="Roboto" w:cs="Arial"/>
                <w:noProof/>
                <w:lang w:val="en-GB"/>
              </w:rPr>
              <w:t>3.</w:t>
            </w:r>
            <w:r w:rsidR="00E46123" w:rsidRPr="007E2353">
              <w:rPr>
                <w:rFonts w:ascii="Roboto" w:eastAsiaTheme="minorEastAsia" w:hAnsi="Roboto" w:cstheme="minorBidi"/>
                <w:b w:val="0"/>
                <w:bCs w:val="0"/>
                <w:i w:val="0"/>
                <w:iCs w:val="0"/>
                <w:noProof/>
                <w:sz w:val="22"/>
                <w:szCs w:val="22"/>
                <w:lang w:val="en-US" w:eastAsia="en-US" w:bidi="ar-SA"/>
              </w:rPr>
              <w:tab/>
            </w:r>
            <w:r w:rsidR="00E46123" w:rsidRPr="007E2353">
              <w:rPr>
                <w:rStyle w:val="Hyperlink"/>
                <w:rFonts w:ascii="Roboto" w:hAnsi="Roboto" w:cs="Arial"/>
                <w:noProof/>
                <w:lang w:val="en-GB"/>
              </w:rPr>
              <w:t>Exams and assessment</w:t>
            </w:r>
            <w:r w:rsidR="00E46123" w:rsidRPr="007E2353">
              <w:rPr>
                <w:rFonts w:ascii="Roboto" w:hAnsi="Roboto"/>
                <w:noProof/>
                <w:webHidden/>
              </w:rPr>
              <w:tab/>
            </w:r>
            <w:r w:rsidR="00E46123" w:rsidRPr="007E2353">
              <w:rPr>
                <w:rFonts w:ascii="Roboto" w:hAnsi="Roboto"/>
                <w:noProof/>
                <w:webHidden/>
              </w:rPr>
              <w:fldChar w:fldCharType="begin"/>
            </w:r>
            <w:r w:rsidR="00E46123" w:rsidRPr="007E2353">
              <w:rPr>
                <w:rFonts w:ascii="Roboto" w:hAnsi="Roboto"/>
                <w:noProof/>
                <w:webHidden/>
              </w:rPr>
              <w:instrText xml:space="preserve"> PAGEREF _Toc52194284 \h </w:instrText>
            </w:r>
            <w:r w:rsidR="00E46123" w:rsidRPr="007E2353">
              <w:rPr>
                <w:rFonts w:ascii="Roboto" w:hAnsi="Roboto"/>
                <w:noProof/>
                <w:webHidden/>
              </w:rPr>
            </w:r>
            <w:r w:rsidR="00E46123" w:rsidRPr="007E2353">
              <w:rPr>
                <w:rFonts w:ascii="Roboto" w:hAnsi="Roboto"/>
                <w:noProof/>
                <w:webHidden/>
              </w:rPr>
              <w:fldChar w:fldCharType="separate"/>
            </w:r>
            <w:r w:rsidR="00E46123" w:rsidRPr="007E2353">
              <w:rPr>
                <w:rFonts w:ascii="Roboto" w:hAnsi="Roboto"/>
                <w:noProof/>
                <w:webHidden/>
              </w:rPr>
              <w:t>6</w:t>
            </w:r>
            <w:r w:rsidR="00E46123" w:rsidRPr="007E2353">
              <w:rPr>
                <w:rFonts w:ascii="Roboto" w:hAnsi="Roboto"/>
                <w:noProof/>
                <w:webHidden/>
              </w:rPr>
              <w:fldChar w:fldCharType="end"/>
            </w:r>
          </w:hyperlink>
        </w:p>
        <w:p w14:paraId="78DF2D7F" w14:textId="1EA40B93" w:rsidR="00E46123" w:rsidRPr="007E2353" w:rsidRDefault="0059665E">
          <w:pPr>
            <w:pStyle w:val="TOC2"/>
            <w:rPr>
              <w:rFonts w:ascii="Roboto" w:eastAsiaTheme="minorEastAsia" w:hAnsi="Roboto" w:cstheme="minorBidi"/>
              <w:lang w:val="en-US" w:eastAsia="en-US" w:bidi="ar-SA"/>
            </w:rPr>
          </w:pPr>
          <w:hyperlink w:anchor="_Toc52194285" w:history="1">
            <w:r w:rsidR="00E46123" w:rsidRPr="007E2353">
              <w:rPr>
                <w:rStyle w:val="Hyperlink"/>
                <w:rFonts w:ascii="Roboto" w:hAnsi="Roboto"/>
                <w:b/>
                <w:bCs/>
                <w:lang w:val="en-GB"/>
              </w:rPr>
              <w:t>3.1.</w:t>
            </w:r>
            <w:r w:rsidR="00E46123" w:rsidRPr="007E2353">
              <w:rPr>
                <w:rFonts w:ascii="Roboto" w:eastAsiaTheme="minorEastAsia" w:hAnsi="Roboto" w:cstheme="minorBidi"/>
                <w:lang w:val="en-US" w:eastAsia="en-US" w:bidi="ar-SA"/>
              </w:rPr>
              <w:tab/>
            </w:r>
            <w:r w:rsidR="00E46123" w:rsidRPr="007E2353">
              <w:rPr>
                <w:rStyle w:val="Hyperlink"/>
                <w:rFonts w:ascii="Roboto" w:hAnsi="Roboto"/>
                <w:b/>
                <w:bCs/>
                <w:lang w:val="en-GB"/>
              </w:rPr>
              <w:t>National knowledge assessments</w:t>
            </w:r>
            <w:r w:rsidR="00E46123" w:rsidRPr="007E2353">
              <w:rPr>
                <w:rFonts w:ascii="Roboto" w:hAnsi="Roboto"/>
                <w:webHidden/>
              </w:rPr>
              <w:tab/>
            </w:r>
            <w:r w:rsidR="00E46123" w:rsidRPr="007E2353">
              <w:rPr>
                <w:rFonts w:ascii="Roboto" w:hAnsi="Roboto"/>
                <w:webHidden/>
              </w:rPr>
              <w:fldChar w:fldCharType="begin"/>
            </w:r>
            <w:r w:rsidR="00E46123" w:rsidRPr="007E2353">
              <w:rPr>
                <w:rFonts w:ascii="Roboto" w:hAnsi="Roboto"/>
                <w:webHidden/>
              </w:rPr>
              <w:instrText xml:space="preserve"> PAGEREF _Toc52194285 \h </w:instrText>
            </w:r>
            <w:r w:rsidR="00E46123" w:rsidRPr="007E2353">
              <w:rPr>
                <w:rFonts w:ascii="Roboto" w:hAnsi="Roboto"/>
                <w:webHidden/>
              </w:rPr>
            </w:r>
            <w:r w:rsidR="00E46123" w:rsidRPr="007E2353">
              <w:rPr>
                <w:rFonts w:ascii="Roboto" w:hAnsi="Roboto"/>
                <w:webHidden/>
              </w:rPr>
              <w:fldChar w:fldCharType="separate"/>
            </w:r>
            <w:r w:rsidR="00E46123" w:rsidRPr="007E2353">
              <w:rPr>
                <w:rFonts w:ascii="Roboto" w:hAnsi="Roboto"/>
                <w:webHidden/>
              </w:rPr>
              <w:t>7</w:t>
            </w:r>
            <w:r w:rsidR="00E46123" w:rsidRPr="007E2353">
              <w:rPr>
                <w:rFonts w:ascii="Roboto" w:hAnsi="Roboto"/>
                <w:webHidden/>
              </w:rPr>
              <w:fldChar w:fldCharType="end"/>
            </w:r>
          </w:hyperlink>
        </w:p>
        <w:p w14:paraId="24E15BDF" w14:textId="376D3529" w:rsidR="00E46123" w:rsidRPr="007E2353" w:rsidRDefault="0059665E">
          <w:pPr>
            <w:pStyle w:val="TOC1"/>
            <w:tabs>
              <w:tab w:val="left" w:pos="440"/>
              <w:tab w:val="right" w:leader="dot" w:pos="10086"/>
            </w:tabs>
            <w:rPr>
              <w:rFonts w:ascii="Roboto" w:eastAsiaTheme="minorEastAsia" w:hAnsi="Roboto" w:cstheme="minorBidi"/>
              <w:b w:val="0"/>
              <w:bCs w:val="0"/>
              <w:i w:val="0"/>
              <w:iCs w:val="0"/>
              <w:noProof/>
              <w:sz w:val="22"/>
              <w:szCs w:val="22"/>
              <w:lang w:val="en-US" w:eastAsia="en-US" w:bidi="ar-SA"/>
            </w:rPr>
          </w:pPr>
          <w:hyperlink w:anchor="_Toc52194286" w:history="1">
            <w:r w:rsidR="00E46123" w:rsidRPr="007E2353">
              <w:rPr>
                <w:rStyle w:val="Hyperlink"/>
                <w:rFonts w:ascii="Roboto" w:hAnsi="Roboto" w:cs="Arial"/>
                <w:noProof/>
                <w:lang w:val="en-GB"/>
              </w:rPr>
              <w:t>4.</w:t>
            </w:r>
            <w:r w:rsidR="00E46123" w:rsidRPr="007E2353">
              <w:rPr>
                <w:rFonts w:ascii="Roboto" w:eastAsiaTheme="minorEastAsia" w:hAnsi="Roboto" w:cstheme="minorBidi"/>
                <w:b w:val="0"/>
                <w:bCs w:val="0"/>
                <w:i w:val="0"/>
                <w:iCs w:val="0"/>
                <w:noProof/>
                <w:sz w:val="22"/>
                <w:szCs w:val="22"/>
                <w:lang w:val="en-US" w:eastAsia="en-US" w:bidi="ar-SA"/>
              </w:rPr>
              <w:tab/>
            </w:r>
            <w:r w:rsidR="00E46123" w:rsidRPr="007E2353">
              <w:rPr>
                <w:rStyle w:val="Hyperlink"/>
                <w:rFonts w:ascii="Roboto" w:hAnsi="Roboto" w:cs="Arial"/>
                <w:noProof/>
                <w:lang w:val="en-GB"/>
              </w:rPr>
              <w:t>Results of international surveys</w:t>
            </w:r>
            <w:r w:rsidR="00E46123" w:rsidRPr="007E2353">
              <w:rPr>
                <w:rFonts w:ascii="Roboto" w:hAnsi="Roboto"/>
                <w:noProof/>
                <w:webHidden/>
              </w:rPr>
              <w:tab/>
            </w:r>
            <w:r w:rsidR="00E46123" w:rsidRPr="007E2353">
              <w:rPr>
                <w:rFonts w:ascii="Roboto" w:hAnsi="Roboto"/>
                <w:noProof/>
                <w:webHidden/>
              </w:rPr>
              <w:fldChar w:fldCharType="begin"/>
            </w:r>
            <w:r w:rsidR="00E46123" w:rsidRPr="007E2353">
              <w:rPr>
                <w:rFonts w:ascii="Roboto" w:hAnsi="Roboto"/>
                <w:noProof/>
                <w:webHidden/>
              </w:rPr>
              <w:instrText xml:space="preserve"> PAGEREF _Toc52194286 \h </w:instrText>
            </w:r>
            <w:r w:rsidR="00E46123" w:rsidRPr="007E2353">
              <w:rPr>
                <w:rFonts w:ascii="Roboto" w:hAnsi="Roboto"/>
                <w:noProof/>
                <w:webHidden/>
              </w:rPr>
            </w:r>
            <w:r w:rsidR="00E46123" w:rsidRPr="007E2353">
              <w:rPr>
                <w:rFonts w:ascii="Roboto" w:hAnsi="Roboto"/>
                <w:noProof/>
                <w:webHidden/>
              </w:rPr>
              <w:fldChar w:fldCharType="separate"/>
            </w:r>
            <w:r w:rsidR="00E46123" w:rsidRPr="007E2353">
              <w:rPr>
                <w:rFonts w:ascii="Roboto" w:hAnsi="Roboto"/>
                <w:noProof/>
                <w:webHidden/>
              </w:rPr>
              <w:t>8</w:t>
            </w:r>
            <w:r w:rsidR="00E46123" w:rsidRPr="007E2353">
              <w:rPr>
                <w:rFonts w:ascii="Roboto" w:hAnsi="Roboto"/>
                <w:noProof/>
                <w:webHidden/>
              </w:rPr>
              <w:fldChar w:fldCharType="end"/>
            </w:r>
          </w:hyperlink>
        </w:p>
        <w:p w14:paraId="748E41DD" w14:textId="68AC6E11" w:rsidR="00E46123" w:rsidRPr="007E2353" w:rsidRDefault="0059665E">
          <w:pPr>
            <w:pStyle w:val="TOC2"/>
            <w:rPr>
              <w:rFonts w:ascii="Roboto" w:eastAsiaTheme="minorEastAsia" w:hAnsi="Roboto" w:cstheme="minorBidi"/>
              <w:lang w:val="en-US" w:eastAsia="en-US" w:bidi="ar-SA"/>
            </w:rPr>
          </w:pPr>
          <w:hyperlink w:anchor="_Toc52194287" w:history="1">
            <w:r w:rsidR="00E46123" w:rsidRPr="007E2353">
              <w:rPr>
                <w:rStyle w:val="Hyperlink"/>
                <w:rFonts w:ascii="Roboto" w:hAnsi="Roboto"/>
                <w:b/>
                <w:bCs/>
                <w:lang w:val="en-GB"/>
              </w:rPr>
              <w:t>4.1.</w:t>
            </w:r>
            <w:r w:rsidR="00E46123" w:rsidRPr="007E2353">
              <w:rPr>
                <w:rFonts w:ascii="Roboto" w:eastAsiaTheme="minorEastAsia" w:hAnsi="Roboto" w:cstheme="minorBidi"/>
                <w:lang w:val="en-US" w:eastAsia="en-US" w:bidi="ar-SA"/>
              </w:rPr>
              <w:tab/>
            </w:r>
            <w:r w:rsidR="00E46123" w:rsidRPr="007E2353">
              <w:rPr>
                <w:rStyle w:val="Hyperlink"/>
                <w:rFonts w:ascii="Roboto" w:hAnsi="Roboto"/>
                <w:b/>
                <w:bCs/>
                <w:lang w:val="en-GB"/>
              </w:rPr>
              <w:t>PISA test</w:t>
            </w:r>
            <w:r w:rsidR="00E46123" w:rsidRPr="007E2353">
              <w:rPr>
                <w:rFonts w:ascii="Roboto" w:hAnsi="Roboto"/>
                <w:webHidden/>
              </w:rPr>
              <w:tab/>
            </w:r>
            <w:r w:rsidR="00E46123" w:rsidRPr="007E2353">
              <w:rPr>
                <w:rFonts w:ascii="Roboto" w:hAnsi="Roboto"/>
                <w:webHidden/>
              </w:rPr>
              <w:fldChar w:fldCharType="begin"/>
            </w:r>
            <w:r w:rsidR="00E46123" w:rsidRPr="007E2353">
              <w:rPr>
                <w:rFonts w:ascii="Roboto" w:hAnsi="Roboto"/>
                <w:webHidden/>
              </w:rPr>
              <w:instrText xml:space="preserve"> PAGEREF _Toc52194287 \h </w:instrText>
            </w:r>
            <w:r w:rsidR="00E46123" w:rsidRPr="007E2353">
              <w:rPr>
                <w:rFonts w:ascii="Roboto" w:hAnsi="Roboto"/>
                <w:webHidden/>
              </w:rPr>
            </w:r>
            <w:r w:rsidR="00E46123" w:rsidRPr="007E2353">
              <w:rPr>
                <w:rFonts w:ascii="Roboto" w:hAnsi="Roboto"/>
                <w:webHidden/>
              </w:rPr>
              <w:fldChar w:fldCharType="separate"/>
            </w:r>
            <w:r w:rsidR="00E46123" w:rsidRPr="007E2353">
              <w:rPr>
                <w:rFonts w:ascii="Roboto" w:hAnsi="Roboto"/>
                <w:webHidden/>
              </w:rPr>
              <w:t>8</w:t>
            </w:r>
            <w:r w:rsidR="00E46123" w:rsidRPr="007E2353">
              <w:rPr>
                <w:rFonts w:ascii="Roboto" w:hAnsi="Roboto"/>
                <w:webHidden/>
              </w:rPr>
              <w:fldChar w:fldCharType="end"/>
            </w:r>
          </w:hyperlink>
        </w:p>
        <w:p w14:paraId="1081C2E9" w14:textId="2E4957FA" w:rsidR="00E46123" w:rsidRPr="007E2353" w:rsidRDefault="0059665E">
          <w:pPr>
            <w:pStyle w:val="TOC1"/>
            <w:tabs>
              <w:tab w:val="left" w:pos="440"/>
              <w:tab w:val="right" w:leader="dot" w:pos="10086"/>
            </w:tabs>
            <w:rPr>
              <w:rFonts w:ascii="Roboto" w:eastAsiaTheme="minorEastAsia" w:hAnsi="Roboto" w:cstheme="minorBidi"/>
              <w:b w:val="0"/>
              <w:bCs w:val="0"/>
              <w:i w:val="0"/>
              <w:iCs w:val="0"/>
              <w:noProof/>
              <w:sz w:val="22"/>
              <w:szCs w:val="22"/>
              <w:lang w:val="en-US" w:eastAsia="en-US" w:bidi="ar-SA"/>
            </w:rPr>
          </w:pPr>
          <w:hyperlink w:anchor="_Toc52194288" w:history="1">
            <w:r w:rsidR="00E46123" w:rsidRPr="007E2353">
              <w:rPr>
                <w:rStyle w:val="Hyperlink"/>
                <w:rFonts w:ascii="Roboto" w:hAnsi="Roboto" w:cs="Arial"/>
                <w:noProof/>
                <w:lang w:val="en-GB"/>
              </w:rPr>
              <w:t>5.</w:t>
            </w:r>
            <w:r w:rsidR="00E46123" w:rsidRPr="007E2353">
              <w:rPr>
                <w:rFonts w:ascii="Roboto" w:eastAsiaTheme="minorEastAsia" w:hAnsi="Roboto" w:cstheme="minorBidi"/>
                <w:b w:val="0"/>
                <w:bCs w:val="0"/>
                <w:i w:val="0"/>
                <w:iCs w:val="0"/>
                <w:noProof/>
                <w:sz w:val="22"/>
                <w:szCs w:val="22"/>
                <w:lang w:val="en-US" w:eastAsia="en-US" w:bidi="ar-SA"/>
              </w:rPr>
              <w:tab/>
            </w:r>
            <w:r w:rsidR="00E46123" w:rsidRPr="007E2353">
              <w:rPr>
                <w:rStyle w:val="Hyperlink"/>
                <w:rFonts w:ascii="Roboto" w:hAnsi="Roboto" w:cs="Arial"/>
                <w:noProof/>
                <w:lang w:val="en-GB"/>
              </w:rPr>
              <w:t>STEM skills and attitudes</w:t>
            </w:r>
            <w:r w:rsidR="00E46123" w:rsidRPr="007E2353">
              <w:rPr>
                <w:rFonts w:ascii="Roboto" w:hAnsi="Roboto"/>
                <w:noProof/>
                <w:webHidden/>
              </w:rPr>
              <w:tab/>
            </w:r>
            <w:r w:rsidR="00E46123" w:rsidRPr="007E2353">
              <w:rPr>
                <w:rFonts w:ascii="Roboto" w:hAnsi="Roboto"/>
                <w:noProof/>
                <w:webHidden/>
              </w:rPr>
              <w:fldChar w:fldCharType="begin"/>
            </w:r>
            <w:r w:rsidR="00E46123" w:rsidRPr="007E2353">
              <w:rPr>
                <w:rFonts w:ascii="Roboto" w:hAnsi="Roboto"/>
                <w:noProof/>
                <w:webHidden/>
              </w:rPr>
              <w:instrText xml:space="preserve"> PAGEREF _Toc52194288 \h </w:instrText>
            </w:r>
            <w:r w:rsidR="00E46123" w:rsidRPr="007E2353">
              <w:rPr>
                <w:rFonts w:ascii="Roboto" w:hAnsi="Roboto"/>
                <w:noProof/>
                <w:webHidden/>
              </w:rPr>
            </w:r>
            <w:r w:rsidR="00E46123" w:rsidRPr="007E2353">
              <w:rPr>
                <w:rFonts w:ascii="Roboto" w:hAnsi="Roboto"/>
                <w:noProof/>
                <w:webHidden/>
              </w:rPr>
              <w:fldChar w:fldCharType="separate"/>
            </w:r>
            <w:r w:rsidR="00E46123" w:rsidRPr="007E2353">
              <w:rPr>
                <w:rFonts w:ascii="Roboto" w:hAnsi="Roboto"/>
                <w:noProof/>
                <w:webHidden/>
              </w:rPr>
              <w:t>10</w:t>
            </w:r>
            <w:r w:rsidR="00E46123" w:rsidRPr="007E2353">
              <w:rPr>
                <w:rFonts w:ascii="Roboto" w:hAnsi="Roboto"/>
                <w:noProof/>
                <w:webHidden/>
              </w:rPr>
              <w:fldChar w:fldCharType="end"/>
            </w:r>
          </w:hyperlink>
        </w:p>
        <w:p w14:paraId="5D1F0F6D" w14:textId="18632CA4" w:rsidR="00E46123" w:rsidRPr="007E2353" w:rsidRDefault="0059665E">
          <w:pPr>
            <w:pStyle w:val="TOC1"/>
            <w:tabs>
              <w:tab w:val="left" w:pos="440"/>
              <w:tab w:val="right" w:leader="dot" w:pos="10086"/>
            </w:tabs>
            <w:rPr>
              <w:rFonts w:ascii="Roboto" w:eastAsiaTheme="minorEastAsia" w:hAnsi="Roboto" w:cstheme="minorBidi"/>
              <w:b w:val="0"/>
              <w:bCs w:val="0"/>
              <w:i w:val="0"/>
              <w:iCs w:val="0"/>
              <w:noProof/>
              <w:sz w:val="22"/>
              <w:szCs w:val="22"/>
              <w:lang w:val="en-US" w:eastAsia="en-US" w:bidi="ar-SA"/>
            </w:rPr>
          </w:pPr>
          <w:hyperlink w:anchor="_Toc52194289" w:history="1">
            <w:r w:rsidR="00E46123" w:rsidRPr="007E2353">
              <w:rPr>
                <w:rStyle w:val="Hyperlink"/>
                <w:rFonts w:ascii="Roboto" w:hAnsi="Roboto" w:cs="Arial"/>
                <w:noProof/>
                <w:lang w:val="en-GB"/>
              </w:rPr>
              <w:t>6.</w:t>
            </w:r>
            <w:r w:rsidR="00E46123" w:rsidRPr="007E2353">
              <w:rPr>
                <w:rFonts w:ascii="Roboto" w:eastAsiaTheme="minorEastAsia" w:hAnsi="Roboto" w:cstheme="minorBidi"/>
                <w:b w:val="0"/>
                <w:bCs w:val="0"/>
                <w:i w:val="0"/>
                <w:iCs w:val="0"/>
                <w:noProof/>
                <w:sz w:val="22"/>
                <w:szCs w:val="22"/>
                <w:lang w:val="en-US" w:eastAsia="en-US" w:bidi="ar-SA"/>
              </w:rPr>
              <w:tab/>
            </w:r>
            <w:r w:rsidR="00E46123" w:rsidRPr="007E2353">
              <w:rPr>
                <w:rStyle w:val="Hyperlink"/>
                <w:rFonts w:ascii="Roboto" w:hAnsi="Roboto" w:cs="Arial"/>
                <w:noProof/>
                <w:lang w:val="en-GB"/>
              </w:rPr>
              <w:t>What kind of testing of STEM competencies is needed by the educational system of Montenegro?</w:t>
            </w:r>
            <w:r w:rsidR="00E46123" w:rsidRPr="007E2353">
              <w:rPr>
                <w:rFonts w:ascii="Roboto" w:hAnsi="Roboto"/>
                <w:noProof/>
                <w:webHidden/>
              </w:rPr>
              <w:tab/>
            </w:r>
            <w:r w:rsidR="00E46123" w:rsidRPr="007E2353">
              <w:rPr>
                <w:rFonts w:ascii="Roboto" w:hAnsi="Roboto"/>
                <w:noProof/>
                <w:webHidden/>
              </w:rPr>
              <w:fldChar w:fldCharType="begin"/>
            </w:r>
            <w:r w:rsidR="00E46123" w:rsidRPr="007E2353">
              <w:rPr>
                <w:rFonts w:ascii="Roboto" w:hAnsi="Roboto"/>
                <w:noProof/>
                <w:webHidden/>
              </w:rPr>
              <w:instrText xml:space="preserve"> PAGEREF _Toc52194289 \h </w:instrText>
            </w:r>
            <w:r w:rsidR="00E46123" w:rsidRPr="007E2353">
              <w:rPr>
                <w:rFonts w:ascii="Roboto" w:hAnsi="Roboto"/>
                <w:noProof/>
                <w:webHidden/>
              </w:rPr>
            </w:r>
            <w:r w:rsidR="00E46123" w:rsidRPr="007E2353">
              <w:rPr>
                <w:rFonts w:ascii="Roboto" w:hAnsi="Roboto"/>
                <w:noProof/>
                <w:webHidden/>
              </w:rPr>
              <w:fldChar w:fldCharType="separate"/>
            </w:r>
            <w:r w:rsidR="00E46123" w:rsidRPr="007E2353">
              <w:rPr>
                <w:rFonts w:ascii="Roboto" w:hAnsi="Roboto"/>
                <w:noProof/>
                <w:webHidden/>
              </w:rPr>
              <w:t>11</w:t>
            </w:r>
            <w:r w:rsidR="00E46123" w:rsidRPr="007E2353">
              <w:rPr>
                <w:rFonts w:ascii="Roboto" w:hAnsi="Roboto"/>
                <w:noProof/>
                <w:webHidden/>
              </w:rPr>
              <w:fldChar w:fldCharType="end"/>
            </w:r>
          </w:hyperlink>
        </w:p>
        <w:p w14:paraId="0B9FBDF0" w14:textId="0B139BAE" w:rsidR="00E46123" w:rsidRPr="007E2353" w:rsidRDefault="0059665E">
          <w:pPr>
            <w:pStyle w:val="TOC1"/>
            <w:tabs>
              <w:tab w:val="left" w:pos="440"/>
              <w:tab w:val="right" w:leader="dot" w:pos="10086"/>
            </w:tabs>
            <w:rPr>
              <w:rFonts w:ascii="Roboto" w:eastAsiaTheme="minorEastAsia" w:hAnsi="Roboto" w:cstheme="minorBidi"/>
              <w:b w:val="0"/>
              <w:bCs w:val="0"/>
              <w:i w:val="0"/>
              <w:iCs w:val="0"/>
              <w:noProof/>
              <w:sz w:val="22"/>
              <w:szCs w:val="22"/>
              <w:lang w:val="en-US" w:eastAsia="en-US" w:bidi="ar-SA"/>
            </w:rPr>
          </w:pPr>
          <w:hyperlink w:anchor="_Toc52194290" w:history="1">
            <w:r w:rsidR="00E46123" w:rsidRPr="007E2353">
              <w:rPr>
                <w:rStyle w:val="Hyperlink"/>
                <w:rFonts w:ascii="Roboto" w:hAnsi="Roboto" w:cs="Arial"/>
                <w:noProof/>
                <w:lang w:val="en-GB"/>
              </w:rPr>
              <w:t>7.</w:t>
            </w:r>
            <w:r w:rsidR="00E46123" w:rsidRPr="007E2353">
              <w:rPr>
                <w:rFonts w:ascii="Roboto" w:eastAsiaTheme="minorEastAsia" w:hAnsi="Roboto" w:cstheme="minorBidi"/>
                <w:b w:val="0"/>
                <w:bCs w:val="0"/>
                <w:i w:val="0"/>
                <w:iCs w:val="0"/>
                <w:noProof/>
                <w:sz w:val="22"/>
                <w:szCs w:val="22"/>
                <w:lang w:val="en-US" w:eastAsia="en-US" w:bidi="ar-SA"/>
              </w:rPr>
              <w:tab/>
            </w:r>
            <w:r w:rsidR="00E46123" w:rsidRPr="007E2353">
              <w:rPr>
                <w:rStyle w:val="Hyperlink"/>
                <w:rFonts w:ascii="Roboto" w:hAnsi="Roboto" w:cs="Arial"/>
                <w:noProof/>
                <w:lang w:val="en-GB"/>
              </w:rPr>
              <w:t>Recommendations</w:t>
            </w:r>
            <w:r w:rsidR="00E46123" w:rsidRPr="007E2353">
              <w:rPr>
                <w:rFonts w:ascii="Roboto" w:hAnsi="Roboto"/>
                <w:noProof/>
                <w:webHidden/>
              </w:rPr>
              <w:tab/>
            </w:r>
            <w:r w:rsidR="00E46123" w:rsidRPr="007E2353">
              <w:rPr>
                <w:rFonts w:ascii="Roboto" w:hAnsi="Roboto"/>
                <w:noProof/>
                <w:webHidden/>
              </w:rPr>
              <w:fldChar w:fldCharType="begin"/>
            </w:r>
            <w:r w:rsidR="00E46123" w:rsidRPr="007E2353">
              <w:rPr>
                <w:rFonts w:ascii="Roboto" w:hAnsi="Roboto"/>
                <w:noProof/>
                <w:webHidden/>
              </w:rPr>
              <w:instrText xml:space="preserve"> PAGEREF _Toc52194290 \h </w:instrText>
            </w:r>
            <w:r w:rsidR="00E46123" w:rsidRPr="007E2353">
              <w:rPr>
                <w:rFonts w:ascii="Roboto" w:hAnsi="Roboto"/>
                <w:noProof/>
                <w:webHidden/>
              </w:rPr>
            </w:r>
            <w:r w:rsidR="00E46123" w:rsidRPr="007E2353">
              <w:rPr>
                <w:rFonts w:ascii="Roboto" w:hAnsi="Roboto"/>
                <w:noProof/>
                <w:webHidden/>
              </w:rPr>
              <w:fldChar w:fldCharType="separate"/>
            </w:r>
            <w:r w:rsidR="00E46123" w:rsidRPr="007E2353">
              <w:rPr>
                <w:rFonts w:ascii="Roboto" w:hAnsi="Roboto"/>
                <w:noProof/>
                <w:webHidden/>
              </w:rPr>
              <w:t>12</w:t>
            </w:r>
            <w:r w:rsidR="00E46123" w:rsidRPr="007E2353">
              <w:rPr>
                <w:rFonts w:ascii="Roboto" w:hAnsi="Roboto"/>
                <w:noProof/>
                <w:webHidden/>
              </w:rPr>
              <w:fldChar w:fldCharType="end"/>
            </w:r>
          </w:hyperlink>
        </w:p>
        <w:p w14:paraId="756B10D5" w14:textId="0A4664E6" w:rsidR="00A542C5" w:rsidRPr="007E2353" w:rsidRDefault="00A542C5" w:rsidP="00A542C5">
          <w:pPr>
            <w:rPr>
              <w:lang w:val="en-GB"/>
            </w:rPr>
          </w:pPr>
          <w:r w:rsidRPr="007E2353">
            <w:rPr>
              <w:rFonts w:cs="Arial"/>
              <w:b/>
              <w:bCs/>
              <w:noProof/>
              <w:sz w:val="20"/>
              <w:szCs w:val="20"/>
              <w:lang w:val="en-GB"/>
            </w:rPr>
            <w:fldChar w:fldCharType="end"/>
          </w:r>
        </w:p>
      </w:sdtContent>
    </w:sdt>
    <w:p w14:paraId="2771B284" w14:textId="77777777" w:rsidR="00A542C5" w:rsidRPr="007E2353" w:rsidRDefault="00A542C5" w:rsidP="00A542C5">
      <w:pPr>
        <w:rPr>
          <w:bCs/>
          <w:sz w:val="24"/>
          <w:szCs w:val="24"/>
          <w:lang w:val="en-GB"/>
        </w:rPr>
      </w:pPr>
      <w:r w:rsidRPr="007E2353">
        <w:rPr>
          <w:bCs/>
          <w:sz w:val="24"/>
          <w:szCs w:val="24"/>
          <w:lang w:val="en-GB"/>
        </w:rPr>
        <w:br w:type="page"/>
      </w:r>
    </w:p>
    <w:p w14:paraId="4FDA4499" w14:textId="4384A277" w:rsidR="00A542C5" w:rsidRPr="007E2353" w:rsidRDefault="003A0327" w:rsidP="00A542C5">
      <w:pPr>
        <w:pStyle w:val="Heading1"/>
        <w:numPr>
          <w:ilvl w:val="0"/>
          <w:numId w:val="2"/>
        </w:numPr>
        <w:jc w:val="left"/>
        <w:rPr>
          <w:rFonts w:ascii="Roboto" w:hAnsi="Roboto" w:cs="Arial"/>
          <w:sz w:val="28"/>
          <w:szCs w:val="28"/>
          <w:lang w:val="en-GB"/>
        </w:rPr>
      </w:pPr>
      <w:bookmarkStart w:id="0" w:name="_Toc52194282"/>
      <w:r w:rsidRPr="007E2353">
        <w:rPr>
          <w:rFonts w:ascii="Roboto" w:hAnsi="Roboto" w:cs="Arial"/>
          <w:sz w:val="28"/>
          <w:szCs w:val="28"/>
          <w:lang w:val="en-GB"/>
        </w:rPr>
        <w:lastRenderedPageBreak/>
        <w:t>Introduction</w:t>
      </w:r>
      <w:bookmarkEnd w:id="0"/>
    </w:p>
    <w:p w14:paraId="4C8B485B" w14:textId="24E58982" w:rsidR="0091599E" w:rsidRPr="007E2353" w:rsidRDefault="0091599E" w:rsidP="0091599E">
      <w:pPr>
        <w:spacing w:before="100" w:after="100" w:line="276" w:lineRule="auto"/>
        <w:jc w:val="both"/>
        <w:rPr>
          <w:bCs/>
          <w:lang w:val="en-GB"/>
        </w:rPr>
      </w:pPr>
      <w:r w:rsidRPr="007E2353">
        <w:rPr>
          <w:bCs/>
          <w:lang w:val="en-GB"/>
        </w:rPr>
        <w:t xml:space="preserve">This document was developed within the Project "Integration of key competencies in the education system of Montenegro" co-financed by the European Union and the Government of Montenegro through the IPA 2 Program of the EU and Montenegro for employment, education and social protection. The project is two-years long and has been implemented since 31 August 2019 to 30 August 2021 in order to improve the quality of primary and secondary education and support for initial education and continuous professional development of teachers and quality assurance at the level of primary, secondary and higher education. The document is based on the analysis of the assessment system, and national and international research in the field of </w:t>
      </w:r>
      <w:r w:rsidR="006F1E4D" w:rsidRPr="007E2353">
        <w:rPr>
          <w:bCs/>
          <w:lang w:val="en-GB"/>
        </w:rPr>
        <w:t>STEM</w:t>
      </w:r>
      <w:r w:rsidRPr="007E2353">
        <w:rPr>
          <w:bCs/>
          <w:lang w:val="en-GB"/>
        </w:rPr>
        <w:t xml:space="preserve"> in primary education in Montenegro.</w:t>
      </w:r>
    </w:p>
    <w:p w14:paraId="15B69343" w14:textId="2B9F9C9D" w:rsidR="0091599E" w:rsidRPr="007E2353" w:rsidRDefault="0091599E" w:rsidP="0091599E">
      <w:pPr>
        <w:spacing w:before="100" w:after="100" w:line="276" w:lineRule="auto"/>
        <w:jc w:val="both"/>
        <w:rPr>
          <w:bCs/>
          <w:lang w:val="en-GB"/>
        </w:rPr>
      </w:pPr>
      <w:r w:rsidRPr="007E2353">
        <w:rPr>
          <w:bCs/>
          <w:lang w:val="en-GB"/>
        </w:rPr>
        <w:t xml:space="preserve">National knowledge tests, </w:t>
      </w:r>
      <w:r w:rsidR="002F6FE0" w:rsidRPr="007E2353">
        <w:rPr>
          <w:bCs/>
          <w:lang w:val="en-GB"/>
        </w:rPr>
        <w:t>i.e.</w:t>
      </w:r>
      <w:r w:rsidRPr="007E2353">
        <w:rPr>
          <w:bCs/>
          <w:lang w:val="en-GB"/>
        </w:rPr>
        <w:t xml:space="preserve"> testing at the end of the II and III cycles, are provided by law as part of the quality assurance system. The aim of introducing these elements into the education system of Montenegro is to monitor the educational achievements and the achievement of subject outcomes for several subjects. For cross-curricular topics and the development of key competences, however, nowhere is the method of examination explicitly provided. Increased interest in the field of mathematics, natural sciences, </w:t>
      </w:r>
      <w:r w:rsidR="00877308" w:rsidRPr="007E2353">
        <w:rPr>
          <w:bCs/>
          <w:lang w:val="en-GB"/>
        </w:rPr>
        <w:t>engineering,</w:t>
      </w:r>
      <w:r w:rsidRPr="007E2353">
        <w:rPr>
          <w:bCs/>
          <w:lang w:val="en-GB"/>
        </w:rPr>
        <w:t xml:space="preserve"> and technology (</w:t>
      </w:r>
      <w:r w:rsidR="006F1E4D" w:rsidRPr="007E2353">
        <w:rPr>
          <w:bCs/>
          <w:lang w:val="en-GB"/>
        </w:rPr>
        <w:t>STEM</w:t>
      </w:r>
      <w:r w:rsidRPr="007E2353">
        <w:rPr>
          <w:bCs/>
          <w:lang w:val="en-GB"/>
        </w:rPr>
        <w:t xml:space="preserve">) in recent years as the basis of economic development highlights the need for a special framework for national testing of </w:t>
      </w:r>
      <w:r w:rsidR="006F1E4D" w:rsidRPr="007E2353">
        <w:rPr>
          <w:bCs/>
          <w:lang w:val="en-GB"/>
        </w:rPr>
        <w:t>STEM</w:t>
      </w:r>
      <w:r w:rsidRPr="007E2353">
        <w:rPr>
          <w:bCs/>
          <w:lang w:val="en-GB"/>
        </w:rPr>
        <w:t xml:space="preserve"> competencies in Montenegro. This document </w:t>
      </w:r>
      <w:r w:rsidR="002F6FE0" w:rsidRPr="007E2353">
        <w:rPr>
          <w:bCs/>
          <w:lang w:val="en-GB"/>
        </w:rPr>
        <w:t>analyses</w:t>
      </w:r>
      <w:r w:rsidRPr="007E2353">
        <w:rPr>
          <w:bCs/>
          <w:lang w:val="en-GB"/>
        </w:rPr>
        <w:t xml:space="preserve"> the main characteristics of the assessment system, national and international knowledge tests and based on them </w:t>
      </w:r>
      <w:r w:rsidR="00877308" w:rsidRPr="007E2353">
        <w:rPr>
          <w:bCs/>
          <w:lang w:val="en-GB"/>
        </w:rPr>
        <w:t>several</w:t>
      </w:r>
      <w:r w:rsidRPr="007E2353">
        <w:rPr>
          <w:bCs/>
          <w:lang w:val="en-GB"/>
        </w:rPr>
        <w:t xml:space="preserve"> recommendations for the introduction of </w:t>
      </w:r>
      <w:r w:rsidR="006F1E4D" w:rsidRPr="007E2353">
        <w:rPr>
          <w:bCs/>
          <w:lang w:val="en-GB"/>
        </w:rPr>
        <w:t>STEM</w:t>
      </w:r>
      <w:r w:rsidRPr="007E2353">
        <w:rPr>
          <w:bCs/>
          <w:lang w:val="en-GB"/>
        </w:rPr>
        <w:t xml:space="preserve"> testing.</w:t>
      </w:r>
    </w:p>
    <w:p w14:paraId="2204A181" w14:textId="2D7D4933" w:rsidR="00A542C5" w:rsidRPr="007E2353" w:rsidRDefault="002F6FE0" w:rsidP="00A542C5">
      <w:pPr>
        <w:pStyle w:val="Heading1"/>
        <w:numPr>
          <w:ilvl w:val="0"/>
          <w:numId w:val="2"/>
        </w:numPr>
        <w:jc w:val="left"/>
        <w:rPr>
          <w:rFonts w:ascii="Roboto" w:hAnsi="Roboto" w:cs="Arial"/>
          <w:sz w:val="28"/>
          <w:szCs w:val="28"/>
          <w:lang w:val="en-GB"/>
        </w:rPr>
      </w:pPr>
      <w:bookmarkStart w:id="1" w:name="_Toc52194283"/>
      <w:r w:rsidRPr="007E2353">
        <w:rPr>
          <w:rFonts w:ascii="Roboto" w:hAnsi="Roboto" w:cs="Arial"/>
          <w:sz w:val="28"/>
          <w:szCs w:val="28"/>
          <w:lang w:val="en-GB"/>
        </w:rPr>
        <w:t>Curriculum</w:t>
      </w:r>
      <w:bookmarkEnd w:id="1"/>
      <w:r w:rsidRPr="007E2353">
        <w:rPr>
          <w:rFonts w:ascii="Roboto" w:hAnsi="Roboto" w:cs="Arial"/>
          <w:sz w:val="28"/>
          <w:szCs w:val="28"/>
          <w:lang w:val="en-GB"/>
        </w:rPr>
        <w:t xml:space="preserve"> </w:t>
      </w:r>
    </w:p>
    <w:p w14:paraId="145F38F1" w14:textId="42A6A2D7" w:rsidR="002F6FE0" w:rsidRPr="007E2353" w:rsidRDefault="002F6FE0" w:rsidP="006F706D">
      <w:pPr>
        <w:spacing w:before="100" w:after="100" w:line="276" w:lineRule="auto"/>
        <w:jc w:val="both"/>
        <w:rPr>
          <w:lang w:val="en-GB"/>
        </w:rPr>
      </w:pPr>
      <w:r w:rsidRPr="007E2353">
        <w:rPr>
          <w:lang w:val="en-GB"/>
        </w:rPr>
        <w:t>The domain of the STEM field covers the subjects of Mathematics in all cycles, Nature and Society in the first cycle, Nature in the second cycle and Biology, Physics, Geography, Chemistry and Informatics with technology in the second and third cycle. The total number of science classes is lower than in most European countries, while the number of Mathematics classes is typical for Europe. Students have their first meeting with informatics and technology in the fifth grade within the joint subject Informatics with technology with a very modest fund of classes - one hour a week.</w:t>
      </w:r>
    </w:p>
    <w:p w14:paraId="55DBE5F8" w14:textId="08138BCA" w:rsidR="006B12F2" w:rsidRPr="007E2353" w:rsidRDefault="00820A0D" w:rsidP="006F706D">
      <w:pPr>
        <w:spacing w:before="100" w:after="100" w:line="276" w:lineRule="auto"/>
        <w:jc w:val="both"/>
        <w:rPr>
          <w:b/>
          <w:bCs/>
          <w:i/>
          <w:iCs/>
          <w:sz w:val="20"/>
          <w:szCs w:val="20"/>
          <w:lang w:val="en-GB"/>
        </w:rPr>
      </w:pPr>
      <w:r w:rsidRPr="007E2353">
        <w:rPr>
          <w:b/>
          <w:bCs/>
          <w:i/>
          <w:iCs/>
          <w:sz w:val="20"/>
          <w:szCs w:val="20"/>
          <w:lang w:val="en-GB"/>
        </w:rPr>
        <w:t>Table</w:t>
      </w:r>
      <w:r w:rsidR="006B12F2" w:rsidRPr="007E2353">
        <w:rPr>
          <w:b/>
          <w:bCs/>
          <w:i/>
          <w:iCs/>
          <w:sz w:val="20"/>
          <w:szCs w:val="20"/>
          <w:lang w:val="en-GB"/>
        </w:rPr>
        <w:t xml:space="preserve"> </w:t>
      </w:r>
      <w:r w:rsidR="006B12F2" w:rsidRPr="007E2353">
        <w:rPr>
          <w:b/>
          <w:bCs/>
          <w:i/>
          <w:iCs/>
          <w:sz w:val="20"/>
          <w:szCs w:val="20"/>
          <w:lang w:val="en-GB"/>
        </w:rPr>
        <w:fldChar w:fldCharType="begin"/>
      </w:r>
      <w:r w:rsidR="006B12F2" w:rsidRPr="007E2353">
        <w:rPr>
          <w:b/>
          <w:bCs/>
          <w:i/>
          <w:iCs/>
          <w:sz w:val="20"/>
          <w:szCs w:val="20"/>
          <w:lang w:val="en-GB"/>
        </w:rPr>
        <w:instrText xml:space="preserve"> SEQ Tabela \* ARABIC </w:instrText>
      </w:r>
      <w:r w:rsidR="006B12F2" w:rsidRPr="007E2353">
        <w:rPr>
          <w:b/>
          <w:bCs/>
          <w:i/>
          <w:iCs/>
          <w:sz w:val="20"/>
          <w:szCs w:val="20"/>
          <w:lang w:val="en-GB"/>
        </w:rPr>
        <w:fldChar w:fldCharType="separate"/>
      </w:r>
      <w:r w:rsidR="00CE32A2" w:rsidRPr="007E2353">
        <w:rPr>
          <w:b/>
          <w:bCs/>
          <w:i/>
          <w:iCs/>
          <w:noProof/>
          <w:sz w:val="20"/>
          <w:szCs w:val="20"/>
          <w:lang w:val="en-GB"/>
        </w:rPr>
        <w:t>1</w:t>
      </w:r>
      <w:r w:rsidR="006B12F2" w:rsidRPr="007E2353">
        <w:rPr>
          <w:b/>
          <w:bCs/>
          <w:i/>
          <w:iCs/>
          <w:sz w:val="20"/>
          <w:szCs w:val="20"/>
          <w:lang w:val="en-GB"/>
        </w:rPr>
        <w:fldChar w:fldCharType="end"/>
      </w:r>
      <w:r w:rsidR="006B12F2" w:rsidRPr="007E2353">
        <w:rPr>
          <w:b/>
          <w:bCs/>
          <w:i/>
          <w:iCs/>
          <w:sz w:val="20"/>
          <w:szCs w:val="20"/>
          <w:lang w:val="en-GB"/>
        </w:rPr>
        <w:t xml:space="preserve">: </w:t>
      </w:r>
      <w:r w:rsidRPr="007E2353">
        <w:rPr>
          <w:b/>
          <w:bCs/>
          <w:i/>
          <w:iCs/>
          <w:sz w:val="20"/>
          <w:szCs w:val="20"/>
          <w:lang w:val="en-GB"/>
        </w:rPr>
        <w:t>Total number of hours of STEM subjects per class</w:t>
      </w:r>
    </w:p>
    <w:tbl>
      <w:tblPr>
        <w:tblW w:w="1007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ayout w:type="fixed"/>
        <w:tblCellMar>
          <w:top w:w="55" w:type="dxa"/>
          <w:left w:w="55" w:type="dxa"/>
          <w:bottom w:w="55" w:type="dxa"/>
          <w:right w:w="55" w:type="dxa"/>
        </w:tblCellMar>
        <w:tblLook w:val="0000" w:firstRow="0" w:lastRow="0" w:firstColumn="0" w:lastColumn="0" w:noHBand="0" w:noVBand="0"/>
      </w:tblPr>
      <w:tblGrid>
        <w:gridCol w:w="2697"/>
        <w:gridCol w:w="819"/>
        <w:gridCol w:w="820"/>
        <w:gridCol w:w="820"/>
        <w:gridCol w:w="820"/>
        <w:gridCol w:w="819"/>
        <w:gridCol w:w="820"/>
        <w:gridCol w:w="820"/>
        <w:gridCol w:w="820"/>
        <w:gridCol w:w="820"/>
      </w:tblGrid>
      <w:tr w:rsidR="006F706D" w:rsidRPr="007E2353" w14:paraId="4EDF5786" w14:textId="77777777" w:rsidTr="006F706D">
        <w:tc>
          <w:tcPr>
            <w:tcW w:w="2697" w:type="dxa"/>
            <w:shd w:val="clear" w:color="auto" w:fill="FFF2CC" w:themeFill="accent4" w:themeFillTint="33"/>
          </w:tcPr>
          <w:p w14:paraId="701246EA" w14:textId="36E3C721" w:rsidR="006B12F2" w:rsidRPr="007E2353" w:rsidRDefault="00820A0D" w:rsidP="006F706D">
            <w:pPr>
              <w:rPr>
                <w:b/>
                <w:bCs/>
                <w:color w:val="800000"/>
                <w:lang w:val="en-GB"/>
              </w:rPr>
            </w:pPr>
            <w:r w:rsidRPr="007E2353">
              <w:rPr>
                <w:b/>
                <w:bCs/>
                <w:color w:val="800000"/>
                <w:lang w:val="en-GB"/>
              </w:rPr>
              <w:t>Subjects</w:t>
            </w:r>
            <w:r w:rsidR="006F706D" w:rsidRPr="007E2353">
              <w:rPr>
                <w:b/>
                <w:bCs/>
                <w:color w:val="800000"/>
                <w:lang w:val="en-GB"/>
              </w:rPr>
              <w:t>:</w:t>
            </w:r>
          </w:p>
        </w:tc>
        <w:tc>
          <w:tcPr>
            <w:tcW w:w="819" w:type="dxa"/>
            <w:shd w:val="clear" w:color="auto" w:fill="FFF2CC" w:themeFill="accent4" w:themeFillTint="33"/>
            <w:vAlign w:val="center"/>
          </w:tcPr>
          <w:p w14:paraId="08376776" w14:textId="77777777" w:rsidR="006B12F2" w:rsidRPr="007E2353" w:rsidRDefault="006B12F2" w:rsidP="006F706D">
            <w:pPr>
              <w:jc w:val="center"/>
              <w:rPr>
                <w:b/>
                <w:bCs/>
                <w:color w:val="800000"/>
                <w:lang w:val="en-GB"/>
              </w:rPr>
            </w:pPr>
            <w:r w:rsidRPr="007E2353">
              <w:rPr>
                <w:b/>
                <w:bCs/>
                <w:color w:val="800000"/>
                <w:lang w:val="en-GB"/>
              </w:rPr>
              <w:t>I</w:t>
            </w:r>
          </w:p>
        </w:tc>
        <w:tc>
          <w:tcPr>
            <w:tcW w:w="820" w:type="dxa"/>
            <w:shd w:val="clear" w:color="auto" w:fill="FFF2CC" w:themeFill="accent4" w:themeFillTint="33"/>
            <w:vAlign w:val="center"/>
          </w:tcPr>
          <w:p w14:paraId="5088D56F" w14:textId="77777777" w:rsidR="006B12F2" w:rsidRPr="007E2353" w:rsidRDefault="006B12F2" w:rsidP="006F706D">
            <w:pPr>
              <w:jc w:val="center"/>
              <w:rPr>
                <w:b/>
                <w:bCs/>
                <w:color w:val="800000"/>
                <w:lang w:val="en-GB"/>
              </w:rPr>
            </w:pPr>
            <w:r w:rsidRPr="007E2353">
              <w:rPr>
                <w:b/>
                <w:bCs/>
                <w:color w:val="800000"/>
                <w:lang w:val="en-GB"/>
              </w:rPr>
              <w:t>II</w:t>
            </w:r>
          </w:p>
        </w:tc>
        <w:tc>
          <w:tcPr>
            <w:tcW w:w="820" w:type="dxa"/>
            <w:shd w:val="clear" w:color="auto" w:fill="FFF2CC" w:themeFill="accent4" w:themeFillTint="33"/>
            <w:vAlign w:val="center"/>
          </w:tcPr>
          <w:p w14:paraId="2C70ECAD" w14:textId="77777777" w:rsidR="006B12F2" w:rsidRPr="007E2353" w:rsidRDefault="006B12F2" w:rsidP="006F706D">
            <w:pPr>
              <w:jc w:val="center"/>
              <w:rPr>
                <w:b/>
                <w:bCs/>
                <w:color w:val="800000"/>
                <w:lang w:val="en-GB"/>
              </w:rPr>
            </w:pPr>
            <w:r w:rsidRPr="007E2353">
              <w:rPr>
                <w:b/>
                <w:bCs/>
                <w:color w:val="800000"/>
                <w:lang w:val="en-GB"/>
              </w:rPr>
              <w:t>III</w:t>
            </w:r>
          </w:p>
        </w:tc>
        <w:tc>
          <w:tcPr>
            <w:tcW w:w="820" w:type="dxa"/>
            <w:shd w:val="clear" w:color="auto" w:fill="FFF2CC" w:themeFill="accent4" w:themeFillTint="33"/>
            <w:vAlign w:val="center"/>
          </w:tcPr>
          <w:p w14:paraId="03346B2A" w14:textId="77777777" w:rsidR="006B12F2" w:rsidRPr="007E2353" w:rsidRDefault="006B12F2" w:rsidP="006F706D">
            <w:pPr>
              <w:jc w:val="center"/>
              <w:rPr>
                <w:b/>
                <w:bCs/>
                <w:color w:val="800000"/>
                <w:lang w:val="en-GB"/>
              </w:rPr>
            </w:pPr>
            <w:r w:rsidRPr="007E2353">
              <w:rPr>
                <w:b/>
                <w:bCs/>
                <w:color w:val="800000"/>
                <w:lang w:val="en-GB"/>
              </w:rPr>
              <w:t>IV</w:t>
            </w:r>
          </w:p>
        </w:tc>
        <w:tc>
          <w:tcPr>
            <w:tcW w:w="819" w:type="dxa"/>
            <w:shd w:val="clear" w:color="auto" w:fill="FFF2CC" w:themeFill="accent4" w:themeFillTint="33"/>
            <w:vAlign w:val="center"/>
          </w:tcPr>
          <w:p w14:paraId="0CFFD439" w14:textId="77777777" w:rsidR="006B12F2" w:rsidRPr="007E2353" w:rsidRDefault="006B12F2" w:rsidP="006F706D">
            <w:pPr>
              <w:jc w:val="center"/>
              <w:rPr>
                <w:b/>
                <w:bCs/>
                <w:color w:val="800000"/>
                <w:lang w:val="en-GB"/>
              </w:rPr>
            </w:pPr>
            <w:r w:rsidRPr="007E2353">
              <w:rPr>
                <w:b/>
                <w:bCs/>
                <w:color w:val="800000"/>
                <w:lang w:val="en-GB"/>
              </w:rPr>
              <w:t>V</w:t>
            </w:r>
          </w:p>
        </w:tc>
        <w:tc>
          <w:tcPr>
            <w:tcW w:w="820" w:type="dxa"/>
            <w:shd w:val="clear" w:color="auto" w:fill="FFF2CC" w:themeFill="accent4" w:themeFillTint="33"/>
            <w:vAlign w:val="center"/>
          </w:tcPr>
          <w:p w14:paraId="4D7D3765" w14:textId="77777777" w:rsidR="006B12F2" w:rsidRPr="007E2353" w:rsidRDefault="006B12F2" w:rsidP="006F706D">
            <w:pPr>
              <w:jc w:val="center"/>
              <w:rPr>
                <w:b/>
                <w:bCs/>
                <w:color w:val="800000"/>
                <w:lang w:val="en-GB"/>
              </w:rPr>
            </w:pPr>
            <w:r w:rsidRPr="007E2353">
              <w:rPr>
                <w:b/>
                <w:bCs/>
                <w:color w:val="800000"/>
                <w:lang w:val="en-GB"/>
              </w:rPr>
              <w:t>VI</w:t>
            </w:r>
          </w:p>
        </w:tc>
        <w:tc>
          <w:tcPr>
            <w:tcW w:w="820" w:type="dxa"/>
            <w:shd w:val="clear" w:color="auto" w:fill="FFF2CC" w:themeFill="accent4" w:themeFillTint="33"/>
            <w:vAlign w:val="center"/>
          </w:tcPr>
          <w:p w14:paraId="57C3005D" w14:textId="77777777" w:rsidR="006B12F2" w:rsidRPr="007E2353" w:rsidRDefault="006B12F2" w:rsidP="006F706D">
            <w:pPr>
              <w:jc w:val="center"/>
              <w:rPr>
                <w:b/>
                <w:bCs/>
                <w:color w:val="800000"/>
                <w:lang w:val="en-GB"/>
              </w:rPr>
            </w:pPr>
            <w:r w:rsidRPr="007E2353">
              <w:rPr>
                <w:b/>
                <w:bCs/>
                <w:color w:val="800000"/>
                <w:lang w:val="en-GB"/>
              </w:rPr>
              <w:t>VII</w:t>
            </w:r>
          </w:p>
        </w:tc>
        <w:tc>
          <w:tcPr>
            <w:tcW w:w="820" w:type="dxa"/>
            <w:shd w:val="clear" w:color="auto" w:fill="FFF2CC" w:themeFill="accent4" w:themeFillTint="33"/>
            <w:vAlign w:val="center"/>
          </w:tcPr>
          <w:p w14:paraId="6EF1C2CE" w14:textId="77777777" w:rsidR="006B12F2" w:rsidRPr="007E2353" w:rsidRDefault="006B12F2" w:rsidP="006F706D">
            <w:pPr>
              <w:jc w:val="center"/>
              <w:rPr>
                <w:b/>
                <w:bCs/>
                <w:color w:val="800000"/>
                <w:lang w:val="en-GB"/>
              </w:rPr>
            </w:pPr>
            <w:r w:rsidRPr="007E2353">
              <w:rPr>
                <w:b/>
                <w:bCs/>
                <w:color w:val="800000"/>
                <w:lang w:val="en-GB"/>
              </w:rPr>
              <w:t>VIII</w:t>
            </w:r>
          </w:p>
        </w:tc>
        <w:tc>
          <w:tcPr>
            <w:tcW w:w="820" w:type="dxa"/>
            <w:shd w:val="clear" w:color="auto" w:fill="FFF2CC" w:themeFill="accent4" w:themeFillTint="33"/>
            <w:vAlign w:val="center"/>
          </w:tcPr>
          <w:p w14:paraId="4BCB3C91" w14:textId="77777777" w:rsidR="006B12F2" w:rsidRPr="007E2353" w:rsidRDefault="006B12F2" w:rsidP="006F706D">
            <w:pPr>
              <w:jc w:val="center"/>
              <w:rPr>
                <w:b/>
                <w:bCs/>
                <w:color w:val="800000"/>
                <w:lang w:val="en-GB"/>
              </w:rPr>
            </w:pPr>
            <w:r w:rsidRPr="007E2353">
              <w:rPr>
                <w:b/>
                <w:bCs/>
                <w:color w:val="800000"/>
                <w:lang w:val="en-GB"/>
              </w:rPr>
              <w:t>IX</w:t>
            </w:r>
          </w:p>
        </w:tc>
      </w:tr>
      <w:tr w:rsidR="00820A0D" w:rsidRPr="007E2353" w14:paraId="0542B72C" w14:textId="77777777" w:rsidTr="006F706D">
        <w:tc>
          <w:tcPr>
            <w:tcW w:w="2697" w:type="dxa"/>
          </w:tcPr>
          <w:p w14:paraId="692D8924" w14:textId="455470DA" w:rsidR="00820A0D" w:rsidRPr="007E2353" w:rsidRDefault="00820A0D" w:rsidP="00820A0D">
            <w:pPr>
              <w:rPr>
                <w:lang w:val="en-GB"/>
              </w:rPr>
            </w:pPr>
            <w:r w:rsidRPr="007E2353">
              <w:t>Mathematics</w:t>
            </w:r>
          </w:p>
        </w:tc>
        <w:tc>
          <w:tcPr>
            <w:tcW w:w="819" w:type="dxa"/>
            <w:vAlign w:val="center"/>
          </w:tcPr>
          <w:p w14:paraId="12F325A3" w14:textId="77777777" w:rsidR="00820A0D" w:rsidRPr="007E2353" w:rsidRDefault="00820A0D" w:rsidP="00820A0D">
            <w:pPr>
              <w:jc w:val="center"/>
              <w:rPr>
                <w:lang w:val="en-GB"/>
              </w:rPr>
            </w:pPr>
            <w:r w:rsidRPr="007E2353">
              <w:rPr>
                <w:lang w:val="en-GB"/>
              </w:rPr>
              <w:t>4</w:t>
            </w:r>
          </w:p>
        </w:tc>
        <w:tc>
          <w:tcPr>
            <w:tcW w:w="820" w:type="dxa"/>
            <w:vAlign w:val="center"/>
          </w:tcPr>
          <w:p w14:paraId="14F7A5D9" w14:textId="77777777" w:rsidR="00820A0D" w:rsidRPr="007E2353" w:rsidRDefault="00820A0D" w:rsidP="00820A0D">
            <w:pPr>
              <w:jc w:val="center"/>
              <w:rPr>
                <w:lang w:val="en-GB"/>
              </w:rPr>
            </w:pPr>
            <w:r w:rsidRPr="007E2353">
              <w:rPr>
                <w:lang w:val="en-GB"/>
              </w:rPr>
              <w:t>4</w:t>
            </w:r>
          </w:p>
        </w:tc>
        <w:tc>
          <w:tcPr>
            <w:tcW w:w="820" w:type="dxa"/>
            <w:vAlign w:val="center"/>
          </w:tcPr>
          <w:p w14:paraId="7BA2422E" w14:textId="77777777" w:rsidR="00820A0D" w:rsidRPr="007E2353" w:rsidRDefault="00820A0D" w:rsidP="00820A0D">
            <w:pPr>
              <w:jc w:val="center"/>
              <w:rPr>
                <w:lang w:val="en-GB"/>
              </w:rPr>
            </w:pPr>
            <w:r w:rsidRPr="007E2353">
              <w:rPr>
                <w:lang w:val="en-GB"/>
              </w:rPr>
              <w:t>4</w:t>
            </w:r>
          </w:p>
        </w:tc>
        <w:tc>
          <w:tcPr>
            <w:tcW w:w="820" w:type="dxa"/>
            <w:vAlign w:val="center"/>
          </w:tcPr>
          <w:p w14:paraId="1AD1E270" w14:textId="77777777" w:rsidR="00820A0D" w:rsidRPr="007E2353" w:rsidRDefault="00820A0D" w:rsidP="00820A0D">
            <w:pPr>
              <w:jc w:val="center"/>
              <w:rPr>
                <w:lang w:val="en-GB"/>
              </w:rPr>
            </w:pPr>
            <w:r w:rsidRPr="007E2353">
              <w:rPr>
                <w:lang w:val="en-GB"/>
              </w:rPr>
              <w:t>4</w:t>
            </w:r>
          </w:p>
        </w:tc>
        <w:tc>
          <w:tcPr>
            <w:tcW w:w="819" w:type="dxa"/>
            <w:vAlign w:val="center"/>
          </w:tcPr>
          <w:p w14:paraId="00E8A2C1" w14:textId="77777777" w:rsidR="00820A0D" w:rsidRPr="007E2353" w:rsidRDefault="00820A0D" w:rsidP="00820A0D">
            <w:pPr>
              <w:jc w:val="center"/>
              <w:rPr>
                <w:lang w:val="en-GB"/>
              </w:rPr>
            </w:pPr>
            <w:r w:rsidRPr="007E2353">
              <w:rPr>
                <w:lang w:val="en-GB"/>
              </w:rPr>
              <w:t>4</w:t>
            </w:r>
          </w:p>
        </w:tc>
        <w:tc>
          <w:tcPr>
            <w:tcW w:w="820" w:type="dxa"/>
            <w:vAlign w:val="center"/>
          </w:tcPr>
          <w:p w14:paraId="77B88533" w14:textId="77777777" w:rsidR="00820A0D" w:rsidRPr="007E2353" w:rsidRDefault="00820A0D" w:rsidP="00820A0D">
            <w:pPr>
              <w:jc w:val="center"/>
              <w:rPr>
                <w:lang w:val="en-GB"/>
              </w:rPr>
            </w:pPr>
            <w:r w:rsidRPr="007E2353">
              <w:rPr>
                <w:lang w:val="en-GB"/>
              </w:rPr>
              <w:t>4</w:t>
            </w:r>
          </w:p>
        </w:tc>
        <w:tc>
          <w:tcPr>
            <w:tcW w:w="820" w:type="dxa"/>
            <w:vAlign w:val="center"/>
          </w:tcPr>
          <w:p w14:paraId="7CDAF37B" w14:textId="77777777" w:rsidR="00820A0D" w:rsidRPr="007E2353" w:rsidRDefault="00820A0D" w:rsidP="00820A0D">
            <w:pPr>
              <w:jc w:val="center"/>
              <w:rPr>
                <w:lang w:val="en-GB"/>
              </w:rPr>
            </w:pPr>
            <w:r w:rsidRPr="007E2353">
              <w:rPr>
                <w:lang w:val="en-GB"/>
              </w:rPr>
              <w:t>4</w:t>
            </w:r>
          </w:p>
        </w:tc>
        <w:tc>
          <w:tcPr>
            <w:tcW w:w="820" w:type="dxa"/>
            <w:vAlign w:val="center"/>
          </w:tcPr>
          <w:p w14:paraId="76BBA819" w14:textId="77777777" w:rsidR="00820A0D" w:rsidRPr="007E2353" w:rsidRDefault="00820A0D" w:rsidP="00820A0D">
            <w:pPr>
              <w:jc w:val="center"/>
              <w:rPr>
                <w:lang w:val="en-GB"/>
              </w:rPr>
            </w:pPr>
            <w:r w:rsidRPr="007E2353">
              <w:rPr>
                <w:lang w:val="en-GB"/>
              </w:rPr>
              <w:t>4</w:t>
            </w:r>
          </w:p>
        </w:tc>
        <w:tc>
          <w:tcPr>
            <w:tcW w:w="820" w:type="dxa"/>
            <w:vAlign w:val="center"/>
          </w:tcPr>
          <w:p w14:paraId="182CAF03" w14:textId="77777777" w:rsidR="00820A0D" w:rsidRPr="007E2353" w:rsidRDefault="00820A0D" w:rsidP="00820A0D">
            <w:pPr>
              <w:jc w:val="center"/>
              <w:rPr>
                <w:lang w:val="en-GB"/>
              </w:rPr>
            </w:pPr>
            <w:r w:rsidRPr="007E2353">
              <w:rPr>
                <w:lang w:val="en-GB"/>
              </w:rPr>
              <w:t>4</w:t>
            </w:r>
          </w:p>
        </w:tc>
      </w:tr>
      <w:tr w:rsidR="00820A0D" w:rsidRPr="007E2353" w14:paraId="46AB5A3C" w14:textId="77777777" w:rsidTr="006F706D">
        <w:tc>
          <w:tcPr>
            <w:tcW w:w="2697" w:type="dxa"/>
          </w:tcPr>
          <w:p w14:paraId="6B79C57C" w14:textId="129668D7" w:rsidR="00820A0D" w:rsidRPr="007E2353" w:rsidRDefault="00820A0D" w:rsidP="00820A0D">
            <w:pPr>
              <w:rPr>
                <w:lang w:val="en-GB"/>
              </w:rPr>
            </w:pPr>
            <w:r w:rsidRPr="007E2353">
              <w:t>Nature and society</w:t>
            </w:r>
          </w:p>
        </w:tc>
        <w:tc>
          <w:tcPr>
            <w:tcW w:w="819" w:type="dxa"/>
            <w:vAlign w:val="center"/>
          </w:tcPr>
          <w:p w14:paraId="399A1039" w14:textId="77777777" w:rsidR="00820A0D" w:rsidRPr="007E2353" w:rsidRDefault="00820A0D" w:rsidP="00820A0D">
            <w:pPr>
              <w:jc w:val="center"/>
              <w:rPr>
                <w:lang w:val="en-GB"/>
              </w:rPr>
            </w:pPr>
            <w:r w:rsidRPr="007E2353">
              <w:rPr>
                <w:lang w:val="en-GB"/>
              </w:rPr>
              <w:t>2</w:t>
            </w:r>
          </w:p>
        </w:tc>
        <w:tc>
          <w:tcPr>
            <w:tcW w:w="820" w:type="dxa"/>
            <w:vAlign w:val="center"/>
          </w:tcPr>
          <w:p w14:paraId="666D1D04" w14:textId="77777777" w:rsidR="00820A0D" w:rsidRPr="007E2353" w:rsidRDefault="00820A0D" w:rsidP="00820A0D">
            <w:pPr>
              <w:jc w:val="center"/>
              <w:rPr>
                <w:lang w:val="en-GB"/>
              </w:rPr>
            </w:pPr>
            <w:r w:rsidRPr="007E2353">
              <w:rPr>
                <w:lang w:val="en-GB"/>
              </w:rPr>
              <w:t>2</w:t>
            </w:r>
          </w:p>
        </w:tc>
        <w:tc>
          <w:tcPr>
            <w:tcW w:w="820" w:type="dxa"/>
            <w:vAlign w:val="center"/>
          </w:tcPr>
          <w:p w14:paraId="02FF1925" w14:textId="77777777" w:rsidR="00820A0D" w:rsidRPr="007E2353" w:rsidRDefault="00820A0D" w:rsidP="00820A0D">
            <w:pPr>
              <w:jc w:val="center"/>
              <w:rPr>
                <w:lang w:val="en-GB"/>
              </w:rPr>
            </w:pPr>
            <w:r w:rsidRPr="007E2353">
              <w:rPr>
                <w:lang w:val="en-GB"/>
              </w:rPr>
              <w:t>2</w:t>
            </w:r>
          </w:p>
        </w:tc>
        <w:tc>
          <w:tcPr>
            <w:tcW w:w="820" w:type="dxa"/>
            <w:vAlign w:val="center"/>
          </w:tcPr>
          <w:p w14:paraId="0F744921" w14:textId="77777777" w:rsidR="00820A0D" w:rsidRPr="007E2353" w:rsidRDefault="00820A0D" w:rsidP="00820A0D">
            <w:pPr>
              <w:jc w:val="center"/>
              <w:rPr>
                <w:lang w:val="en-GB"/>
              </w:rPr>
            </w:pPr>
          </w:p>
        </w:tc>
        <w:tc>
          <w:tcPr>
            <w:tcW w:w="819" w:type="dxa"/>
            <w:vAlign w:val="center"/>
          </w:tcPr>
          <w:p w14:paraId="7B2642AA" w14:textId="77777777" w:rsidR="00820A0D" w:rsidRPr="007E2353" w:rsidRDefault="00820A0D" w:rsidP="00820A0D">
            <w:pPr>
              <w:jc w:val="center"/>
              <w:rPr>
                <w:lang w:val="en-GB"/>
              </w:rPr>
            </w:pPr>
          </w:p>
        </w:tc>
        <w:tc>
          <w:tcPr>
            <w:tcW w:w="820" w:type="dxa"/>
            <w:vAlign w:val="center"/>
          </w:tcPr>
          <w:p w14:paraId="05D87623" w14:textId="77777777" w:rsidR="00820A0D" w:rsidRPr="007E2353" w:rsidRDefault="00820A0D" w:rsidP="00820A0D">
            <w:pPr>
              <w:jc w:val="center"/>
              <w:rPr>
                <w:lang w:val="en-GB"/>
              </w:rPr>
            </w:pPr>
          </w:p>
        </w:tc>
        <w:tc>
          <w:tcPr>
            <w:tcW w:w="820" w:type="dxa"/>
            <w:vAlign w:val="center"/>
          </w:tcPr>
          <w:p w14:paraId="5C38D24A" w14:textId="77777777" w:rsidR="00820A0D" w:rsidRPr="007E2353" w:rsidRDefault="00820A0D" w:rsidP="00820A0D">
            <w:pPr>
              <w:jc w:val="center"/>
              <w:rPr>
                <w:lang w:val="en-GB"/>
              </w:rPr>
            </w:pPr>
          </w:p>
        </w:tc>
        <w:tc>
          <w:tcPr>
            <w:tcW w:w="820" w:type="dxa"/>
            <w:vAlign w:val="center"/>
          </w:tcPr>
          <w:p w14:paraId="0AE835DB" w14:textId="77777777" w:rsidR="00820A0D" w:rsidRPr="007E2353" w:rsidRDefault="00820A0D" w:rsidP="00820A0D">
            <w:pPr>
              <w:jc w:val="center"/>
              <w:rPr>
                <w:lang w:val="en-GB"/>
              </w:rPr>
            </w:pPr>
          </w:p>
        </w:tc>
        <w:tc>
          <w:tcPr>
            <w:tcW w:w="820" w:type="dxa"/>
            <w:vAlign w:val="center"/>
          </w:tcPr>
          <w:p w14:paraId="0966C54A" w14:textId="77777777" w:rsidR="00820A0D" w:rsidRPr="007E2353" w:rsidRDefault="00820A0D" w:rsidP="00820A0D">
            <w:pPr>
              <w:jc w:val="center"/>
              <w:rPr>
                <w:lang w:val="en-GB"/>
              </w:rPr>
            </w:pPr>
          </w:p>
        </w:tc>
      </w:tr>
      <w:tr w:rsidR="00820A0D" w:rsidRPr="007E2353" w14:paraId="47EFD42A" w14:textId="77777777" w:rsidTr="006F706D">
        <w:tc>
          <w:tcPr>
            <w:tcW w:w="2697" w:type="dxa"/>
          </w:tcPr>
          <w:p w14:paraId="36B18C09" w14:textId="6291D1A4" w:rsidR="00820A0D" w:rsidRPr="007E2353" w:rsidRDefault="00820A0D" w:rsidP="00820A0D">
            <w:pPr>
              <w:rPr>
                <w:lang w:val="en-GB"/>
              </w:rPr>
            </w:pPr>
            <w:r w:rsidRPr="007E2353">
              <w:t>The nature</w:t>
            </w:r>
          </w:p>
        </w:tc>
        <w:tc>
          <w:tcPr>
            <w:tcW w:w="819" w:type="dxa"/>
            <w:vAlign w:val="center"/>
          </w:tcPr>
          <w:p w14:paraId="5455FFBF" w14:textId="77777777" w:rsidR="00820A0D" w:rsidRPr="007E2353" w:rsidRDefault="00820A0D" w:rsidP="00820A0D">
            <w:pPr>
              <w:jc w:val="center"/>
              <w:rPr>
                <w:lang w:val="en-GB"/>
              </w:rPr>
            </w:pPr>
          </w:p>
        </w:tc>
        <w:tc>
          <w:tcPr>
            <w:tcW w:w="820" w:type="dxa"/>
            <w:vAlign w:val="center"/>
          </w:tcPr>
          <w:p w14:paraId="0241315C" w14:textId="77777777" w:rsidR="00820A0D" w:rsidRPr="007E2353" w:rsidRDefault="00820A0D" w:rsidP="00820A0D">
            <w:pPr>
              <w:jc w:val="center"/>
              <w:rPr>
                <w:lang w:val="en-GB"/>
              </w:rPr>
            </w:pPr>
          </w:p>
        </w:tc>
        <w:tc>
          <w:tcPr>
            <w:tcW w:w="820" w:type="dxa"/>
            <w:vAlign w:val="center"/>
          </w:tcPr>
          <w:p w14:paraId="1A0F4A46" w14:textId="77777777" w:rsidR="00820A0D" w:rsidRPr="007E2353" w:rsidRDefault="00820A0D" w:rsidP="00820A0D">
            <w:pPr>
              <w:jc w:val="center"/>
              <w:rPr>
                <w:lang w:val="en-GB"/>
              </w:rPr>
            </w:pPr>
          </w:p>
        </w:tc>
        <w:tc>
          <w:tcPr>
            <w:tcW w:w="820" w:type="dxa"/>
            <w:vAlign w:val="center"/>
          </w:tcPr>
          <w:p w14:paraId="57A12D95" w14:textId="77777777" w:rsidR="00820A0D" w:rsidRPr="007E2353" w:rsidRDefault="00820A0D" w:rsidP="00820A0D">
            <w:pPr>
              <w:jc w:val="center"/>
              <w:rPr>
                <w:lang w:val="en-GB"/>
              </w:rPr>
            </w:pPr>
            <w:r w:rsidRPr="007E2353">
              <w:rPr>
                <w:lang w:val="en-GB"/>
              </w:rPr>
              <w:t>2</w:t>
            </w:r>
          </w:p>
        </w:tc>
        <w:tc>
          <w:tcPr>
            <w:tcW w:w="819" w:type="dxa"/>
            <w:vAlign w:val="center"/>
          </w:tcPr>
          <w:p w14:paraId="5D5E88EA" w14:textId="77777777" w:rsidR="00820A0D" w:rsidRPr="007E2353" w:rsidRDefault="00820A0D" w:rsidP="00820A0D">
            <w:pPr>
              <w:jc w:val="center"/>
              <w:rPr>
                <w:lang w:val="en-GB"/>
              </w:rPr>
            </w:pPr>
            <w:r w:rsidRPr="007E2353">
              <w:rPr>
                <w:lang w:val="en-GB"/>
              </w:rPr>
              <w:t>2</w:t>
            </w:r>
          </w:p>
        </w:tc>
        <w:tc>
          <w:tcPr>
            <w:tcW w:w="820" w:type="dxa"/>
            <w:vAlign w:val="center"/>
          </w:tcPr>
          <w:p w14:paraId="0EB76668" w14:textId="77777777" w:rsidR="00820A0D" w:rsidRPr="007E2353" w:rsidRDefault="00820A0D" w:rsidP="00820A0D">
            <w:pPr>
              <w:jc w:val="center"/>
              <w:rPr>
                <w:lang w:val="en-GB"/>
              </w:rPr>
            </w:pPr>
          </w:p>
        </w:tc>
        <w:tc>
          <w:tcPr>
            <w:tcW w:w="820" w:type="dxa"/>
            <w:vAlign w:val="center"/>
          </w:tcPr>
          <w:p w14:paraId="2CE05EC0" w14:textId="77777777" w:rsidR="00820A0D" w:rsidRPr="007E2353" w:rsidRDefault="00820A0D" w:rsidP="00820A0D">
            <w:pPr>
              <w:jc w:val="center"/>
              <w:rPr>
                <w:lang w:val="en-GB"/>
              </w:rPr>
            </w:pPr>
          </w:p>
        </w:tc>
        <w:tc>
          <w:tcPr>
            <w:tcW w:w="820" w:type="dxa"/>
            <w:vAlign w:val="center"/>
          </w:tcPr>
          <w:p w14:paraId="369FC3B7" w14:textId="77777777" w:rsidR="00820A0D" w:rsidRPr="007E2353" w:rsidRDefault="00820A0D" w:rsidP="00820A0D">
            <w:pPr>
              <w:jc w:val="center"/>
              <w:rPr>
                <w:lang w:val="en-GB"/>
              </w:rPr>
            </w:pPr>
          </w:p>
        </w:tc>
        <w:tc>
          <w:tcPr>
            <w:tcW w:w="820" w:type="dxa"/>
            <w:vAlign w:val="center"/>
          </w:tcPr>
          <w:p w14:paraId="2A2426C3" w14:textId="77777777" w:rsidR="00820A0D" w:rsidRPr="007E2353" w:rsidRDefault="00820A0D" w:rsidP="00820A0D">
            <w:pPr>
              <w:jc w:val="center"/>
              <w:rPr>
                <w:lang w:val="en-GB"/>
              </w:rPr>
            </w:pPr>
          </w:p>
        </w:tc>
      </w:tr>
      <w:tr w:rsidR="00820A0D" w:rsidRPr="007E2353" w14:paraId="471CF9EF" w14:textId="77777777" w:rsidTr="006F706D">
        <w:tc>
          <w:tcPr>
            <w:tcW w:w="2697" w:type="dxa"/>
          </w:tcPr>
          <w:p w14:paraId="56AB3A7B" w14:textId="0325F018" w:rsidR="00820A0D" w:rsidRPr="007E2353" w:rsidRDefault="00820A0D" w:rsidP="00820A0D">
            <w:pPr>
              <w:rPr>
                <w:lang w:val="en-GB"/>
              </w:rPr>
            </w:pPr>
            <w:r w:rsidRPr="007E2353">
              <w:t>Biology</w:t>
            </w:r>
          </w:p>
        </w:tc>
        <w:tc>
          <w:tcPr>
            <w:tcW w:w="819" w:type="dxa"/>
            <w:vAlign w:val="center"/>
          </w:tcPr>
          <w:p w14:paraId="01EF57C1" w14:textId="77777777" w:rsidR="00820A0D" w:rsidRPr="007E2353" w:rsidRDefault="00820A0D" w:rsidP="00820A0D">
            <w:pPr>
              <w:jc w:val="center"/>
              <w:rPr>
                <w:lang w:val="en-GB"/>
              </w:rPr>
            </w:pPr>
          </w:p>
        </w:tc>
        <w:tc>
          <w:tcPr>
            <w:tcW w:w="820" w:type="dxa"/>
            <w:vAlign w:val="center"/>
          </w:tcPr>
          <w:p w14:paraId="56063D23" w14:textId="77777777" w:rsidR="00820A0D" w:rsidRPr="007E2353" w:rsidRDefault="00820A0D" w:rsidP="00820A0D">
            <w:pPr>
              <w:jc w:val="center"/>
              <w:rPr>
                <w:lang w:val="en-GB"/>
              </w:rPr>
            </w:pPr>
          </w:p>
        </w:tc>
        <w:tc>
          <w:tcPr>
            <w:tcW w:w="820" w:type="dxa"/>
            <w:vAlign w:val="center"/>
          </w:tcPr>
          <w:p w14:paraId="48644022" w14:textId="77777777" w:rsidR="00820A0D" w:rsidRPr="007E2353" w:rsidRDefault="00820A0D" w:rsidP="00820A0D">
            <w:pPr>
              <w:jc w:val="center"/>
              <w:rPr>
                <w:lang w:val="en-GB"/>
              </w:rPr>
            </w:pPr>
          </w:p>
        </w:tc>
        <w:tc>
          <w:tcPr>
            <w:tcW w:w="820" w:type="dxa"/>
            <w:vAlign w:val="center"/>
          </w:tcPr>
          <w:p w14:paraId="48FD2FB8" w14:textId="77777777" w:rsidR="00820A0D" w:rsidRPr="007E2353" w:rsidRDefault="00820A0D" w:rsidP="00820A0D">
            <w:pPr>
              <w:jc w:val="center"/>
              <w:rPr>
                <w:lang w:val="en-GB"/>
              </w:rPr>
            </w:pPr>
          </w:p>
        </w:tc>
        <w:tc>
          <w:tcPr>
            <w:tcW w:w="819" w:type="dxa"/>
            <w:vAlign w:val="center"/>
          </w:tcPr>
          <w:p w14:paraId="341C77BE" w14:textId="77777777" w:rsidR="00820A0D" w:rsidRPr="007E2353" w:rsidRDefault="00820A0D" w:rsidP="00820A0D">
            <w:pPr>
              <w:jc w:val="center"/>
              <w:rPr>
                <w:lang w:val="en-GB"/>
              </w:rPr>
            </w:pPr>
          </w:p>
        </w:tc>
        <w:tc>
          <w:tcPr>
            <w:tcW w:w="820" w:type="dxa"/>
            <w:vAlign w:val="center"/>
          </w:tcPr>
          <w:p w14:paraId="432A7BF4" w14:textId="77777777" w:rsidR="00820A0D" w:rsidRPr="007E2353" w:rsidRDefault="00820A0D" w:rsidP="00820A0D">
            <w:pPr>
              <w:jc w:val="center"/>
              <w:rPr>
                <w:lang w:val="en-GB"/>
              </w:rPr>
            </w:pPr>
            <w:r w:rsidRPr="007E2353">
              <w:rPr>
                <w:lang w:val="en-GB"/>
              </w:rPr>
              <w:t>2</w:t>
            </w:r>
          </w:p>
        </w:tc>
        <w:tc>
          <w:tcPr>
            <w:tcW w:w="820" w:type="dxa"/>
            <w:vAlign w:val="center"/>
          </w:tcPr>
          <w:p w14:paraId="4FE227DD" w14:textId="77777777" w:rsidR="00820A0D" w:rsidRPr="007E2353" w:rsidRDefault="00820A0D" w:rsidP="00820A0D">
            <w:pPr>
              <w:jc w:val="center"/>
              <w:rPr>
                <w:lang w:val="en-GB"/>
              </w:rPr>
            </w:pPr>
            <w:r w:rsidRPr="007E2353">
              <w:rPr>
                <w:lang w:val="en-GB"/>
              </w:rPr>
              <w:t>2</w:t>
            </w:r>
          </w:p>
        </w:tc>
        <w:tc>
          <w:tcPr>
            <w:tcW w:w="820" w:type="dxa"/>
            <w:vAlign w:val="center"/>
          </w:tcPr>
          <w:p w14:paraId="32203C87" w14:textId="77777777" w:rsidR="00820A0D" w:rsidRPr="007E2353" w:rsidRDefault="00820A0D" w:rsidP="00820A0D">
            <w:pPr>
              <w:jc w:val="center"/>
              <w:rPr>
                <w:lang w:val="en-GB"/>
              </w:rPr>
            </w:pPr>
            <w:r w:rsidRPr="007E2353">
              <w:rPr>
                <w:lang w:val="en-GB"/>
              </w:rPr>
              <w:t>1</w:t>
            </w:r>
          </w:p>
        </w:tc>
        <w:tc>
          <w:tcPr>
            <w:tcW w:w="820" w:type="dxa"/>
            <w:vAlign w:val="center"/>
          </w:tcPr>
          <w:p w14:paraId="19BEC875" w14:textId="77777777" w:rsidR="00820A0D" w:rsidRPr="007E2353" w:rsidRDefault="00820A0D" w:rsidP="00820A0D">
            <w:pPr>
              <w:jc w:val="center"/>
              <w:rPr>
                <w:lang w:val="en-GB"/>
              </w:rPr>
            </w:pPr>
            <w:r w:rsidRPr="007E2353">
              <w:rPr>
                <w:lang w:val="en-GB"/>
              </w:rPr>
              <w:t>1</w:t>
            </w:r>
          </w:p>
        </w:tc>
      </w:tr>
      <w:tr w:rsidR="00820A0D" w:rsidRPr="007E2353" w14:paraId="7DFF0886" w14:textId="77777777" w:rsidTr="006F706D">
        <w:tc>
          <w:tcPr>
            <w:tcW w:w="2697" w:type="dxa"/>
          </w:tcPr>
          <w:p w14:paraId="3DAD1FF7" w14:textId="684C844C" w:rsidR="00820A0D" w:rsidRPr="007E2353" w:rsidRDefault="00820A0D" w:rsidP="00820A0D">
            <w:pPr>
              <w:rPr>
                <w:lang w:val="en-GB"/>
              </w:rPr>
            </w:pPr>
            <w:r w:rsidRPr="007E2353">
              <w:t>Physics</w:t>
            </w:r>
          </w:p>
        </w:tc>
        <w:tc>
          <w:tcPr>
            <w:tcW w:w="819" w:type="dxa"/>
            <w:vAlign w:val="center"/>
          </w:tcPr>
          <w:p w14:paraId="35B00DEA" w14:textId="77777777" w:rsidR="00820A0D" w:rsidRPr="007E2353" w:rsidRDefault="00820A0D" w:rsidP="00820A0D">
            <w:pPr>
              <w:jc w:val="center"/>
              <w:rPr>
                <w:lang w:val="en-GB"/>
              </w:rPr>
            </w:pPr>
          </w:p>
        </w:tc>
        <w:tc>
          <w:tcPr>
            <w:tcW w:w="820" w:type="dxa"/>
            <w:vAlign w:val="center"/>
          </w:tcPr>
          <w:p w14:paraId="3E1292EA" w14:textId="77777777" w:rsidR="00820A0D" w:rsidRPr="007E2353" w:rsidRDefault="00820A0D" w:rsidP="00820A0D">
            <w:pPr>
              <w:jc w:val="center"/>
              <w:rPr>
                <w:lang w:val="en-GB"/>
              </w:rPr>
            </w:pPr>
          </w:p>
        </w:tc>
        <w:tc>
          <w:tcPr>
            <w:tcW w:w="820" w:type="dxa"/>
            <w:vAlign w:val="center"/>
          </w:tcPr>
          <w:p w14:paraId="699AEABB" w14:textId="77777777" w:rsidR="00820A0D" w:rsidRPr="007E2353" w:rsidRDefault="00820A0D" w:rsidP="00820A0D">
            <w:pPr>
              <w:jc w:val="center"/>
              <w:rPr>
                <w:lang w:val="en-GB"/>
              </w:rPr>
            </w:pPr>
          </w:p>
        </w:tc>
        <w:tc>
          <w:tcPr>
            <w:tcW w:w="820" w:type="dxa"/>
            <w:vAlign w:val="center"/>
          </w:tcPr>
          <w:p w14:paraId="772BEBF6" w14:textId="77777777" w:rsidR="00820A0D" w:rsidRPr="007E2353" w:rsidRDefault="00820A0D" w:rsidP="00820A0D">
            <w:pPr>
              <w:jc w:val="center"/>
              <w:rPr>
                <w:lang w:val="en-GB"/>
              </w:rPr>
            </w:pPr>
          </w:p>
        </w:tc>
        <w:tc>
          <w:tcPr>
            <w:tcW w:w="819" w:type="dxa"/>
            <w:vAlign w:val="center"/>
          </w:tcPr>
          <w:p w14:paraId="6B082903" w14:textId="77777777" w:rsidR="00820A0D" w:rsidRPr="007E2353" w:rsidRDefault="00820A0D" w:rsidP="00820A0D">
            <w:pPr>
              <w:jc w:val="center"/>
              <w:rPr>
                <w:lang w:val="en-GB"/>
              </w:rPr>
            </w:pPr>
          </w:p>
        </w:tc>
        <w:tc>
          <w:tcPr>
            <w:tcW w:w="820" w:type="dxa"/>
            <w:vAlign w:val="center"/>
          </w:tcPr>
          <w:p w14:paraId="331A409E" w14:textId="77777777" w:rsidR="00820A0D" w:rsidRPr="007E2353" w:rsidRDefault="00820A0D" w:rsidP="00820A0D">
            <w:pPr>
              <w:jc w:val="center"/>
              <w:rPr>
                <w:lang w:val="en-GB"/>
              </w:rPr>
            </w:pPr>
          </w:p>
        </w:tc>
        <w:tc>
          <w:tcPr>
            <w:tcW w:w="820" w:type="dxa"/>
            <w:vAlign w:val="center"/>
          </w:tcPr>
          <w:p w14:paraId="112DAFDD" w14:textId="77777777" w:rsidR="00820A0D" w:rsidRPr="007E2353" w:rsidRDefault="00820A0D" w:rsidP="00820A0D">
            <w:pPr>
              <w:jc w:val="center"/>
              <w:rPr>
                <w:lang w:val="en-GB"/>
              </w:rPr>
            </w:pPr>
            <w:r w:rsidRPr="007E2353">
              <w:rPr>
                <w:lang w:val="en-GB"/>
              </w:rPr>
              <w:t>1</w:t>
            </w:r>
          </w:p>
        </w:tc>
        <w:tc>
          <w:tcPr>
            <w:tcW w:w="820" w:type="dxa"/>
            <w:vAlign w:val="center"/>
          </w:tcPr>
          <w:p w14:paraId="20C0692F" w14:textId="77777777" w:rsidR="00820A0D" w:rsidRPr="007E2353" w:rsidRDefault="00820A0D" w:rsidP="00820A0D">
            <w:pPr>
              <w:jc w:val="center"/>
              <w:rPr>
                <w:lang w:val="en-GB"/>
              </w:rPr>
            </w:pPr>
            <w:r w:rsidRPr="007E2353">
              <w:rPr>
                <w:lang w:val="en-GB"/>
              </w:rPr>
              <w:t>2</w:t>
            </w:r>
          </w:p>
        </w:tc>
        <w:tc>
          <w:tcPr>
            <w:tcW w:w="820" w:type="dxa"/>
            <w:vAlign w:val="center"/>
          </w:tcPr>
          <w:p w14:paraId="108FF6E2" w14:textId="77777777" w:rsidR="00820A0D" w:rsidRPr="007E2353" w:rsidRDefault="00820A0D" w:rsidP="00820A0D">
            <w:pPr>
              <w:jc w:val="center"/>
              <w:rPr>
                <w:lang w:val="en-GB"/>
              </w:rPr>
            </w:pPr>
            <w:r w:rsidRPr="007E2353">
              <w:rPr>
                <w:lang w:val="en-GB"/>
              </w:rPr>
              <w:t>2</w:t>
            </w:r>
          </w:p>
        </w:tc>
      </w:tr>
      <w:tr w:rsidR="00820A0D" w:rsidRPr="007E2353" w14:paraId="2F1C02F2" w14:textId="77777777" w:rsidTr="006F706D">
        <w:tc>
          <w:tcPr>
            <w:tcW w:w="2697" w:type="dxa"/>
          </w:tcPr>
          <w:p w14:paraId="3BF7075F" w14:textId="6F7835C6" w:rsidR="00820A0D" w:rsidRPr="007E2353" w:rsidRDefault="00820A0D" w:rsidP="00820A0D">
            <w:pPr>
              <w:rPr>
                <w:lang w:val="en-GB"/>
              </w:rPr>
            </w:pPr>
            <w:r w:rsidRPr="007E2353">
              <w:t>Geography</w:t>
            </w:r>
          </w:p>
        </w:tc>
        <w:tc>
          <w:tcPr>
            <w:tcW w:w="819" w:type="dxa"/>
            <w:vAlign w:val="center"/>
          </w:tcPr>
          <w:p w14:paraId="0EE2A9BF" w14:textId="77777777" w:rsidR="00820A0D" w:rsidRPr="007E2353" w:rsidRDefault="00820A0D" w:rsidP="00820A0D">
            <w:pPr>
              <w:jc w:val="center"/>
              <w:rPr>
                <w:lang w:val="en-GB"/>
              </w:rPr>
            </w:pPr>
          </w:p>
        </w:tc>
        <w:tc>
          <w:tcPr>
            <w:tcW w:w="820" w:type="dxa"/>
            <w:vAlign w:val="center"/>
          </w:tcPr>
          <w:p w14:paraId="2896BCE2" w14:textId="77777777" w:rsidR="00820A0D" w:rsidRPr="007E2353" w:rsidRDefault="00820A0D" w:rsidP="00820A0D">
            <w:pPr>
              <w:jc w:val="center"/>
              <w:rPr>
                <w:lang w:val="en-GB"/>
              </w:rPr>
            </w:pPr>
          </w:p>
        </w:tc>
        <w:tc>
          <w:tcPr>
            <w:tcW w:w="820" w:type="dxa"/>
            <w:vAlign w:val="center"/>
          </w:tcPr>
          <w:p w14:paraId="39D9024B" w14:textId="77777777" w:rsidR="00820A0D" w:rsidRPr="007E2353" w:rsidRDefault="00820A0D" w:rsidP="00820A0D">
            <w:pPr>
              <w:jc w:val="center"/>
              <w:rPr>
                <w:lang w:val="en-GB"/>
              </w:rPr>
            </w:pPr>
          </w:p>
        </w:tc>
        <w:tc>
          <w:tcPr>
            <w:tcW w:w="820" w:type="dxa"/>
            <w:vAlign w:val="center"/>
          </w:tcPr>
          <w:p w14:paraId="5539C911" w14:textId="77777777" w:rsidR="00820A0D" w:rsidRPr="007E2353" w:rsidRDefault="00820A0D" w:rsidP="00820A0D">
            <w:pPr>
              <w:jc w:val="center"/>
              <w:rPr>
                <w:lang w:val="en-GB"/>
              </w:rPr>
            </w:pPr>
          </w:p>
        </w:tc>
        <w:tc>
          <w:tcPr>
            <w:tcW w:w="819" w:type="dxa"/>
            <w:vAlign w:val="center"/>
          </w:tcPr>
          <w:p w14:paraId="24E37881" w14:textId="77777777" w:rsidR="00820A0D" w:rsidRPr="007E2353" w:rsidRDefault="00820A0D" w:rsidP="00820A0D">
            <w:pPr>
              <w:jc w:val="center"/>
              <w:rPr>
                <w:lang w:val="en-GB"/>
              </w:rPr>
            </w:pPr>
          </w:p>
        </w:tc>
        <w:tc>
          <w:tcPr>
            <w:tcW w:w="820" w:type="dxa"/>
            <w:vAlign w:val="center"/>
          </w:tcPr>
          <w:p w14:paraId="4592B2D9" w14:textId="77777777" w:rsidR="00820A0D" w:rsidRPr="007E2353" w:rsidRDefault="00820A0D" w:rsidP="00820A0D">
            <w:pPr>
              <w:jc w:val="center"/>
              <w:rPr>
                <w:lang w:val="en-GB"/>
              </w:rPr>
            </w:pPr>
          </w:p>
        </w:tc>
        <w:tc>
          <w:tcPr>
            <w:tcW w:w="820" w:type="dxa"/>
            <w:vAlign w:val="center"/>
          </w:tcPr>
          <w:p w14:paraId="27E3FB56" w14:textId="77777777" w:rsidR="00820A0D" w:rsidRPr="007E2353" w:rsidRDefault="00820A0D" w:rsidP="00820A0D">
            <w:pPr>
              <w:jc w:val="center"/>
              <w:rPr>
                <w:lang w:val="en-GB"/>
              </w:rPr>
            </w:pPr>
            <w:r w:rsidRPr="007E2353">
              <w:rPr>
                <w:lang w:val="en-GB"/>
              </w:rPr>
              <w:t>2</w:t>
            </w:r>
          </w:p>
        </w:tc>
        <w:tc>
          <w:tcPr>
            <w:tcW w:w="820" w:type="dxa"/>
            <w:vAlign w:val="center"/>
          </w:tcPr>
          <w:p w14:paraId="702DD72C" w14:textId="77777777" w:rsidR="00820A0D" w:rsidRPr="007E2353" w:rsidRDefault="00820A0D" w:rsidP="00820A0D">
            <w:pPr>
              <w:jc w:val="center"/>
              <w:rPr>
                <w:lang w:val="en-GB"/>
              </w:rPr>
            </w:pPr>
            <w:r w:rsidRPr="007E2353">
              <w:rPr>
                <w:lang w:val="en-GB"/>
              </w:rPr>
              <w:t>2</w:t>
            </w:r>
          </w:p>
        </w:tc>
        <w:tc>
          <w:tcPr>
            <w:tcW w:w="820" w:type="dxa"/>
            <w:vAlign w:val="center"/>
          </w:tcPr>
          <w:p w14:paraId="29A4B762" w14:textId="77777777" w:rsidR="00820A0D" w:rsidRPr="007E2353" w:rsidRDefault="00820A0D" w:rsidP="00820A0D">
            <w:pPr>
              <w:jc w:val="center"/>
              <w:rPr>
                <w:lang w:val="en-GB"/>
              </w:rPr>
            </w:pPr>
            <w:r w:rsidRPr="007E2353">
              <w:rPr>
                <w:lang w:val="en-GB"/>
              </w:rPr>
              <w:t>1</w:t>
            </w:r>
          </w:p>
        </w:tc>
      </w:tr>
      <w:tr w:rsidR="00820A0D" w:rsidRPr="007E2353" w14:paraId="7DD77055" w14:textId="77777777" w:rsidTr="006F706D">
        <w:tc>
          <w:tcPr>
            <w:tcW w:w="2697" w:type="dxa"/>
          </w:tcPr>
          <w:p w14:paraId="60A9B74F" w14:textId="1E4F6685" w:rsidR="00820A0D" w:rsidRPr="007E2353" w:rsidRDefault="00820A0D" w:rsidP="00820A0D">
            <w:pPr>
              <w:rPr>
                <w:lang w:val="en-GB"/>
              </w:rPr>
            </w:pPr>
            <w:r w:rsidRPr="007E2353">
              <w:t>Chemistry</w:t>
            </w:r>
          </w:p>
        </w:tc>
        <w:tc>
          <w:tcPr>
            <w:tcW w:w="819" w:type="dxa"/>
            <w:vAlign w:val="center"/>
          </w:tcPr>
          <w:p w14:paraId="69EA30C8" w14:textId="77777777" w:rsidR="00820A0D" w:rsidRPr="007E2353" w:rsidRDefault="00820A0D" w:rsidP="00820A0D">
            <w:pPr>
              <w:jc w:val="center"/>
              <w:rPr>
                <w:lang w:val="en-GB"/>
              </w:rPr>
            </w:pPr>
          </w:p>
        </w:tc>
        <w:tc>
          <w:tcPr>
            <w:tcW w:w="820" w:type="dxa"/>
            <w:vAlign w:val="center"/>
          </w:tcPr>
          <w:p w14:paraId="585E55C0" w14:textId="77777777" w:rsidR="00820A0D" w:rsidRPr="007E2353" w:rsidRDefault="00820A0D" w:rsidP="00820A0D">
            <w:pPr>
              <w:jc w:val="center"/>
              <w:rPr>
                <w:lang w:val="en-GB"/>
              </w:rPr>
            </w:pPr>
          </w:p>
        </w:tc>
        <w:tc>
          <w:tcPr>
            <w:tcW w:w="820" w:type="dxa"/>
            <w:vAlign w:val="center"/>
          </w:tcPr>
          <w:p w14:paraId="360C9293" w14:textId="77777777" w:rsidR="00820A0D" w:rsidRPr="007E2353" w:rsidRDefault="00820A0D" w:rsidP="00820A0D">
            <w:pPr>
              <w:jc w:val="center"/>
              <w:rPr>
                <w:lang w:val="en-GB"/>
              </w:rPr>
            </w:pPr>
          </w:p>
        </w:tc>
        <w:tc>
          <w:tcPr>
            <w:tcW w:w="820" w:type="dxa"/>
            <w:vAlign w:val="center"/>
          </w:tcPr>
          <w:p w14:paraId="1B5FD37E" w14:textId="77777777" w:rsidR="00820A0D" w:rsidRPr="007E2353" w:rsidRDefault="00820A0D" w:rsidP="00820A0D">
            <w:pPr>
              <w:jc w:val="center"/>
              <w:rPr>
                <w:lang w:val="en-GB"/>
              </w:rPr>
            </w:pPr>
          </w:p>
        </w:tc>
        <w:tc>
          <w:tcPr>
            <w:tcW w:w="819" w:type="dxa"/>
            <w:vAlign w:val="center"/>
          </w:tcPr>
          <w:p w14:paraId="46414431" w14:textId="77777777" w:rsidR="00820A0D" w:rsidRPr="007E2353" w:rsidRDefault="00820A0D" w:rsidP="00820A0D">
            <w:pPr>
              <w:jc w:val="center"/>
              <w:rPr>
                <w:lang w:val="en-GB"/>
              </w:rPr>
            </w:pPr>
          </w:p>
        </w:tc>
        <w:tc>
          <w:tcPr>
            <w:tcW w:w="820" w:type="dxa"/>
            <w:vAlign w:val="center"/>
          </w:tcPr>
          <w:p w14:paraId="50E1E736" w14:textId="77777777" w:rsidR="00820A0D" w:rsidRPr="007E2353" w:rsidRDefault="00820A0D" w:rsidP="00820A0D">
            <w:pPr>
              <w:jc w:val="center"/>
              <w:rPr>
                <w:lang w:val="en-GB"/>
              </w:rPr>
            </w:pPr>
          </w:p>
        </w:tc>
        <w:tc>
          <w:tcPr>
            <w:tcW w:w="820" w:type="dxa"/>
            <w:vAlign w:val="center"/>
          </w:tcPr>
          <w:p w14:paraId="056FF38A" w14:textId="77777777" w:rsidR="00820A0D" w:rsidRPr="007E2353" w:rsidRDefault="00820A0D" w:rsidP="00820A0D">
            <w:pPr>
              <w:jc w:val="center"/>
              <w:rPr>
                <w:lang w:val="en-GB"/>
              </w:rPr>
            </w:pPr>
            <w:r w:rsidRPr="007E2353">
              <w:rPr>
                <w:lang w:val="en-GB"/>
              </w:rPr>
              <w:t>1</w:t>
            </w:r>
          </w:p>
        </w:tc>
        <w:tc>
          <w:tcPr>
            <w:tcW w:w="820" w:type="dxa"/>
            <w:vAlign w:val="center"/>
          </w:tcPr>
          <w:p w14:paraId="32DE9E58" w14:textId="77777777" w:rsidR="00820A0D" w:rsidRPr="007E2353" w:rsidRDefault="00820A0D" w:rsidP="00820A0D">
            <w:pPr>
              <w:jc w:val="center"/>
              <w:rPr>
                <w:lang w:val="en-GB"/>
              </w:rPr>
            </w:pPr>
            <w:r w:rsidRPr="007E2353">
              <w:rPr>
                <w:lang w:val="en-GB"/>
              </w:rPr>
              <w:t>1</w:t>
            </w:r>
          </w:p>
        </w:tc>
        <w:tc>
          <w:tcPr>
            <w:tcW w:w="820" w:type="dxa"/>
            <w:vAlign w:val="center"/>
          </w:tcPr>
          <w:p w14:paraId="216D6C10" w14:textId="77777777" w:rsidR="00820A0D" w:rsidRPr="007E2353" w:rsidRDefault="00820A0D" w:rsidP="00820A0D">
            <w:pPr>
              <w:jc w:val="center"/>
              <w:rPr>
                <w:lang w:val="en-GB"/>
              </w:rPr>
            </w:pPr>
            <w:r w:rsidRPr="007E2353">
              <w:rPr>
                <w:lang w:val="en-GB"/>
              </w:rPr>
              <w:t>2</w:t>
            </w:r>
          </w:p>
        </w:tc>
      </w:tr>
      <w:tr w:rsidR="00820A0D" w:rsidRPr="007E2353" w14:paraId="12707D36" w14:textId="77777777" w:rsidTr="006F706D">
        <w:tc>
          <w:tcPr>
            <w:tcW w:w="2697" w:type="dxa"/>
          </w:tcPr>
          <w:p w14:paraId="4CFD7ADE" w14:textId="51EFD7A9" w:rsidR="00820A0D" w:rsidRPr="007E2353" w:rsidRDefault="00820A0D" w:rsidP="00820A0D">
            <w:pPr>
              <w:rPr>
                <w:lang w:val="en-GB"/>
              </w:rPr>
            </w:pPr>
            <w:r w:rsidRPr="007E2353">
              <w:t>Informatics with technology</w:t>
            </w:r>
          </w:p>
        </w:tc>
        <w:tc>
          <w:tcPr>
            <w:tcW w:w="819" w:type="dxa"/>
            <w:vAlign w:val="center"/>
          </w:tcPr>
          <w:p w14:paraId="335F7895" w14:textId="77777777" w:rsidR="00820A0D" w:rsidRPr="007E2353" w:rsidRDefault="00820A0D" w:rsidP="00820A0D">
            <w:pPr>
              <w:jc w:val="center"/>
              <w:rPr>
                <w:lang w:val="en-GB"/>
              </w:rPr>
            </w:pPr>
          </w:p>
        </w:tc>
        <w:tc>
          <w:tcPr>
            <w:tcW w:w="820" w:type="dxa"/>
            <w:vAlign w:val="center"/>
          </w:tcPr>
          <w:p w14:paraId="70A1AF1D" w14:textId="77777777" w:rsidR="00820A0D" w:rsidRPr="007E2353" w:rsidRDefault="00820A0D" w:rsidP="00820A0D">
            <w:pPr>
              <w:jc w:val="center"/>
              <w:rPr>
                <w:lang w:val="en-GB"/>
              </w:rPr>
            </w:pPr>
          </w:p>
        </w:tc>
        <w:tc>
          <w:tcPr>
            <w:tcW w:w="820" w:type="dxa"/>
            <w:vAlign w:val="center"/>
          </w:tcPr>
          <w:p w14:paraId="05C7D437" w14:textId="77777777" w:rsidR="00820A0D" w:rsidRPr="007E2353" w:rsidRDefault="00820A0D" w:rsidP="00820A0D">
            <w:pPr>
              <w:jc w:val="center"/>
              <w:rPr>
                <w:lang w:val="en-GB"/>
              </w:rPr>
            </w:pPr>
          </w:p>
        </w:tc>
        <w:tc>
          <w:tcPr>
            <w:tcW w:w="820" w:type="dxa"/>
            <w:vAlign w:val="center"/>
          </w:tcPr>
          <w:p w14:paraId="5E24EC04" w14:textId="77777777" w:rsidR="00820A0D" w:rsidRPr="007E2353" w:rsidRDefault="00820A0D" w:rsidP="00820A0D">
            <w:pPr>
              <w:jc w:val="center"/>
              <w:rPr>
                <w:lang w:val="en-GB"/>
              </w:rPr>
            </w:pPr>
          </w:p>
        </w:tc>
        <w:tc>
          <w:tcPr>
            <w:tcW w:w="819" w:type="dxa"/>
            <w:vAlign w:val="center"/>
          </w:tcPr>
          <w:p w14:paraId="497F2B78" w14:textId="77777777" w:rsidR="00820A0D" w:rsidRPr="007E2353" w:rsidRDefault="00820A0D" w:rsidP="00820A0D">
            <w:pPr>
              <w:jc w:val="center"/>
              <w:rPr>
                <w:lang w:val="en-GB"/>
              </w:rPr>
            </w:pPr>
            <w:r w:rsidRPr="007E2353">
              <w:rPr>
                <w:lang w:val="en-GB"/>
              </w:rPr>
              <w:t>1</w:t>
            </w:r>
          </w:p>
        </w:tc>
        <w:tc>
          <w:tcPr>
            <w:tcW w:w="820" w:type="dxa"/>
            <w:vAlign w:val="center"/>
          </w:tcPr>
          <w:p w14:paraId="2EB38884" w14:textId="77777777" w:rsidR="00820A0D" w:rsidRPr="007E2353" w:rsidRDefault="00820A0D" w:rsidP="00820A0D">
            <w:pPr>
              <w:jc w:val="center"/>
              <w:rPr>
                <w:lang w:val="en-GB"/>
              </w:rPr>
            </w:pPr>
            <w:r w:rsidRPr="007E2353">
              <w:rPr>
                <w:lang w:val="en-GB"/>
              </w:rPr>
              <w:t>1</w:t>
            </w:r>
          </w:p>
        </w:tc>
        <w:tc>
          <w:tcPr>
            <w:tcW w:w="820" w:type="dxa"/>
            <w:vAlign w:val="center"/>
          </w:tcPr>
          <w:p w14:paraId="3888F556" w14:textId="77777777" w:rsidR="00820A0D" w:rsidRPr="007E2353" w:rsidRDefault="00820A0D" w:rsidP="00820A0D">
            <w:pPr>
              <w:jc w:val="center"/>
              <w:rPr>
                <w:lang w:val="en-GB"/>
              </w:rPr>
            </w:pPr>
            <w:r w:rsidRPr="007E2353">
              <w:rPr>
                <w:lang w:val="en-GB"/>
              </w:rPr>
              <w:t>1</w:t>
            </w:r>
          </w:p>
        </w:tc>
        <w:tc>
          <w:tcPr>
            <w:tcW w:w="820" w:type="dxa"/>
            <w:vAlign w:val="center"/>
          </w:tcPr>
          <w:p w14:paraId="7938C5B9" w14:textId="77777777" w:rsidR="00820A0D" w:rsidRPr="007E2353" w:rsidRDefault="00820A0D" w:rsidP="00820A0D">
            <w:pPr>
              <w:jc w:val="center"/>
              <w:rPr>
                <w:lang w:val="en-GB"/>
              </w:rPr>
            </w:pPr>
            <w:r w:rsidRPr="007E2353">
              <w:rPr>
                <w:lang w:val="en-GB"/>
              </w:rPr>
              <w:t>1</w:t>
            </w:r>
          </w:p>
        </w:tc>
        <w:tc>
          <w:tcPr>
            <w:tcW w:w="820" w:type="dxa"/>
            <w:vAlign w:val="center"/>
          </w:tcPr>
          <w:p w14:paraId="1206301D" w14:textId="77777777" w:rsidR="00820A0D" w:rsidRPr="007E2353" w:rsidRDefault="00820A0D" w:rsidP="00820A0D">
            <w:pPr>
              <w:jc w:val="center"/>
              <w:rPr>
                <w:lang w:val="en-GB"/>
              </w:rPr>
            </w:pPr>
          </w:p>
        </w:tc>
      </w:tr>
    </w:tbl>
    <w:p w14:paraId="2B6A3B64" w14:textId="77777777" w:rsidR="00105E41" w:rsidRPr="007E2353" w:rsidRDefault="00105E41" w:rsidP="006F706D">
      <w:pPr>
        <w:spacing w:before="100" w:after="100" w:line="276" w:lineRule="auto"/>
        <w:jc w:val="both"/>
        <w:rPr>
          <w:lang w:val="en-GB"/>
        </w:rPr>
      </w:pPr>
    </w:p>
    <w:p w14:paraId="01BF8F06" w14:textId="77777777" w:rsidR="00105E41" w:rsidRPr="007E2353" w:rsidRDefault="00105E41" w:rsidP="00105E41">
      <w:pPr>
        <w:spacing w:before="100" w:after="100" w:line="276" w:lineRule="auto"/>
        <w:jc w:val="both"/>
        <w:rPr>
          <w:lang w:val="en-GB"/>
        </w:rPr>
      </w:pPr>
      <w:r w:rsidRPr="007E2353">
        <w:rPr>
          <w:lang w:val="en-GB"/>
        </w:rPr>
        <w:lastRenderedPageBreak/>
        <w:t>In the educational system of Montenegro, up to the fifth grade of primary school, natural sciences are studied integrally within one subject with a fund of two hours per week. In the sixth grade, the focus of natural sciences is significantly narrowed because only Biology is studied, which represents a discontinuity in the study of physical phenomena and phenomena related to the planet Earth.</w:t>
      </w:r>
    </w:p>
    <w:p w14:paraId="2CDE9739" w14:textId="5EC42961" w:rsidR="00105E41" w:rsidRPr="007E2353" w:rsidRDefault="00105E41" w:rsidP="00105E41">
      <w:pPr>
        <w:spacing w:before="100" w:after="100" w:line="276" w:lineRule="auto"/>
        <w:jc w:val="both"/>
        <w:rPr>
          <w:lang w:val="en-GB"/>
        </w:rPr>
      </w:pPr>
      <w:r w:rsidRPr="007E2353">
        <w:rPr>
          <w:lang w:val="en-GB"/>
        </w:rPr>
        <w:t>Current subject programs in primary schools were introduced in the 2017/2018 school year</w:t>
      </w:r>
      <w:r w:rsidR="00C07097" w:rsidRPr="007E2353">
        <w:rPr>
          <w:lang w:val="en-GB"/>
        </w:rPr>
        <w:t>.</w:t>
      </w:r>
      <w:r w:rsidRPr="007E2353">
        <w:rPr>
          <w:lang w:val="en-GB"/>
        </w:rPr>
        <w:t xml:space="preserve"> The reason for the program revision was primarily the determination to introduce an outcome-based learning model. This revision of the program was also of an organizational nature, thus changing the subject programs with a reduction in the number of hours per subject. The reduction of the content of the subject programs was aimed at relieving of non-functional knowledge and skills while providing a greater individual approach to students. Today, all subjects of the STEM area are characterized by subject orientation, defined subject outcomes, as well as ways and criteria for evaluating outcomes, explicit links with other subjects and interdisciplinary topics.</w:t>
      </w:r>
    </w:p>
    <w:p w14:paraId="725C2878" w14:textId="577646CE" w:rsidR="00105E41" w:rsidRPr="007E2353" w:rsidRDefault="00105E41" w:rsidP="00105E41">
      <w:pPr>
        <w:spacing w:before="100" w:after="100" w:line="276" w:lineRule="auto"/>
        <w:jc w:val="both"/>
        <w:rPr>
          <w:lang w:val="en-GB"/>
        </w:rPr>
      </w:pPr>
      <w:r w:rsidRPr="007E2353">
        <w:rPr>
          <w:lang w:val="en-GB"/>
        </w:rPr>
        <w:t xml:space="preserve">This approach to learning implies a greater representation of various active forms of teaching and learning, where students participate in activities that require them to engage higher cognitive levels such as project learning, laboratory work, argumentation, critical thinking, data interpretation, formulation of conclusions, teamwork, etc. Such high goals should provide </w:t>
      </w:r>
      <w:r w:rsidR="00877308" w:rsidRPr="007E2353">
        <w:rPr>
          <w:lang w:val="en-GB"/>
        </w:rPr>
        <w:t>enough</w:t>
      </w:r>
      <w:r w:rsidRPr="007E2353">
        <w:rPr>
          <w:lang w:val="en-GB"/>
        </w:rPr>
        <w:t xml:space="preserve"> hours and time for extracurricular activities, which is still not the case. The lack of time for projects and thematic teaching makes some outcomes neglected while favo</w:t>
      </w:r>
      <w:r w:rsidR="00C07097" w:rsidRPr="007E2353">
        <w:rPr>
          <w:lang w:val="en-GB"/>
        </w:rPr>
        <w:t>u</w:t>
      </w:r>
      <w:r w:rsidRPr="007E2353">
        <w:rPr>
          <w:lang w:val="en-GB"/>
        </w:rPr>
        <w:t>ring factual knowledge and application based on solving classical mathematical equations.</w:t>
      </w:r>
    </w:p>
    <w:p w14:paraId="183A0B5E" w14:textId="41699860" w:rsidR="009E3B15" w:rsidRPr="007E2353" w:rsidRDefault="00105E41" w:rsidP="00105E41">
      <w:pPr>
        <w:spacing w:before="100" w:after="100" w:line="276" w:lineRule="auto"/>
        <w:jc w:val="both"/>
        <w:rPr>
          <w:lang w:val="en-GB"/>
        </w:rPr>
      </w:pPr>
      <w:r w:rsidRPr="007E2353">
        <w:rPr>
          <w:lang w:val="en-GB"/>
        </w:rPr>
        <w:t>Revision of the program from 2017/2018 supports the autonomy of teachers and schools, which is ensured through the "open part" of the program, which is represented by 15-20%. This is the untapped potential of the Montenegrin education system, which, with sufficient teacher training, would enable flexible prioritization between subject and interdisciplinary outcomes.</w:t>
      </w:r>
    </w:p>
    <w:p w14:paraId="2EC71385" w14:textId="7FFCB8B7" w:rsidR="00A542C5" w:rsidRPr="007E2353" w:rsidRDefault="00A81D71" w:rsidP="00A542C5">
      <w:pPr>
        <w:pStyle w:val="Heading1"/>
        <w:numPr>
          <w:ilvl w:val="0"/>
          <w:numId w:val="2"/>
        </w:numPr>
        <w:jc w:val="left"/>
        <w:rPr>
          <w:rFonts w:ascii="Roboto" w:hAnsi="Roboto" w:cs="Arial"/>
          <w:sz w:val="28"/>
          <w:szCs w:val="28"/>
          <w:lang w:val="en-GB"/>
        </w:rPr>
      </w:pPr>
      <w:bookmarkStart w:id="2" w:name="_Toc52194284"/>
      <w:r w:rsidRPr="007E2353">
        <w:rPr>
          <w:rFonts w:ascii="Roboto" w:hAnsi="Roboto" w:cs="Arial"/>
          <w:sz w:val="28"/>
          <w:szCs w:val="28"/>
          <w:lang w:val="en-GB"/>
        </w:rPr>
        <w:t>Exams and assessment</w:t>
      </w:r>
      <w:bookmarkEnd w:id="2"/>
    </w:p>
    <w:p w14:paraId="2A2A8D84" w14:textId="1608278D" w:rsidR="007C27C7" w:rsidRPr="007E2353" w:rsidRDefault="007C27C7" w:rsidP="007C27C7">
      <w:pPr>
        <w:spacing w:before="100" w:after="100" w:line="276" w:lineRule="auto"/>
        <w:jc w:val="both"/>
        <w:rPr>
          <w:lang w:val="en-GB"/>
        </w:rPr>
      </w:pPr>
      <w:r w:rsidRPr="007E2353">
        <w:rPr>
          <w:lang w:val="en-GB"/>
        </w:rPr>
        <w:t>Assessment of the achievement of educational goals and subject outcomes is carried out through internal (school) and external assessment. In both cases, assessment is mostly summative, although teachers are expected to use assessment for learning, i</w:t>
      </w:r>
      <w:r w:rsidR="00E26DF1" w:rsidRPr="007E2353">
        <w:rPr>
          <w:lang w:val="en-GB"/>
        </w:rPr>
        <w:t>.</w:t>
      </w:r>
      <w:r w:rsidRPr="007E2353">
        <w:rPr>
          <w:lang w:val="en-GB"/>
        </w:rPr>
        <w:t>e. formative assessment in their work. The subject outcomes, as well as the criteria for their evaluation, are formulated in such a way as to facilitate the evaluation of outcomes for the needs of school assessment. In this way, outcomes are unconsciously avoided that we cannot directly measure, which has the consequence that students in Montenegro are still expected to have primarily reproductive knowledge.</w:t>
      </w:r>
    </w:p>
    <w:p w14:paraId="5BA8E78A" w14:textId="358BC3EE" w:rsidR="007C27C7" w:rsidRPr="007E2353" w:rsidRDefault="007C27C7" w:rsidP="007C27C7">
      <w:pPr>
        <w:spacing w:before="100" w:after="100" w:line="276" w:lineRule="auto"/>
        <w:jc w:val="both"/>
        <w:rPr>
          <w:lang w:val="en-GB"/>
        </w:rPr>
      </w:pPr>
      <w:r w:rsidRPr="007E2353">
        <w:rPr>
          <w:lang w:val="en-GB"/>
        </w:rPr>
        <w:t xml:space="preserve">School assessment is also covered in the document Standards of Competences for Teachers and Principals of Educational Institutions, as a special standard (assessment and </w:t>
      </w:r>
      <w:r w:rsidR="008B4478" w:rsidRPr="007E2353">
        <w:rPr>
          <w:lang w:val="en-GB"/>
        </w:rPr>
        <w:t>evaluation</w:t>
      </w:r>
      <w:r w:rsidRPr="007E2353">
        <w:rPr>
          <w:lang w:val="en-GB"/>
        </w:rPr>
        <w:t>). The document is very informative regarding the importance and function of assessment, it refers to the key principles that should be respected in the process of student assessment, and lists different ways of assessment, which favour different ways of activating students: "Teacher continuously and effectively uses summative assessment to support, explain and document the learning process; regularly and timely provides students with feedback on learning achievements, encourages them to self-assess and set goals for their own learning; knows how to analyse data obtained on the basis of internal and external testing of knowledge, skills and understanding and uses them to improve the teaching and learning process."</w:t>
      </w:r>
    </w:p>
    <w:p w14:paraId="18C89B14" w14:textId="1BD8E37D" w:rsidR="00CF7E34" w:rsidRDefault="00D347B5" w:rsidP="006F706D">
      <w:pPr>
        <w:pStyle w:val="Heading2"/>
        <w:numPr>
          <w:ilvl w:val="1"/>
          <w:numId w:val="2"/>
        </w:numPr>
        <w:spacing w:before="240" w:after="100"/>
        <w:rPr>
          <w:rFonts w:ascii="Roboto" w:hAnsi="Roboto" w:cs="Arial"/>
          <w:b/>
          <w:bCs/>
          <w:color w:val="800000"/>
          <w:sz w:val="24"/>
          <w:szCs w:val="24"/>
          <w:lang w:val="en-GB"/>
        </w:rPr>
      </w:pPr>
      <w:bookmarkStart w:id="3" w:name="_Toc52194285"/>
      <w:r w:rsidRPr="007E2353">
        <w:rPr>
          <w:rFonts w:ascii="Roboto" w:hAnsi="Roboto" w:cs="Arial"/>
          <w:b/>
          <w:bCs/>
          <w:color w:val="800000"/>
          <w:sz w:val="24"/>
          <w:szCs w:val="24"/>
          <w:lang w:val="en-GB"/>
        </w:rPr>
        <w:lastRenderedPageBreak/>
        <w:t>National knowledge assessments</w:t>
      </w:r>
      <w:bookmarkEnd w:id="3"/>
      <w:r w:rsidRPr="007E2353">
        <w:rPr>
          <w:rFonts w:ascii="Roboto" w:hAnsi="Roboto" w:cs="Arial"/>
          <w:b/>
          <w:bCs/>
          <w:color w:val="800000"/>
          <w:sz w:val="24"/>
          <w:szCs w:val="24"/>
          <w:lang w:val="en-GB"/>
        </w:rPr>
        <w:t xml:space="preserve"> </w:t>
      </w:r>
    </w:p>
    <w:p w14:paraId="6A9BE91B" w14:textId="77777777" w:rsidR="007E2353" w:rsidRPr="007E2353" w:rsidRDefault="007E2353" w:rsidP="007E2353">
      <w:pPr>
        <w:rPr>
          <w:lang w:val="en-GB"/>
        </w:rPr>
      </w:pPr>
    </w:p>
    <w:p w14:paraId="440BBCD1" w14:textId="3C7F0218" w:rsidR="00D55ABB" w:rsidRPr="007E2353" w:rsidRDefault="00D55ABB" w:rsidP="00D55ABB">
      <w:pPr>
        <w:spacing w:before="100" w:after="100" w:line="276" w:lineRule="auto"/>
        <w:jc w:val="both"/>
        <w:rPr>
          <w:lang w:val="en-GB"/>
        </w:rPr>
      </w:pPr>
      <w:r w:rsidRPr="007E2353">
        <w:rPr>
          <w:lang w:val="en-GB"/>
        </w:rPr>
        <w:t xml:space="preserve">In accordance with the amendments to the education laws in 2017, national knowledge tests were introduced, </w:t>
      </w:r>
      <w:r w:rsidR="00F12396" w:rsidRPr="007E2353">
        <w:rPr>
          <w:lang w:val="en-GB"/>
        </w:rPr>
        <w:t>i.e.</w:t>
      </w:r>
      <w:r w:rsidRPr="007E2353">
        <w:rPr>
          <w:lang w:val="en-GB"/>
        </w:rPr>
        <w:t xml:space="preserve"> testing at the end of the II and III cycles. According to these regulations, at the end of the second educational cycle, the Examination </w:t>
      </w:r>
      <w:r w:rsidR="00F12396" w:rsidRPr="007E2353">
        <w:rPr>
          <w:lang w:val="en-GB"/>
        </w:rPr>
        <w:t>Centre</w:t>
      </w:r>
      <w:r w:rsidRPr="007E2353">
        <w:rPr>
          <w:lang w:val="en-GB"/>
        </w:rPr>
        <w:t xml:space="preserve"> should test the achievements of students in Montenegrin, </w:t>
      </w:r>
      <w:r w:rsidR="00F12396" w:rsidRPr="007E2353">
        <w:rPr>
          <w:lang w:val="en-GB"/>
        </w:rPr>
        <w:t>i.e.</w:t>
      </w:r>
      <w:r w:rsidRPr="007E2353">
        <w:rPr>
          <w:lang w:val="en-GB"/>
        </w:rPr>
        <w:t xml:space="preserve"> mother tongue, mathematics, </w:t>
      </w:r>
      <w:r w:rsidR="00877308" w:rsidRPr="007E2353">
        <w:rPr>
          <w:lang w:val="en-GB"/>
        </w:rPr>
        <w:t>English,</w:t>
      </w:r>
      <w:r w:rsidRPr="007E2353">
        <w:rPr>
          <w:lang w:val="en-GB"/>
        </w:rPr>
        <w:t xml:space="preserve"> or selected chapters from natural or social sciences. </w:t>
      </w:r>
      <w:r w:rsidR="00E87030" w:rsidRPr="007E2353">
        <w:rPr>
          <w:lang w:val="en-GB"/>
        </w:rPr>
        <w:t>T</w:t>
      </w:r>
      <w:r w:rsidRPr="007E2353">
        <w:rPr>
          <w:lang w:val="en-GB"/>
        </w:rPr>
        <w:t xml:space="preserve">he selected chapters of natural sciences </w:t>
      </w:r>
      <w:r w:rsidR="00E87030" w:rsidRPr="007E2353">
        <w:rPr>
          <w:lang w:val="en-GB"/>
        </w:rPr>
        <w:t>are</w:t>
      </w:r>
      <w:r w:rsidRPr="007E2353">
        <w:rPr>
          <w:lang w:val="en-GB"/>
        </w:rPr>
        <w:t xml:space="preserve"> not precisely </w:t>
      </w:r>
      <w:r w:rsidR="00877308" w:rsidRPr="007E2353">
        <w:rPr>
          <w:lang w:val="en-GB"/>
        </w:rPr>
        <w:t>defined</w:t>
      </w:r>
      <w:r w:rsidR="00E87030" w:rsidRPr="007E2353">
        <w:rPr>
          <w:lang w:val="en-GB"/>
        </w:rPr>
        <w:t>.</w:t>
      </w:r>
      <w:r w:rsidRPr="007E2353">
        <w:rPr>
          <w:lang w:val="en-GB"/>
        </w:rPr>
        <w:t xml:space="preserve"> The practice of national knowledge tests</w:t>
      </w:r>
      <w:r w:rsidR="00071626">
        <w:rPr>
          <w:lang w:val="en-GB"/>
        </w:rPr>
        <w:t>, especially in STEM fields,</w:t>
      </w:r>
      <w:r w:rsidRPr="007E2353">
        <w:rPr>
          <w:lang w:val="en-GB"/>
        </w:rPr>
        <w:t xml:space="preserve"> so far (</w:t>
      </w:r>
      <w:r w:rsidR="00071626">
        <w:rPr>
          <w:lang w:val="en-GB"/>
        </w:rPr>
        <w:t xml:space="preserve">October </w:t>
      </w:r>
      <w:r w:rsidRPr="007E2353">
        <w:rPr>
          <w:lang w:val="en-GB"/>
        </w:rPr>
        <w:t>2020) has not yet taken root.</w:t>
      </w:r>
      <w:r w:rsidR="00071626" w:rsidRPr="00071626">
        <w:t xml:space="preserve"> </w:t>
      </w:r>
      <w:r w:rsidR="00071626" w:rsidRPr="00071626">
        <w:rPr>
          <w:lang w:val="en-GB"/>
        </w:rPr>
        <w:t>After a ten-year break from the previous initiative, trial tests are being conducted again. During 2018, a trial test was done from selected chapters from natural or social sciences, in 2019 f</w:t>
      </w:r>
      <w:r w:rsidR="00071626">
        <w:rPr>
          <w:lang w:val="en-GB"/>
        </w:rPr>
        <w:t>or</w:t>
      </w:r>
      <w:r w:rsidR="00071626" w:rsidRPr="00071626">
        <w:rPr>
          <w:lang w:val="en-GB"/>
        </w:rPr>
        <w:t xml:space="preserve"> Montenegrin-Serbian, Bosnian, Croatian language, i</w:t>
      </w:r>
      <w:r w:rsidR="00071626">
        <w:rPr>
          <w:lang w:val="en-GB"/>
        </w:rPr>
        <w:t>.</w:t>
      </w:r>
      <w:r w:rsidR="00071626" w:rsidRPr="00071626">
        <w:rPr>
          <w:lang w:val="en-GB"/>
        </w:rPr>
        <w:t>e</w:t>
      </w:r>
      <w:r w:rsidR="00071626">
        <w:rPr>
          <w:lang w:val="en-GB"/>
        </w:rPr>
        <w:t>.</w:t>
      </w:r>
      <w:r w:rsidR="00071626" w:rsidRPr="00071626">
        <w:rPr>
          <w:lang w:val="en-GB"/>
        </w:rPr>
        <w:t xml:space="preserve"> mother tongue, while in 2020 there should have been a test in mathematics, but it was postponed to 2021 due to </w:t>
      </w:r>
      <w:r w:rsidR="00071626">
        <w:rPr>
          <w:lang w:val="en-GB"/>
        </w:rPr>
        <w:t>the</w:t>
      </w:r>
      <w:r w:rsidR="00071626" w:rsidRPr="00071626">
        <w:rPr>
          <w:lang w:val="en-GB"/>
        </w:rPr>
        <w:t xml:space="preserve"> pandemic.</w:t>
      </w:r>
      <w:r w:rsidRPr="007E2353">
        <w:rPr>
          <w:lang w:val="en-GB"/>
        </w:rPr>
        <w:t xml:space="preserve"> At the end of the third cycle of primary school, an external test of students' knowledge of: Montenegrin or mother tongue, mathematics and one subject that the student chooses from the list of compulsory subjects, and which are studied in the third cycle in at least two grades. The preparation of tasks is performed by the Examination </w:t>
      </w:r>
      <w:r w:rsidR="00760030" w:rsidRPr="007E2353">
        <w:rPr>
          <w:lang w:val="en-GB"/>
        </w:rPr>
        <w:t>Centre</w:t>
      </w:r>
      <w:r w:rsidRPr="007E2353">
        <w:rPr>
          <w:lang w:val="en-GB"/>
        </w:rPr>
        <w:t xml:space="preserve">, and the examination of knowledge is performed by the Examination </w:t>
      </w:r>
      <w:r w:rsidR="00760030" w:rsidRPr="007E2353">
        <w:rPr>
          <w:lang w:val="en-GB"/>
        </w:rPr>
        <w:t>Centre</w:t>
      </w:r>
      <w:r w:rsidRPr="007E2353">
        <w:rPr>
          <w:lang w:val="en-GB"/>
        </w:rPr>
        <w:t xml:space="preserve"> in cooperation with the school.</w:t>
      </w:r>
    </w:p>
    <w:p w14:paraId="115788ED" w14:textId="2902F83F" w:rsidR="00D55ABB" w:rsidRPr="007E2353" w:rsidRDefault="00D55ABB" w:rsidP="00D55ABB">
      <w:pPr>
        <w:spacing w:before="100" w:after="100" w:line="276" w:lineRule="auto"/>
        <w:jc w:val="both"/>
        <w:rPr>
          <w:lang w:val="en-GB"/>
        </w:rPr>
      </w:pPr>
      <w:r w:rsidRPr="007E2353">
        <w:rPr>
          <w:lang w:val="en-GB"/>
        </w:rPr>
        <w:t xml:space="preserve">The purposes of testing at the end of the second and at the end of the third cycle are not the same. The exam after the third cycle serves the selection for </w:t>
      </w:r>
      <w:r w:rsidR="00760030" w:rsidRPr="007E2353">
        <w:rPr>
          <w:lang w:val="en-GB"/>
        </w:rPr>
        <w:t>enrolment</w:t>
      </w:r>
      <w:r w:rsidRPr="007E2353">
        <w:rPr>
          <w:lang w:val="en-GB"/>
        </w:rPr>
        <w:t xml:space="preserve"> in high schools, so its function is primarily selective, while the national testing after the second cycle should have, above all, an evaluation function. The results of these tests should also be used to monitor educational reforms and correct the education system. Student achievement on these tests does not affect school grades.</w:t>
      </w:r>
    </w:p>
    <w:p w14:paraId="662CAE42" w14:textId="6F80285C" w:rsidR="00D55ABB" w:rsidRPr="007E2353" w:rsidRDefault="00D55ABB" w:rsidP="00D55ABB">
      <w:pPr>
        <w:spacing w:before="100" w:after="100" w:line="276" w:lineRule="auto"/>
        <w:jc w:val="both"/>
        <w:rPr>
          <w:lang w:val="en-GB"/>
        </w:rPr>
      </w:pPr>
      <w:r w:rsidRPr="007E2353">
        <w:rPr>
          <w:lang w:val="en-GB"/>
        </w:rPr>
        <w:t>For the national exam at the end of the third cycle, there are exam catalog</w:t>
      </w:r>
      <w:r w:rsidR="00760030" w:rsidRPr="007E2353">
        <w:rPr>
          <w:lang w:val="en-GB"/>
        </w:rPr>
        <w:t>ue</w:t>
      </w:r>
      <w:r w:rsidRPr="007E2353">
        <w:rPr>
          <w:lang w:val="en-GB"/>
        </w:rPr>
        <w:t>s that define in more detail the topics and questions used in the exam. Exam catalog</w:t>
      </w:r>
      <w:r w:rsidR="00760030" w:rsidRPr="007E2353">
        <w:rPr>
          <w:lang w:val="en-GB"/>
        </w:rPr>
        <w:t>ue</w:t>
      </w:r>
      <w:r w:rsidRPr="007E2353">
        <w:rPr>
          <w:lang w:val="en-GB"/>
        </w:rPr>
        <w:t>s also prescribe how many tasks should be from certain areas and what should be their distribution according to the difficulty and type of tasks. Despite the fact that the distribution according to these parameters is predefined</w:t>
      </w:r>
      <w:r w:rsidR="000A2D43">
        <w:rPr>
          <w:lang w:val="en-GB"/>
        </w:rPr>
        <w:t xml:space="preserve"> (planned test specification, </w:t>
      </w:r>
      <w:proofErr w:type="gramStart"/>
      <w:r w:rsidR="000A2D43">
        <w:rPr>
          <w:lang w:val="en-GB"/>
        </w:rPr>
        <w:t>i.e.</w:t>
      </w:r>
      <w:proofErr w:type="gramEnd"/>
      <w:r w:rsidR="000A2D43">
        <w:rPr>
          <w:lang w:val="en-GB"/>
        </w:rPr>
        <w:t xml:space="preserve"> exam specification)</w:t>
      </w:r>
      <w:r w:rsidRPr="007E2353">
        <w:rPr>
          <w:lang w:val="en-GB"/>
        </w:rPr>
        <w:t xml:space="preserve">, in the current procedure there is no control of the validity of the tasks and </w:t>
      </w:r>
      <w:r w:rsidR="000A2D43">
        <w:rPr>
          <w:lang w:val="en-GB"/>
        </w:rPr>
        <w:t>specific</w:t>
      </w:r>
      <w:r w:rsidRPr="007E2353">
        <w:rPr>
          <w:lang w:val="en-GB"/>
        </w:rPr>
        <w:t xml:space="preserve"> tests do not have their own specification</w:t>
      </w:r>
      <w:r w:rsidR="0093267C">
        <w:rPr>
          <w:rStyle w:val="FootnoteReference"/>
          <w:lang w:val="en-GB"/>
        </w:rPr>
        <w:footnoteReference w:id="1"/>
      </w:r>
      <w:r w:rsidRPr="007E2353">
        <w:rPr>
          <w:lang w:val="en-GB"/>
        </w:rPr>
        <w:t xml:space="preserve"> in which these parameters would be specified. As the tests do not have specifications, it is not possible to perform a statistical analysis of the tasks used </w:t>
      </w:r>
      <w:r w:rsidR="00877308" w:rsidRPr="007E2353">
        <w:rPr>
          <w:lang w:val="en-GB"/>
        </w:rPr>
        <w:t>to</w:t>
      </w:r>
      <w:r w:rsidRPr="007E2353">
        <w:rPr>
          <w:lang w:val="en-GB"/>
        </w:rPr>
        <w:t xml:space="preserve"> determine whether the requirements from the examination catalog</w:t>
      </w:r>
      <w:r w:rsidR="00760030" w:rsidRPr="007E2353">
        <w:rPr>
          <w:lang w:val="en-GB"/>
        </w:rPr>
        <w:t>ue</w:t>
      </w:r>
      <w:r w:rsidRPr="007E2353">
        <w:rPr>
          <w:lang w:val="en-GB"/>
        </w:rPr>
        <w:t>s are implemented.</w:t>
      </w:r>
    </w:p>
    <w:p w14:paraId="7BF2E107" w14:textId="76C9A75E" w:rsidR="00390616" w:rsidRDefault="00390616" w:rsidP="00D55ABB">
      <w:pPr>
        <w:spacing w:before="100" w:after="100" w:line="276" w:lineRule="auto"/>
        <w:jc w:val="both"/>
        <w:rPr>
          <w:lang w:val="en-GB"/>
        </w:rPr>
      </w:pPr>
      <w:r w:rsidRPr="00390616">
        <w:rPr>
          <w:lang w:val="en-GB"/>
        </w:rPr>
        <w:t>Comparability of tests is provided by the same number and type of tasks from year to year, as well as the time provided for development. Due to the small population of students in Montenegro, it is very difficult to organize pre-testing of tasks and keep them secret, and public pressure, given that the exam has a selection role, is such that it is necessary to publish the content of tests. Due to all the above, in each school year, the Examination Centre appoints Commissions for deciding on the limits for exam grades, i</w:t>
      </w:r>
      <w:r>
        <w:rPr>
          <w:lang w:val="en-GB"/>
        </w:rPr>
        <w:t>.e.</w:t>
      </w:r>
      <w:r w:rsidRPr="00390616">
        <w:rPr>
          <w:lang w:val="en-GB"/>
        </w:rPr>
        <w:t xml:space="preserve"> performance assessment on individual tasks.</w:t>
      </w:r>
    </w:p>
    <w:p w14:paraId="5B2602BA" w14:textId="6E0CECF6" w:rsidR="00D55ABB" w:rsidRPr="007E2353" w:rsidRDefault="00D55ABB" w:rsidP="00D55ABB">
      <w:pPr>
        <w:spacing w:before="100" w:after="100" w:line="276" w:lineRule="auto"/>
        <w:jc w:val="both"/>
        <w:rPr>
          <w:lang w:val="en-GB"/>
        </w:rPr>
      </w:pPr>
      <w:r w:rsidRPr="007E2353">
        <w:rPr>
          <w:lang w:val="en-GB"/>
        </w:rPr>
        <w:t xml:space="preserve">The tests from the national exam also lack a </w:t>
      </w:r>
      <w:r w:rsidR="005D3F4A">
        <w:rPr>
          <w:lang w:val="en-GB"/>
        </w:rPr>
        <w:t xml:space="preserve">deeper </w:t>
      </w:r>
      <w:r w:rsidRPr="007E2353">
        <w:rPr>
          <w:lang w:val="en-GB"/>
        </w:rPr>
        <w:t xml:space="preserve">statistical analysis that would show the </w:t>
      </w:r>
      <w:r w:rsidR="00A24823">
        <w:rPr>
          <w:lang w:val="en-GB"/>
        </w:rPr>
        <w:t>statistical parameters of each item</w:t>
      </w:r>
      <w:r w:rsidR="00A24823" w:rsidRPr="007E2353">
        <w:rPr>
          <w:lang w:val="en-GB"/>
        </w:rPr>
        <w:t xml:space="preserve"> </w:t>
      </w:r>
      <w:r w:rsidRPr="007E2353">
        <w:rPr>
          <w:lang w:val="en-GB"/>
        </w:rPr>
        <w:t>of the test</w:t>
      </w:r>
      <w:r w:rsidR="00407D07">
        <w:rPr>
          <w:lang w:val="en-GB"/>
        </w:rPr>
        <w:t xml:space="preserve"> as a whole.</w:t>
      </w:r>
      <w:r w:rsidR="006108F4">
        <w:rPr>
          <w:lang w:val="en-GB"/>
        </w:rPr>
        <w:t xml:space="preserve"> </w:t>
      </w:r>
      <w:r w:rsidR="006108F4" w:rsidRPr="006108F4">
        <w:rPr>
          <w:lang w:val="en-GB"/>
        </w:rPr>
        <w:t xml:space="preserve">Secondary analyses of tests should be built on these results, which would put the statistical characteristics of individual tasks in the context of the tasks </w:t>
      </w:r>
      <w:r w:rsidR="006108F4" w:rsidRPr="006108F4">
        <w:rPr>
          <w:lang w:val="en-GB"/>
        </w:rPr>
        <w:lastRenderedPageBreak/>
        <w:t xml:space="preserve">themselves and the circumstances in which the students were </w:t>
      </w:r>
      <w:proofErr w:type="gramStart"/>
      <w:r w:rsidR="006108F4" w:rsidRPr="006108F4">
        <w:rPr>
          <w:lang w:val="en-GB"/>
        </w:rPr>
        <w:t>examined.</w:t>
      </w:r>
      <w:r w:rsidRPr="007E2353">
        <w:rPr>
          <w:lang w:val="en-GB"/>
        </w:rPr>
        <w:t>.</w:t>
      </w:r>
      <w:proofErr w:type="gramEnd"/>
    </w:p>
    <w:p w14:paraId="5C4370DC" w14:textId="77777777" w:rsidR="00D55ABB" w:rsidRPr="007E2353" w:rsidRDefault="00D55ABB" w:rsidP="00D55ABB">
      <w:pPr>
        <w:spacing w:before="100" w:after="100" w:line="276" w:lineRule="auto"/>
        <w:jc w:val="both"/>
        <w:rPr>
          <w:lang w:val="en-GB"/>
        </w:rPr>
      </w:pPr>
      <w:r w:rsidRPr="007E2353">
        <w:rPr>
          <w:lang w:val="en-GB"/>
        </w:rPr>
        <w:t>From the aspect of examining competencies in natural sciences, the choice of subjects that students do at the end of the third cycle, diminishes the importance of the test and essentially destroys the assumption of sample representativeness. Participants mostly choose to take an English language test, which is why very few students choose to take science tests. Typically, 200-300 students choose the Biology test, while less than 100 students choose the Physics test. The results on the test obtained in this way cannot have the metric characteristics needed to monitor the educational system. Bearing in mind how difficult it is to create new quality tasks, this practice of "spending" good tasks is not particularly rational.</w:t>
      </w:r>
    </w:p>
    <w:p w14:paraId="224D9937" w14:textId="4E300438" w:rsidR="00D55ABB" w:rsidRPr="007E2353" w:rsidRDefault="00D55ABB" w:rsidP="00D55ABB">
      <w:pPr>
        <w:spacing w:before="100" w:after="100" w:line="276" w:lineRule="auto"/>
        <w:jc w:val="both"/>
        <w:rPr>
          <w:lang w:val="en-GB"/>
        </w:rPr>
      </w:pPr>
      <w:r w:rsidRPr="007E2353">
        <w:rPr>
          <w:lang w:val="en-GB"/>
        </w:rPr>
        <w:t xml:space="preserve">Apart from the representativeness of the sample, another major shortcoming of the national exam is the practice according to which all the tasks that were on the test after that are published. In this way, it is impossible to compare the tests, </w:t>
      </w:r>
      <w:r w:rsidR="00167C7C" w:rsidRPr="007E2353">
        <w:rPr>
          <w:lang w:val="en-GB"/>
        </w:rPr>
        <w:t>i.e.</w:t>
      </w:r>
      <w:r w:rsidRPr="007E2353">
        <w:rPr>
          <w:lang w:val="en-GB"/>
        </w:rPr>
        <w:t xml:space="preserve"> the results that were achieved on them, and longitudinal achievement studies are not possible. In other words, we cannot say whether the achievement in one year is better or worse than in the previous year if the comparability of tests is not ensured. For comparability, it is necessary to have the same scale for reporting student achievement for different tests, as a basic part of the test that measures achievement in the same subject.</w:t>
      </w:r>
    </w:p>
    <w:p w14:paraId="15FB9F09" w14:textId="317E180F" w:rsidR="00D55ABB" w:rsidRPr="007E2353" w:rsidRDefault="00D55ABB" w:rsidP="00D55ABB">
      <w:pPr>
        <w:spacing w:before="100" w:after="100" w:line="276" w:lineRule="auto"/>
        <w:jc w:val="both"/>
        <w:rPr>
          <w:lang w:val="en-GB"/>
        </w:rPr>
      </w:pPr>
      <w:r w:rsidRPr="007E2353">
        <w:rPr>
          <w:lang w:val="en-GB"/>
        </w:rPr>
        <w:t xml:space="preserve">It should be noted </w:t>
      </w:r>
      <w:r w:rsidR="00877308" w:rsidRPr="007E2353">
        <w:rPr>
          <w:lang w:val="en-GB"/>
        </w:rPr>
        <w:t>that</w:t>
      </w:r>
      <w:r w:rsidRPr="007E2353">
        <w:rPr>
          <w:lang w:val="en-GB"/>
        </w:rPr>
        <w:t xml:space="preserve"> there are no national tests of knowledge concerning technique and technology. These topics are not included in international studies either, so there is practically no data on students' achievements in the field of technique and technology.</w:t>
      </w:r>
    </w:p>
    <w:p w14:paraId="1F03638B" w14:textId="7110DDC1" w:rsidR="00D55ABB" w:rsidRPr="007E2353" w:rsidRDefault="00D55ABB" w:rsidP="00D55ABB">
      <w:pPr>
        <w:spacing w:before="100" w:after="100" w:line="276" w:lineRule="auto"/>
        <w:jc w:val="both"/>
        <w:rPr>
          <w:lang w:val="en-GB"/>
        </w:rPr>
      </w:pPr>
      <w:r w:rsidRPr="007E2353">
        <w:rPr>
          <w:lang w:val="en-GB"/>
        </w:rPr>
        <w:t>In any case, there are high expectations in Montenegro that national testing could be the basis for assessing the quality of educational outcomes. The results of national testing, external knowledge testing and PISA testing are also used by the education system for external evaluation of school quality.</w:t>
      </w:r>
    </w:p>
    <w:p w14:paraId="205B9ED5" w14:textId="52A5EC44" w:rsidR="00A542C5" w:rsidRPr="007E2353" w:rsidRDefault="00167C7C" w:rsidP="00A542C5">
      <w:pPr>
        <w:pStyle w:val="Heading1"/>
        <w:numPr>
          <w:ilvl w:val="0"/>
          <w:numId w:val="2"/>
        </w:numPr>
        <w:jc w:val="left"/>
        <w:rPr>
          <w:rFonts w:ascii="Roboto" w:hAnsi="Roboto" w:cs="Arial"/>
          <w:sz w:val="28"/>
          <w:szCs w:val="28"/>
          <w:lang w:val="en-GB"/>
        </w:rPr>
      </w:pPr>
      <w:bookmarkStart w:id="4" w:name="_Toc52194286"/>
      <w:r w:rsidRPr="007E2353">
        <w:rPr>
          <w:rFonts w:ascii="Roboto" w:hAnsi="Roboto" w:cs="Arial"/>
          <w:sz w:val="28"/>
          <w:szCs w:val="28"/>
          <w:lang w:val="en-GB"/>
        </w:rPr>
        <w:t>Results of international surveys</w:t>
      </w:r>
      <w:bookmarkEnd w:id="4"/>
    </w:p>
    <w:p w14:paraId="7F31CBC5" w14:textId="77777777" w:rsidR="005811D8" w:rsidRPr="007E2353" w:rsidRDefault="005811D8" w:rsidP="005811D8">
      <w:pPr>
        <w:rPr>
          <w:lang w:val="en-GB" w:eastAsia="en-US" w:bidi="ar-SA"/>
        </w:rPr>
      </w:pPr>
    </w:p>
    <w:p w14:paraId="6803EDB1" w14:textId="5C2B7E03" w:rsidR="009153A7" w:rsidRPr="007E2353" w:rsidRDefault="009153A7" w:rsidP="009153A7">
      <w:pPr>
        <w:spacing w:before="100" w:after="100" w:line="276" w:lineRule="auto"/>
        <w:jc w:val="both"/>
        <w:rPr>
          <w:lang w:val="en-GB"/>
        </w:rPr>
      </w:pPr>
      <w:r w:rsidRPr="007E2353">
        <w:rPr>
          <w:lang w:val="en-GB"/>
        </w:rPr>
        <w:t>Montenegro has been continuously participating in the PISA study for fifteen years, so it has results and experience in their interpretation for the entire five cycles of this research. The target group of this study are fifteen-year-olds, i.e. students who have just left primary school or are, in smaller numbers, at the end of primary school. The topics of the PISA study are mathematics, science and reading as standard. Due to the topics and ages of the respondents, PISA should be an ideal study for analysing the achievements of Montenegrin students at the end of primary school in the STEM field.</w:t>
      </w:r>
    </w:p>
    <w:p w14:paraId="2CC8D961" w14:textId="7BE33914" w:rsidR="009153A7" w:rsidRPr="007E2353" w:rsidRDefault="009153A7" w:rsidP="009153A7">
      <w:pPr>
        <w:spacing w:before="100" w:after="100" w:line="276" w:lineRule="auto"/>
        <w:jc w:val="both"/>
        <w:rPr>
          <w:lang w:val="en-GB"/>
        </w:rPr>
      </w:pPr>
      <w:r w:rsidRPr="007E2353">
        <w:rPr>
          <w:lang w:val="en-GB"/>
        </w:rPr>
        <w:t>In addition to the PISA study, in the field of mathematics and natural sciences, Montenegro also participates in the TIMSS 4 international study, which examines the knowledge and attitudes of fourth grade students. Students from Montenegro participated in this study for the first time in 2019 and the results that we could analyse are not yet available.</w:t>
      </w:r>
    </w:p>
    <w:p w14:paraId="1F152F91" w14:textId="7238F8B9" w:rsidR="00195556" w:rsidRPr="007E2353" w:rsidRDefault="00112F31" w:rsidP="00195556">
      <w:pPr>
        <w:pStyle w:val="Heading2"/>
        <w:numPr>
          <w:ilvl w:val="1"/>
          <w:numId w:val="2"/>
        </w:numPr>
        <w:spacing w:before="200" w:after="200"/>
        <w:rPr>
          <w:rFonts w:ascii="Roboto" w:hAnsi="Roboto" w:cs="Arial"/>
          <w:b/>
          <w:bCs/>
          <w:color w:val="800000"/>
          <w:sz w:val="24"/>
          <w:szCs w:val="24"/>
          <w:lang w:val="en-GB"/>
        </w:rPr>
      </w:pPr>
      <w:bookmarkStart w:id="5" w:name="_Toc52194287"/>
      <w:r w:rsidRPr="007E2353">
        <w:rPr>
          <w:rFonts w:ascii="Roboto" w:hAnsi="Roboto" w:cs="Arial"/>
          <w:b/>
          <w:bCs/>
          <w:color w:val="800000"/>
          <w:sz w:val="24"/>
          <w:szCs w:val="24"/>
          <w:lang w:val="en-GB"/>
        </w:rPr>
        <w:t>PISA test</w:t>
      </w:r>
      <w:bookmarkEnd w:id="5"/>
      <w:r w:rsidR="00803983" w:rsidRPr="007E2353">
        <w:rPr>
          <w:rFonts w:ascii="Roboto" w:hAnsi="Roboto" w:cs="Arial"/>
          <w:b/>
          <w:bCs/>
          <w:color w:val="800000"/>
          <w:sz w:val="24"/>
          <w:szCs w:val="24"/>
          <w:lang w:val="en-GB"/>
        </w:rPr>
        <w:t xml:space="preserve"> </w:t>
      </w:r>
    </w:p>
    <w:p w14:paraId="6A5362A2" w14:textId="5DAA38A1" w:rsidR="009153A7" w:rsidRPr="007E2353" w:rsidRDefault="009153A7" w:rsidP="00112F31">
      <w:pPr>
        <w:spacing w:line="276" w:lineRule="auto"/>
        <w:jc w:val="both"/>
        <w:rPr>
          <w:lang w:val="en-GB"/>
        </w:rPr>
      </w:pPr>
      <w:r w:rsidRPr="007E2353">
        <w:rPr>
          <w:lang w:val="en-GB"/>
        </w:rPr>
        <w:t>According to the results so far at PISA, it can be concluded that Montenegro is making significant progress in the field of mathematics (in 2006, the average achievement was 399 points, while in 2018 it rose to 430). In the domain of natural sciences, unfortunately, there is no such trend (Table 2). The differences from year to year are within the statistical error and we can conclude that the achievements from Montenegro in this area are stagnant.</w:t>
      </w:r>
    </w:p>
    <w:p w14:paraId="74A07CA8" w14:textId="4C0DA20F" w:rsidR="00112F31" w:rsidRPr="007E2353" w:rsidRDefault="009153A7" w:rsidP="00112F31">
      <w:pPr>
        <w:pStyle w:val="Caption"/>
        <w:keepNext/>
        <w:spacing w:line="276" w:lineRule="auto"/>
        <w:rPr>
          <w:rFonts w:ascii="Roboto" w:eastAsia="Roboto" w:hAnsi="Roboto" w:cs="Roboto"/>
          <w:b/>
          <w:bCs/>
          <w:kern w:val="0"/>
          <w:sz w:val="20"/>
          <w:szCs w:val="20"/>
          <w:lang w:val="en-GB" w:eastAsia="pl-PL" w:bidi="pl-PL"/>
        </w:rPr>
      </w:pPr>
      <w:bookmarkStart w:id="6" w:name="_Ref49282589"/>
      <w:r w:rsidRPr="007E2353">
        <w:rPr>
          <w:rFonts w:ascii="Roboto" w:eastAsia="Roboto" w:hAnsi="Roboto" w:cs="Roboto"/>
          <w:b/>
          <w:bCs/>
          <w:kern w:val="0"/>
          <w:sz w:val="20"/>
          <w:szCs w:val="20"/>
          <w:lang w:val="en-GB" w:eastAsia="pl-PL" w:bidi="pl-PL"/>
        </w:rPr>
        <w:lastRenderedPageBreak/>
        <w:t xml:space="preserve">Table </w:t>
      </w:r>
      <w:r w:rsidR="00112F31" w:rsidRPr="007E2353">
        <w:rPr>
          <w:rFonts w:ascii="Roboto" w:eastAsia="Roboto" w:hAnsi="Roboto" w:cs="Roboto"/>
          <w:b/>
          <w:bCs/>
          <w:kern w:val="0"/>
          <w:sz w:val="20"/>
          <w:szCs w:val="20"/>
          <w:lang w:val="en-GB" w:eastAsia="pl-PL" w:bidi="pl-PL"/>
        </w:rPr>
        <w:fldChar w:fldCharType="begin"/>
      </w:r>
      <w:r w:rsidR="00112F31" w:rsidRPr="007E2353">
        <w:rPr>
          <w:rFonts w:ascii="Roboto" w:eastAsia="Roboto" w:hAnsi="Roboto" w:cs="Roboto"/>
          <w:b/>
          <w:bCs/>
          <w:kern w:val="0"/>
          <w:sz w:val="20"/>
          <w:szCs w:val="20"/>
          <w:lang w:val="en-GB" w:eastAsia="pl-PL" w:bidi="pl-PL"/>
        </w:rPr>
        <w:instrText xml:space="preserve"> SEQ Tabela \* ARABIC </w:instrText>
      </w:r>
      <w:r w:rsidR="00112F31" w:rsidRPr="007E2353">
        <w:rPr>
          <w:rFonts w:ascii="Roboto" w:eastAsia="Roboto" w:hAnsi="Roboto" w:cs="Roboto"/>
          <w:b/>
          <w:bCs/>
          <w:kern w:val="0"/>
          <w:sz w:val="20"/>
          <w:szCs w:val="20"/>
          <w:lang w:val="en-GB" w:eastAsia="pl-PL" w:bidi="pl-PL"/>
        </w:rPr>
        <w:fldChar w:fldCharType="separate"/>
      </w:r>
      <w:r w:rsidR="00CE32A2" w:rsidRPr="007E2353">
        <w:rPr>
          <w:rFonts w:ascii="Roboto" w:eastAsia="Roboto" w:hAnsi="Roboto" w:cs="Roboto"/>
          <w:b/>
          <w:bCs/>
          <w:noProof/>
          <w:kern w:val="0"/>
          <w:sz w:val="20"/>
          <w:szCs w:val="20"/>
          <w:lang w:val="en-GB" w:eastAsia="pl-PL" w:bidi="pl-PL"/>
        </w:rPr>
        <w:t>2</w:t>
      </w:r>
      <w:r w:rsidR="00112F31" w:rsidRPr="007E2353">
        <w:rPr>
          <w:rFonts w:ascii="Roboto" w:eastAsia="Roboto" w:hAnsi="Roboto" w:cs="Roboto"/>
          <w:b/>
          <w:bCs/>
          <w:kern w:val="0"/>
          <w:sz w:val="20"/>
          <w:szCs w:val="20"/>
          <w:lang w:val="en-GB" w:eastAsia="pl-PL" w:bidi="pl-PL"/>
        </w:rPr>
        <w:fldChar w:fldCharType="end"/>
      </w:r>
      <w:bookmarkEnd w:id="6"/>
      <w:r w:rsidR="00112F31" w:rsidRPr="007E2353">
        <w:rPr>
          <w:rFonts w:ascii="Roboto" w:eastAsia="Roboto" w:hAnsi="Roboto" w:cs="Roboto"/>
          <w:b/>
          <w:bCs/>
          <w:kern w:val="0"/>
          <w:sz w:val="20"/>
          <w:szCs w:val="20"/>
          <w:lang w:val="en-GB" w:eastAsia="pl-PL" w:bidi="pl-PL"/>
        </w:rPr>
        <w:t xml:space="preserve">: </w:t>
      </w:r>
      <w:r w:rsidRPr="007E2353">
        <w:rPr>
          <w:rFonts w:ascii="Roboto" w:eastAsia="Roboto" w:hAnsi="Roboto" w:cs="Roboto"/>
          <w:b/>
          <w:bCs/>
          <w:kern w:val="0"/>
          <w:sz w:val="20"/>
          <w:szCs w:val="20"/>
          <w:lang w:val="en-GB" w:eastAsia="pl-PL" w:bidi="pl-PL"/>
        </w:rPr>
        <w:t>Average achievement of students from Montenegro in the domains of mathematics and science at PISA from 2006 to 2018</w:t>
      </w:r>
    </w:p>
    <w:tbl>
      <w:tblPr>
        <w:tblW w:w="0" w:type="auto"/>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ook w:val="0000" w:firstRow="0" w:lastRow="0" w:firstColumn="0" w:lastColumn="0" w:noHBand="0" w:noVBand="0"/>
      </w:tblPr>
      <w:tblGrid>
        <w:gridCol w:w="1679"/>
        <w:gridCol w:w="1680"/>
        <w:gridCol w:w="1679"/>
        <w:gridCol w:w="1680"/>
        <w:gridCol w:w="1679"/>
        <w:gridCol w:w="1680"/>
      </w:tblGrid>
      <w:tr w:rsidR="00112F31" w:rsidRPr="007E2353" w14:paraId="398F0F46" w14:textId="77777777" w:rsidTr="00112F31">
        <w:tc>
          <w:tcPr>
            <w:tcW w:w="1679" w:type="dxa"/>
          </w:tcPr>
          <w:p w14:paraId="4BDB3184" w14:textId="77777777" w:rsidR="00112F31" w:rsidRPr="007E2353" w:rsidRDefault="00112F31" w:rsidP="00DD36F3">
            <w:pPr>
              <w:pStyle w:val="TableContents"/>
              <w:spacing w:line="276" w:lineRule="auto"/>
              <w:rPr>
                <w:rFonts w:ascii="Roboto" w:eastAsia="Roboto" w:hAnsi="Roboto" w:cs="Roboto"/>
                <w:kern w:val="0"/>
                <w:sz w:val="22"/>
                <w:szCs w:val="22"/>
                <w:lang w:val="en-GB" w:eastAsia="pl-PL" w:bidi="pl-PL"/>
              </w:rPr>
            </w:pPr>
          </w:p>
        </w:tc>
        <w:tc>
          <w:tcPr>
            <w:tcW w:w="1680" w:type="dxa"/>
            <w:shd w:val="clear" w:color="auto" w:fill="FFF2CC" w:themeFill="accent4" w:themeFillTint="33"/>
          </w:tcPr>
          <w:p w14:paraId="330771CA" w14:textId="77777777" w:rsidR="00112F31" w:rsidRPr="007E2353" w:rsidRDefault="00112F31" w:rsidP="00DD36F3">
            <w:pPr>
              <w:pStyle w:val="TableContents"/>
              <w:spacing w:line="276" w:lineRule="auto"/>
              <w:rPr>
                <w:rFonts w:ascii="Roboto" w:eastAsia="Roboto" w:hAnsi="Roboto" w:cs="Roboto"/>
                <w:b/>
                <w:bCs/>
                <w:kern w:val="0"/>
                <w:sz w:val="22"/>
                <w:szCs w:val="22"/>
                <w:lang w:val="en-GB" w:eastAsia="pl-PL" w:bidi="pl-PL"/>
              </w:rPr>
            </w:pPr>
            <w:r w:rsidRPr="007E2353">
              <w:rPr>
                <w:rFonts w:ascii="Roboto" w:eastAsia="Roboto" w:hAnsi="Roboto" w:cs="Roboto"/>
                <w:b/>
                <w:bCs/>
                <w:kern w:val="0"/>
                <w:sz w:val="22"/>
                <w:szCs w:val="22"/>
                <w:lang w:val="en-GB" w:eastAsia="pl-PL" w:bidi="pl-PL"/>
              </w:rPr>
              <w:t>2006</w:t>
            </w:r>
          </w:p>
        </w:tc>
        <w:tc>
          <w:tcPr>
            <w:tcW w:w="1679" w:type="dxa"/>
            <w:shd w:val="clear" w:color="auto" w:fill="FFF2CC" w:themeFill="accent4" w:themeFillTint="33"/>
          </w:tcPr>
          <w:p w14:paraId="3FA52E3F" w14:textId="77777777" w:rsidR="00112F31" w:rsidRPr="007E2353" w:rsidRDefault="00112F31" w:rsidP="00DD36F3">
            <w:pPr>
              <w:pStyle w:val="TableContents"/>
              <w:spacing w:line="276" w:lineRule="auto"/>
              <w:rPr>
                <w:rFonts w:ascii="Roboto" w:eastAsia="Roboto" w:hAnsi="Roboto" w:cs="Roboto"/>
                <w:b/>
                <w:bCs/>
                <w:kern w:val="0"/>
                <w:sz w:val="22"/>
                <w:szCs w:val="22"/>
                <w:lang w:val="en-GB" w:eastAsia="pl-PL" w:bidi="pl-PL"/>
              </w:rPr>
            </w:pPr>
            <w:r w:rsidRPr="007E2353">
              <w:rPr>
                <w:rFonts w:ascii="Roboto" w:eastAsia="Roboto" w:hAnsi="Roboto" w:cs="Roboto"/>
                <w:b/>
                <w:bCs/>
                <w:kern w:val="0"/>
                <w:sz w:val="22"/>
                <w:szCs w:val="22"/>
                <w:lang w:val="en-GB" w:eastAsia="pl-PL" w:bidi="pl-PL"/>
              </w:rPr>
              <w:t>2009</w:t>
            </w:r>
          </w:p>
        </w:tc>
        <w:tc>
          <w:tcPr>
            <w:tcW w:w="1680" w:type="dxa"/>
            <w:shd w:val="clear" w:color="auto" w:fill="FFF2CC" w:themeFill="accent4" w:themeFillTint="33"/>
          </w:tcPr>
          <w:p w14:paraId="3EEBF4E3" w14:textId="77777777" w:rsidR="00112F31" w:rsidRPr="007E2353" w:rsidRDefault="00112F31" w:rsidP="00DD36F3">
            <w:pPr>
              <w:pStyle w:val="TableContents"/>
              <w:spacing w:line="276" w:lineRule="auto"/>
              <w:rPr>
                <w:rFonts w:ascii="Roboto" w:eastAsia="Roboto" w:hAnsi="Roboto" w:cs="Roboto"/>
                <w:b/>
                <w:bCs/>
                <w:kern w:val="0"/>
                <w:sz w:val="22"/>
                <w:szCs w:val="22"/>
                <w:lang w:val="en-GB" w:eastAsia="pl-PL" w:bidi="pl-PL"/>
              </w:rPr>
            </w:pPr>
            <w:r w:rsidRPr="007E2353">
              <w:rPr>
                <w:rFonts w:ascii="Roboto" w:eastAsia="Roboto" w:hAnsi="Roboto" w:cs="Roboto"/>
                <w:b/>
                <w:bCs/>
                <w:kern w:val="0"/>
                <w:sz w:val="22"/>
                <w:szCs w:val="22"/>
                <w:lang w:val="en-GB" w:eastAsia="pl-PL" w:bidi="pl-PL"/>
              </w:rPr>
              <w:t>2012</w:t>
            </w:r>
          </w:p>
        </w:tc>
        <w:tc>
          <w:tcPr>
            <w:tcW w:w="1679" w:type="dxa"/>
            <w:shd w:val="clear" w:color="auto" w:fill="FFF2CC" w:themeFill="accent4" w:themeFillTint="33"/>
          </w:tcPr>
          <w:p w14:paraId="7D1E85AC" w14:textId="77777777" w:rsidR="00112F31" w:rsidRPr="007E2353" w:rsidRDefault="00112F31" w:rsidP="00DD36F3">
            <w:pPr>
              <w:pStyle w:val="TableContents"/>
              <w:spacing w:line="276" w:lineRule="auto"/>
              <w:rPr>
                <w:rFonts w:ascii="Roboto" w:eastAsia="Roboto" w:hAnsi="Roboto" w:cs="Roboto"/>
                <w:b/>
                <w:bCs/>
                <w:kern w:val="0"/>
                <w:sz w:val="22"/>
                <w:szCs w:val="22"/>
                <w:lang w:val="en-GB" w:eastAsia="pl-PL" w:bidi="pl-PL"/>
              </w:rPr>
            </w:pPr>
            <w:r w:rsidRPr="007E2353">
              <w:rPr>
                <w:rFonts w:ascii="Roboto" w:eastAsia="Roboto" w:hAnsi="Roboto" w:cs="Roboto"/>
                <w:b/>
                <w:bCs/>
                <w:kern w:val="0"/>
                <w:sz w:val="22"/>
                <w:szCs w:val="22"/>
                <w:lang w:val="en-GB" w:eastAsia="pl-PL" w:bidi="pl-PL"/>
              </w:rPr>
              <w:t>2015</w:t>
            </w:r>
          </w:p>
        </w:tc>
        <w:tc>
          <w:tcPr>
            <w:tcW w:w="1680" w:type="dxa"/>
            <w:shd w:val="clear" w:color="auto" w:fill="FFF2CC" w:themeFill="accent4" w:themeFillTint="33"/>
          </w:tcPr>
          <w:p w14:paraId="16FB1631" w14:textId="77777777" w:rsidR="00112F31" w:rsidRPr="007E2353" w:rsidRDefault="00112F31" w:rsidP="00DD36F3">
            <w:pPr>
              <w:pStyle w:val="TableContents"/>
              <w:spacing w:line="276" w:lineRule="auto"/>
              <w:rPr>
                <w:rFonts w:ascii="Roboto" w:eastAsia="Roboto" w:hAnsi="Roboto" w:cs="Roboto"/>
                <w:b/>
                <w:bCs/>
                <w:kern w:val="0"/>
                <w:sz w:val="22"/>
                <w:szCs w:val="22"/>
                <w:lang w:val="en-GB" w:eastAsia="pl-PL" w:bidi="pl-PL"/>
              </w:rPr>
            </w:pPr>
            <w:r w:rsidRPr="007E2353">
              <w:rPr>
                <w:rFonts w:ascii="Roboto" w:eastAsia="Roboto" w:hAnsi="Roboto" w:cs="Roboto"/>
                <w:b/>
                <w:bCs/>
                <w:kern w:val="0"/>
                <w:sz w:val="22"/>
                <w:szCs w:val="22"/>
                <w:lang w:val="en-GB" w:eastAsia="pl-PL" w:bidi="pl-PL"/>
              </w:rPr>
              <w:t>2018</w:t>
            </w:r>
          </w:p>
        </w:tc>
      </w:tr>
      <w:tr w:rsidR="00112F31" w:rsidRPr="007E2353" w14:paraId="2DEEE314" w14:textId="77777777" w:rsidTr="00112F31">
        <w:tc>
          <w:tcPr>
            <w:tcW w:w="1679" w:type="dxa"/>
          </w:tcPr>
          <w:p w14:paraId="4049B01E" w14:textId="54C5CF5D" w:rsidR="00112F31" w:rsidRPr="007E2353" w:rsidRDefault="009153A7" w:rsidP="00DD36F3">
            <w:pPr>
              <w:pStyle w:val="TableContents"/>
              <w:spacing w:line="276" w:lineRule="auto"/>
              <w:rPr>
                <w:rFonts w:ascii="Roboto" w:eastAsia="Roboto" w:hAnsi="Roboto" w:cs="Roboto"/>
                <w:kern w:val="0"/>
                <w:sz w:val="22"/>
                <w:szCs w:val="22"/>
                <w:lang w:val="en-GB" w:eastAsia="pl-PL" w:bidi="pl-PL"/>
              </w:rPr>
            </w:pPr>
            <w:r w:rsidRPr="007E2353">
              <w:rPr>
                <w:rFonts w:ascii="Roboto" w:eastAsia="Roboto" w:hAnsi="Roboto" w:cs="Roboto"/>
                <w:kern w:val="0"/>
                <w:sz w:val="22"/>
                <w:szCs w:val="22"/>
                <w:lang w:val="en-GB" w:eastAsia="pl-PL" w:bidi="pl-PL"/>
              </w:rPr>
              <w:t>Science</w:t>
            </w:r>
          </w:p>
        </w:tc>
        <w:tc>
          <w:tcPr>
            <w:tcW w:w="1680" w:type="dxa"/>
          </w:tcPr>
          <w:p w14:paraId="65F657DF" w14:textId="77777777" w:rsidR="00112F31" w:rsidRPr="007E2353" w:rsidRDefault="00112F31" w:rsidP="00DD36F3">
            <w:pPr>
              <w:pStyle w:val="TableContents"/>
              <w:spacing w:line="276" w:lineRule="auto"/>
              <w:rPr>
                <w:rFonts w:ascii="Roboto" w:eastAsia="Roboto" w:hAnsi="Roboto" w:cs="Roboto"/>
                <w:kern w:val="0"/>
                <w:sz w:val="22"/>
                <w:szCs w:val="22"/>
                <w:lang w:val="en-GB" w:eastAsia="pl-PL" w:bidi="pl-PL"/>
              </w:rPr>
            </w:pPr>
            <w:r w:rsidRPr="007E2353">
              <w:rPr>
                <w:rFonts w:ascii="Roboto" w:eastAsia="Roboto" w:hAnsi="Roboto" w:cs="Roboto"/>
                <w:kern w:val="0"/>
                <w:sz w:val="22"/>
                <w:szCs w:val="22"/>
                <w:lang w:val="en-GB" w:eastAsia="pl-PL" w:bidi="pl-PL"/>
              </w:rPr>
              <w:t>412</w:t>
            </w:r>
          </w:p>
        </w:tc>
        <w:tc>
          <w:tcPr>
            <w:tcW w:w="1679" w:type="dxa"/>
          </w:tcPr>
          <w:p w14:paraId="3695F236" w14:textId="77777777" w:rsidR="00112F31" w:rsidRPr="007E2353" w:rsidRDefault="00112F31" w:rsidP="00DD36F3">
            <w:pPr>
              <w:pStyle w:val="TableContents"/>
              <w:spacing w:line="276" w:lineRule="auto"/>
              <w:rPr>
                <w:rFonts w:ascii="Roboto" w:eastAsia="Roboto" w:hAnsi="Roboto" w:cs="Roboto"/>
                <w:kern w:val="0"/>
                <w:sz w:val="22"/>
                <w:szCs w:val="22"/>
                <w:lang w:val="en-GB" w:eastAsia="pl-PL" w:bidi="pl-PL"/>
              </w:rPr>
            </w:pPr>
            <w:r w:rsidRPr="007E2353">
              <w:rPr>
                <w:rFonts w:ascii="Roboto" w:eastAsia="Roboto" w:hAnsi="Roboto" w:cs="Roboto"/>
                <w:kern w:val="0"/>
                <w:sz w:val="22"/>
                <w:szCs w:val="22"/>
                <w:lang w:val="en-GB" w:eastAsia="pl-PL" w:bidi="pl-PL"/>
              </w:rPr>
              <w:t>401</w:t>
            </w:r>
          </w:p>
        </w:tc>
        <w:tc>
          <w:tcPr>
            <w:tcW w:w="1680" w:type="dxa"/>
          </w:tcPr>
          <w:p w14:paraId="3179C02F" w14:textId="77777777" w:rsidR="00112F31" w:rsidRPr="007E2353" w:rsidRDefault="00112F31" w:rsidP="00DD36F3">
            <w:pPr>
              <w:pStyle w:val="TableContents"/>
              <w:spacing w:line="276" w:lineRule="auto"/>
              <w:rPr>
                <w:rFonts w:ascii="Roboto" w:eastAsia="Roboto" w:hAnsi="Roboto" w:cs="Roboto"/>
                <w:kern w:val="0"/>
                <w:sz w:val="22"/>
                <w:szCs w:val="22"/>
                <w:lang w:val="en-GB" w:eastAsia="pl-PL" w:bidi="pl-PL"/>
              </w:rPr>
            </w:pPr>
            <w:r w:rsidRPr="007E2353">
              <w:rPr>
                <w:rFonts w:ascii="Roboto" w:eastAsia="Roboto" w:hAnsi="Roboto" w:cs="Roboto"/>
                <w:kern w:val="0"/>
                <w:sz w:val="22"/>
                <w:szCs w:val="22"/>
                <w:lang w:val="en-GB" w:eastAsia="pl-PL" w:bidi="pl-PL"/>
              </w:rPr>
              <w:t>410</w:t>
            </w:r>
          </w:p>
        </w:tc>
        <w:tc>
          <w:tcPr>
            <w:tcW w:w="1679" w:type="dxa"/>
          </w:tcPr>
          <w:p w14:paraId="26CE9841" w14:textId="77777777" w:rsidR="00112F31" w:rsidRPr="007E2353" w:rsidRDefault="00112F31" w:rsidP="00DD36F3">
            <w:pPr>
              <w:pStyle w:val="TableContents"/>
              <w:spacing w:line="276" w:lineRule="auto"/>
              <w:rPr>
                <w:rFonts w:ascii="Roboto" w:eastAsia="Roboto" w:hAnsi="Roboto" w:cs="Roboto"/>
                <w:kern w:val="0"/>
                <w:sz w:val="22"/>
                <w:szCs w:val="22"/>
                <w:lang w:val="en-GB" w:eastAsia="pl-PL" w:bidi="pl-PL"/>
              </w:rPr>
            </w:pPr>
            <w:r w:rsidRPr="007E2353">
              <w:rPr>
                <w:rFonts w:ascii="Roboto" w:eastAsia="Roboto" w:hAnsi="Roboto" w:cs="Roboto"/>
                <w:kern w:val="0"/>
                <w:sz w:val="22"/>
                <w:szCs w:val="22"/>
                <w:lang w:val="en-GB" w:eastAsia="pl-PL" w:bidi="pl-PL"/>
              </w:rPr>
              <w:t>411</w:t>
            </w:r>
          </w:p>
        </w:tc>
        <w:tc>
          <w:tcPr>
            <w:tcW w:w="1680" w:type="dxa"/>
          </w:tcPr>
          <w:p w14:paraId="5EB3AC89" w14:textId="77777777" w:rsidR="00112F31" w:rsidRPr="007E2353" w:rsidRDefault="00112F31" w:rsidP="00DD36F3">
            <w:pPr>
              <w:pStyle w:val="TableContents"/>
              <w:spacing w:line="276" w:lineRule="auto"/>
              <w:rPr>
                <w:rFonts w:ascii="Roboto" w:eastAsia="Roboto" w:hAnsi="Roboto" w:cs="Roboto"/>
                <w:kern w:val="0"/>
                <w:sz w:val="22"/>
                <w:szCs w:val="22"/>
                <w:lang w:val="en-GB" w:eastAsia="pl-PL" w:bidi="pl-PL"/>
              </w:rPr>
            </w:pPr>
            <w:r w:rsidRPr="007E2353">
              <w:rPr>
                <w:rFonts w:ascii="Roboto" w:eastAsia="Roboto" w:hAnsi="Roboto" w:cs="Roboto"/>
                <w:kern w:val="0"/>
                <w:sz w:val="22"/>
                <w:szCs w:val="22"/>
                <w:lang w:val="en-GB" w:eastAsia="pl-PL" w:bidi="pl-PL"/>
              </w:rPr>
              <w:t>415</w:t>
            </w:r>
          </w:p>
        </w:tc>
      </w:tr>
      <w:tr w:rsidR="00112F31" w:rsidRPr="007E2353" w14:paraId="0663CE98" w14:textId="77777777" w:rsidTr="00112F31">
        <w:trPr>
          <w:trHeight w:val="228"/>
        </w:trPr>
        <w:tc>
          <w:tcPr>
            <w:tcW w:w="1679" w:type="dxa"/>
          </w:tcPr>
          <w:p w14:paraId="408A51E7" w14:textId="35685CFC" w:rsidR="00112F31" w:rsidRPr="007E2353" w:rsidRDefault="009153A7" w:rsidP="00112F31">
            <w:pPr>
              <w:pStyle w:val="TableContents"/>
              <w:spacing w:line="276" w:lineRule="auto"/>
              <w:rPr>
                <w:rFonts w:ascii="Roboto" w:eastAsia="Roboto" w:hAnsi="Roboto" w:cs="Roboto"/>
                <w:kern w:val="0"/>
                <w:sz w:val="22"/>
                <w:szCs w:val="22"/>
                <w:lang w:val="en-GB" w:eastAsia="pl-PL" w:bidi="pl-PL"/>
              </w:rPr>
            </w:pPr>
            <w:r w:rsidRPr="007E2353">
              <w:rPr>
                <w:rFonts w:ascii="Roboto" w:eastAsia="Roboto" w:hAnsi="Roboto" w:cs="Roboto"/>
                <w:kern w:val="0"/>
                <w:sz w:val="22"/>
                <w:szCs w:val="22"/>
                <w:lang w:val="en-GB" w:eastAsia="pl-PL" w:bidi="pl-PL"/>
              </w:rPr>
              <w:t>mathematics</w:t>
            </w:r>
          </w:p>
        </w:tc>
        <w:tc>
          <w:tcPr>
            <w:tcW w:w="1680" w:type="dxa"/>
          </w:tcPr>
          <w:p w14:paraId="1574EA61" w14:textId="77777777" w:rsidR="00112F31" w:rsidRPr="007E2353" w:rsidRDefault="00112F31" w:rsidP="00112F31">
            <w:pPr>
              <w:pStyle w:val="TableContents"/>
              <w:spacing w:line="276" w:lineRule="auto"/>
              <w:rPr>
                <w:rFonts w:ascii="Roboto" w:eastAsia="Roboto" w:hAnsi="Roboto" w:cs="Roboto"/>
                <w:kern w:val="0"/>
                <w:sz w:val="22"/>
                <w:szCs w:val="22"/>
                <w:lang w:val="en-GB" w:eastAsia="pl-PL" w:bidi="pl-PL"/>
              </w:rPr>
            </w:pPr>
            <w:r w:rsidRPr="007E2353">
              <w:rPr>
                <w:rFonts w:ascii="Roboto" w:eastAsia="Roboto" w:hAnsi="Roboto" w:cs="Roboto"/>
                <w:kern w:val="0"/>
                <w:sz w:val="22"/>
                <w:szCs w:val="22"/>
                <w:lang w:val="en-GB" w:eastAsia="pl-PL" w:bidi="pl-PL"/>
              </w:rPr>
              <w:t>399</w:t>
            </w:r>
          </w:p>
        </w:tc>
        <w:tc>
          <w:tcPr>
            <w:tcW w:w="1679" w:type="dxa"/>
          </w:tcPr>
          <w:p w14:paraId="41504E73" w14:textId="77777777" w:rsidR="00112F31" w:rsidRPr="007E2353" w:rsidRDefault="00112F31" w:rsidP="00112F31">
            <w:pPr>
              <w:pStyle w:val="TableContents"/>
              <w:spacing w:line="276" w:lineRule="auto"/>
              <w:rPr>
                <w:rFonts w:ascii="Roboto" w:eastAsia="Roboto" w:hAnsi="Roboto" w:cs="Roboto"/>
                <w:kern w:val="0"/>
                <w:sz w:val="22"/>
                <w:szCs w:val="22"/>
                <w:lang w:val="en-GB" w:eastAsia="pl-PL" w:bidi="pl-PL"/>
              </w:rPr>
            </w:pPr>
            <w:r w:rsidRPr="007E2353">
              <w:rPr>
                <w:rFonts w:ascii="Roboto" w:eastAsia="Roboto" w:hAnsi="Roboto" w:cs="Roboto"/>
                <w:kern w:val="0"/>
                <w:sz w:val="22"/>
                <w:szCs w:val="22"/>
                <w:lang w:val="en-GB" w:eastAsia="pl-PL" w:bidi="pl-PL"/>
              </w:rPr>
              <w:t>403</w:t>
            </w:r>
          </w:p>
        </w:tc>
        <w:tc>
          <w:tcPr>
            <w:tcW w:w="1680" w:type="dxa"/>
          </w:tcPr>
          <w:p w14:paraId="40DE68FF" w14:textId="77777777" w:rsidR="00112F31" w:rsidRPr="007E2353" w:rsidRDefault="00112F31" w:rsidP="00112F31">
            <w:pPr>
              <w:pStyle w:val="TableContents"/>
              <w:spacing w:line="276" w:lineRule="auto"/>
              <w:rPr>
                <w:rFonts w:ascii="Roboto" w:eastAsia="Roboto" w:hAnsi="Roboto" w:cs="Roboto"/>
                <w:kern w:val="0"/>
                <w:sz w:val="22"/>
                <w:szCs w:val="22"/>
                <w:lang w:val="en-GB" w:eastAsia="pl-PL" w:bidi="pl-PL"/>
              </w:rPr>
            </w:pPr>
            <w:r w:rsidRPr="007E2353">
              <w:rPr>
                <w:rFonts w:ascii="Roboto" w:eastAsia="Roboto" w:hAnsi="Roboto" w:cs="Roboto"/>
                <w:kern w:val="0"/>
                <w:sz w:val="22"/>
                <w:szCs w:val="22"/>
                <w:lang w:val="en-GB" w:eastAsia="pl-PL" w:bidi="pl-PL"/>
              </w:rPr>
              <w:t>410</w:t>
            </w:r>
          </w:p>
        </w:tc>
        <w:tc>
          <w:tcPr>
            <w:tcW w:w="1679" w:type="dxa"/>
          </w:tcPr>
          <w:p w14:paraId="2F6EC299" w14:textId="77777777" w:rsidR="00112F31" w:rsidRPr="007E2353" w:rsidRDefault="00112F31" w:rsidP="00112F31">
            <w:pPr>
              <w:pStyle w:val="TableContents"/>
              <w:spacing w:line="276" w:lineRule="auto"/>
              <w:rPr>
                <w:rFonts w:ascii="Roboto" w:eastAsia="Roboto" w:hAnsi="Roboto" w:cs="Roboto"/>
                <w:kern w:val="0"/>
                <w:sz w:val="22"/>
                <w:szCs w:val="22"/>
                <w:lang w:val="en-GB" w:eastAsia="pl-PL" w:bidi="pl-PL"/>
              </w:rPr>
            </w:pPr>
            <w:r w:rsidRPr="007E2353">
              <w:rPr>
                <w:rFonts w:ascii="Roboto" w:eastAsia="Roboto" w:hAnsi="Roboto" w:cs="Roboto"/>
                <w:kern w:val="0"/>
                <w:sz w:val="22"/>
                <w:szCs w:val="22"/>
                <w:lang w:val="en-GB" w:eastAsia="pl-PL" w:bidi="pl-PL"/>
              </w:rPr>
              <w:t>418</w:t>
            </w:r>
          </w:p>
        </w:tc>
        <w:tc>
          <w:tcPr>
            <w:tcW w:w="1680" w:type="dxa"/>
          </w:tcPr>
          <w:p w14:paraId="472C37C1" w14:textId="77777777" w:rsidR="00112F31" w:rsidRPr="007E2353" w:rsidRDefault="00112F31" w:rsidP="00112F31">
            <w:pPr>
              <w:pStyle w:val="TableContents"/>
              <w:spacing w:line="276" w:lineRule="auto"/>
              <w:rPr>
                <w:rFonts w:ascii="Roboto" w:eastAsia="Roboto" w:hAnsi="Roboto" w:cs="Roboto"/>
                <w:kern w:val="0"/>
                <w:sz w:val="22"/>
                <w:szCs w:val="22"/>
                <w:lang w:val="en-GB" w:eastAsia="pl-PL" w:bidi="pl-PL"/>
              </w:rPr>
            </w:pPr>
            <w:r w:rsidRPr="007E2353">
              <w:rPr>
                <w:rFonts w:ascii="Roboto" w:eastAsia="Roboto" w:hAnsi="Roboto" w:cs="Roboto"/>
                <w:kern w:val="0"/>
                <w:sz w:val="22"/>
                <w:szCs w:val="22"/>
                <w:lang w:val="en-GB" w:eastAsia="pl-PL" w:bidi="pl-PL"/>
              </w:rPr>
              <w:t>430</w:t>
            </w:r>
          </w:p>
        </w:tc>
      </w:tr>
    </w:tbl>
    <w:p w14:paraId="3DF94AC7" w14:textId="77777777" w:rsidR="00112F31" w:rsidRPr="007E2353" w:rsidRDefault="00112F31" w:rsidP="00112F31">
      <w:pPr>
        <w:spacing w:line="276" w:lineRule="auto"/>
        <w:rPr>
          <w:lang w:val="en-GB"/>
        </w:rPr>
      </w:pPr>
    </w:p>
    <w:p w14:paraId="077BE5AA" w14:textId="08FA35F2" w:rsidR="00E31917" w:rsidRPr="007E2353" w:rsidRDefault="00E31917" w:rsidP="00E31917">
      <w:pPr>
        <w:pStyle w:val="Caption"/>
        <w:keepNext/>
        <w:spacing w:line="276" w:lineRule="auto"/>
        <w:jc w:val="both"/>
        <w:rPr>
          <w:rFonts w:ascii="Roboto" w:eastAsia="Roboto" w:hAnsi="Roboto" w:cs="Roboto"/>
          <w:b/>
          <w:bCs/>
          <w:kern w:val="0"/>
          <w:sz w:val="20"/>
          <w:szCs w:val="20"/>
          <w:lang w:val="en-GB" w:eastAsia="pl-PL" w:bidi="pl-PL"/>
        </w:rPr>
      </w:pPr>
      <w:bookmarkStart w:id="7" w:name="_Ref49282467"/>
      <w:r w:rsidRPr="007E2353">
        <w:rPr>
          <w:rFonts w:ascii="Roboto" w:eastAsia="Roboto" w:hAnsi="Roboto" w:cs="Roboto"/>
          <w:i w:val="0"/>
          <w:iCs w:val="0"/>
          <w:kern w:val="0"/>
          <w:sz w:val="22"/>
          <w:szCs w:val="22"/>
          <w:lang w:val="en-GB" w:eastAsia="pl-PL" w:bidi="pl-PL"/>
        </w:rPr>
        <w:t xml:space="preserve">The most important results of PISA for Montenegro do not refer to the achievement itself, but to the distribution of students by levels of achievement. According to the PISA results, approximately 50% of Montenegrin students in the field of mathematics and science do not achieve the second level of achievement, which is considered the minimum acceptable level of functional literacy according to the PISA study (Table 3). We remind you that the Europe 2020 strategy aimed to reduce the percentage of students with insufficient functional literacy to 15% in European societies by 2020. </w:t>
      </w:r>
      <w:r w:rsidR="00877308" w:rsidRPr="007E2353">
        <w:rPr>
          <w:rFonts w:ascii="Roboto" w:eastAsia="Roboto" w:hAnsi="Roboto" w:cs="Roboto"/>
          <w:i w:val="0"/>
          <w:iCs w:val="0"/>
          <w:kern w:val="0"/>
          <w:sz w:val="22"/>
          <w:szCs w:val="22"/>
          <w:lang w:val="en-GB" w:eastAsia="pl-PL" w:bidi="pl-PL"/>
        </w:rPr>
        <w:t>Now</w:t>
      </w:r>
      <w:r w:rsidRPr="007E2353">
        <w:rPr>
          <w:rFonts w:ascii="Roboto" w:eastAsia="Roboto" w:hAnsi="Roboto" w:cs="Roboto"/>
          <w:i w:val="0"/>
          <w:iCs w:val="0"/>
          <w:kern w:val="0"/>
          <w:sz w:val="22"/>
          <w:szCs w:val="22"/>
          <w:lang w:val="en-GB" w:eastAsia="pl-PL" w:bidi="pl-PL"/>
        </w:rPr>
        <w:t>, Montenegro still has a lot to do on that goal. Students who have not achieved at least the second level of achievement are in the zone of educational risk since their level of functional literacy threatens their progress through schooling and opportunities for choosing a profession. These are students who have just started secondary education and who still have a long period to overcome educational challenges, and their current competencies are not enough for that.</w:t>
      </w:r>
      <w:r w:rsidRPr="007E2353">
        <w:rPr>
          <w:rFonts w:ascii="Roboto" w:eastAsia="Roboto" w:hAnsi="Roboto" w:cs="Roboto"/>
          <w:b/>
          <w:bCs/>
          <w:kern w:val="0"/>
          <w:sz w:val="20"/>
          <w:szCs w:val="20"/>
          <w:lang w:val="en-GB" w:eastAsia="pl-PL" w:bidi="pl-PL"/>
        </w:rPr>
        <w:t xml:space="preserve"> </w:t>
      </w:r>
    </w:p>
    <w:p w14:paraId="29401F0F" w14:textId="2524E7A4" w:rsidR="00112F31" w:rsidRPr="007E2353" w:rsidRDefault="00E31917" w:rsidP="00E31917">
      <w:pPr>
        <w:pStyle w:val="Caption"/>
        <w:keepNext/>
        <w:spacing w:line="276" w:lineRule="auto"/>
        <w:jc w:val="both"/>
        <w:rPr>
          <w:rFonts w:ascii="Roboto" w:eastAsia="Roboto" w:hAnsi="Roboto" w:cs="Roboto"/>
          <w:b/>
          <w:bCs/>
          <w:kern w:val="0"/>
          <w:sz w:val="20"/>
          <w:szCs w:val="20"/>
          <w:lang w:val="en-GB" w:eastAsia="pl-PL" w:bidi="pl-PL"/>
        </w:rPr>
      </w:pPr>
      <w:r w:rsidRPr="007E2353">
        <w:rPr>
          <w:rFonts w:ascii="Roboto" w:eastAsia="Roboto" w:hAnsi="Roboto" w:cs="Roboto"/>
          <w:b/>
          <w:bCs/>
          <w:kern w:val="0"/>
          <w:sz w:val="20"/>
          <w:szCs w:val="20"/>
          <w:lang w:val="en-GB" w:eastAsia="pl-PL" w:bidi="pl-PL"/>
        </w:rPr>
        <w:t xml:space="preserve">Table </w:t>
      </w:r>
      <w:r w:rsidR="00112F31" w:rsidRPr="007E2353">
        <w:rPr>
          <w:rFonts w:ascii="Roboto" w:eastAsia="Roboto" w:hAnsi="Roboto" w:cs="Roboto"/>
          <w:b/>
          <w:bCs/>
          <w:kern w:val="0"/>
          <w:sz w:val="20"/>
          <w:szCs w:val="20"/>
          <w:lang w:val="en-GB" w:eastAsia="pl-PL" w:bidi="pl-PL"/>
        </w:rPr>
        <w:fldChar w:fldCharType="begin"/>
      </w:r>
      <w:r w:rsidR="00112F31" w:rsidRPr="007E2353">
        <w:rPr>
          <w:rFonts w:ascii="Roboto" w:eastAsia="Roboto" w:hAnsi="Roboto" w:cs="Roboto"/>
          <w:b/>
          <w:bCs/>
          <w:kern w:val="0"/>
          <w:sz w:val="20"/>
          <w:szCs w:val="20"/>
          <w:lang w:val="en-GB" w:eastAsia="pl-PL" w:bidi="pl-PL"/>
        </w:rPr>
        <w:instrText xml:space="preserve"> SEQ Tabela \* ARABIC </w:instrText>
      </w:r>
      <w:r w:rsidR="00112F31" w:rsidRPr="007E2353">
        <w:rPr>
          <w:rFonts w:ascii="Roboto" w:eastAsia="Roboto" w:hAnsi="Roboto" w:cs="Roboto"/>
          <w:b/>
          <w:bCs/>
          <w:kern w:val="0"/>
          <w:sz w:val="20"/>
          <w:szCs w:val="20"/>
          <w:lang w:val="en-GB" w:eastAsia="pl-PL" w:bidi="pl-PL"/>
        </w:rPr>
        <w:fldChar w:fldCharType="separate"/>
      </w:r>
      <w:r w:rsidR="00CE32A2" w:rsidRPr="007E2353">
        <w:rPr>
          <w:rFonts w:ascii="Roboto" w:eastAsia="Roboto" w:hAnsi="Roboto" w:cs="Roboto"/>
          <w:b/>
          <w:bCs/>
          <w:noProof/>
          <w:kern w:val="0"/>
          <w:sz w:val="20"/>
          <w:szCs w:val="20"/>
          <w:lang w:val="en-GB" w:eastAsia="pl-PL" w:bidi="pl-PL"/>
        </w:rPr>
        <w:t>3</w:t>
      </w:r>
      <w:r w:rsidR="00112F31" w:rsidRPr="007E2353">
        <w:rPr>
          <w:rFonts w:ascii="Roboto" w:eastAsia="Roboto" w:hAnsi="Roboto" w:cs="Roboto"/>
          <w:b/>
          <w:bCs/>
          <w:kern w:val="0"/>
          <w:sz w:val="20"/>
          <w:szCs w:val="20"/>
          <w:lang w:val="en-GB" w:eastAsia="pl-PL" w:bidi="pl-PL"/>
        </w:rPr>
        <w:fldChar w:fldCharType="end"/>
      </w:r>
      <w:bookmarkEnd w:id="7"/>
      <w:r w:rsidR="00112F31" w:rsidRPr="007E2353">
        <w:rPr>
          <w:rFonts w:ascii="Roboto" w:eastAsia="Roboto" w:hAnsi="Roboto" w:cs="Roboto"/>
          <w:b/>
          <w:bCs/>
          <w:kern w:val="0"/>
          <w:sz w:val="20"/>
          <w:szCs w:val="20"/>
          <w:lang w:val="en-GB" w:eastAsia="pl-PL" w:bidi="pl-PL"/>
        </w:rPr>
        <w:t xml:space="preserve">: </w:t>
      </w:r>
      <w:r w:rsidRPr="007E2353">
        <w:rPr>
          <w:rFonts w:ascii="Roboto" w:eastAsia="Roboto" w:hAnsi="Roboto" w:cs="Roboto"/>
          <w:b/>
          <w:bCs/>
          <w:kern w:val="0"/>
          <w:sz w:val="20"/>
          <w:szCs w:val="20"/>
          <w:lang w:val="en-GB" w:eastAsia="pl-PL" w:bidi="pl-PL"/>
        </w:rPr>
        <w:t>Percentage of students by achievement levels at PISA 2018</w:t>
      </w:r>
    </w:p>
    <w:tbl>
      <w:tblPr>
        <w:tblStyle w:val="TableGrid"/>
        <w:tblW w:w="1007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ayout w:type="fixed"/>
        <w:tblLook w:val="06A0" w:firstRow="1" w:lastRow="0" w:firstColumn="1" w:lastColumn="0" w:noHBand="1" w:noVBand="1"/>
      </w:tblPr>
      <w:tblGrid>
        <w:gridCol w:w="1525"/>
        <w:gridCol w:w="1620"/>
        <w:gridCol w:w="1155"/>
        <w:gridCol w:w="1155"/>
        <w:gridCol w:w="1155"/>
        <w:gridCol w:w="1155"/>
        <w:gridCol w:w="1155"/>
        <w:gridCol w:w="1155"/>
      </w:tblGrid>
      <w:tr w:rsidR="00112F31" w:rsidRPr="007E2353" w14:paraId="1EE848F8" w14:textId="77777777" w:rsidTr="00E31917">
        <w:tc>
          <w:tcPr>
            <w:tcW w:w="1525" w:type="dxa"/>
          </w:tcPr>
          <w:p w14:paraId="1BF457DF" w14:textId="77777777" w:rsidR="00112F31" w:rsidRPr="007E2353" w:rsidRDefault="00112F31" w:rsidP="00DD36F3">
            <w:pPr>
              <w:spacing w:line="276" w:lineRule="auto"/>
              <w:rPr>
                <w:lang w:val="en-GB"/>
              </w:rPr>
            </w:pPr>
          </w:p>
        </w:tc>
        <w:tc>
          <w:tcPr>
            <w:tcW w:w="1620" w:type="dxa"/>
            <w:shd w:val="clear" w:color="auto" w:fill="FFF2CC" w:themeFill="accent4" w:themeFillTint="33"/>
            <w:vAlign w:val="center"/>
          </w:tcPr>
          <w:p w14:paraId="07DBBC30" w14:textId="076FAB16" w:rsidR="00112F31" w:rsidRPr="007E2353" w:rsidRDefault="00E31917" w:rsidP="00112F31">
            <w:pPr>
              <w:spacing w:line="276" w:lineRule="auto"/>
              <w:jc w:val="center"/>
              <w:rPr>
                <w:b/>
                <w:bCs/>
                <w:lang w:val="en-GB"/>
              </w:rPr>
            </w:pPr>
            <w:r w:rsidRPr="007E2353">
              <w:rPr>
                <w:b/>
                <w:bCs/>
                <w:lang w:val="en-GB"/>
              </w:rPr>
              <w:t>Below 1</w:t>
            </w:r>
            <w:r w:rsidRPr="007E2353">
              <w:rPr>
                <w:b/>
                <w:bCs/>
                <w:vertAlign w:val="superscript"/>
                <w:lang w:val="en-GB"/>
              </w:rPr>
              <w:t>st</w:t>
            </w:r>
            <w:r w:rsidRPr="007E2353">
              <w:rPr>
                <w:b/>
                <w:bCs/>
                <w:lang w:val="en-GB"/>
              </w:rPr>
              <w:t xml:space="preserve"> level</w:t>
            </w:r>
            <w:r w:rsidR="00112F31" w:rsidRPr="007E2353">
              <w:rPr>
                <w:b/>
                <w:bCs/>
                <w:lang w:val="en-GB"/>
              </w:rPr>
              <w:t xml:space="preserve"> </w:t>
            </w:r>
          </w:p>
        </w:tc>
        <w:tc>
          <w:tcPr>
            <w:tcW w:w="1155" w:type="dxa"/>
            <w:shd w:val="clear" w:color="auto" w:fill="FFF2CC" w:themeFill="accent4" w:themeFillTint="33"/>
            <w:vAlign w:val="center"/>
          </w:tcPr>
          <w:p w14:paraId="13CF3D6E" w14:textId="70685151" w:rsidR="00112F31" w:rsidRPr="007E2353" w:rsidRDefault="00112F31" w:rsidP="00112F31">
            <w:pPr>
              <w:spacing w:line="276" w:lineRule="auto"/>
              <w:jc w:val="center"/>
              <w:rPr>
                <w:b/>
                <w:bCs/>
                <w:lang w:val="en-GB"/>
              </w:rPr>
            </w:pPr>
            <w:r w:rsidRPr="007E2353">
              <w:rPr>
                <w:b/>
                <w:bCs/>
                <w:lang w:val="en-GB"/>
              </w:rPr>
              <w:t>1</w:t>
            </w:r>
            <w:r w:rsidR="00E31917" w:rsidRPr="007E2353">
              <w:rPr>
                <w:b/>
                <w:bCs/>
                <w:vertAlign w:val="superscript"/>
                <w:lang w:val="en-GB"/>
              </w:rPr>
              <w:t>st</w:t>
            </w:r>
            <w:r w:rsidR="00E31917" w:rsidRPr="007E2353">
              <w:rPr>
                <w:b/>
                <w:bCs/>
                <w:lang w:val="en-GB"/>
              </w:rPr>
              <w:t xml:space="preserve"> level</w:t>
            </w:r>
          </w:p>
        </w:tc>
        <w:tc>
          <w:tcPr>
            <w:tcW w:w="1155" w:type="dxa"/>
            <w:shd w:val="clear" w:color="auto" w:fill="FFF2CC" w:themeFill="accent4" w:themeFillTint="33"/>
            <w:vAlign w:val="center"/>
          </w:tcPr>
          <w:p w14:paraId="10745D16" w14:textId="284789BD" w:rsidR="00112F31" w:rsidRPr="007E2353" w:rsidRDefault="00112F31" w:rsidP="00112F31">
            <w:pPr>
              <w:spacing w:line="276" w:lineRule="auto"/>
              <w:jc w:val="center"/>
              <w:rPr>
                <w:b/>
                <w:bCs/>
                <w:lang w:val="en-GB"/>
              </w:rPr>
            </w:pPr>
            <w:r w:rsidRPr="007E2353">
              <w:rPr>
                <w:b/>
                <w:bCs/>
                <w:lang w:val="en-GB"/>
              </w:rPr>
              <w:t>2</w:t>
            </w:r>
            <w:r w:rsidR="00E31917" w:rsidRPr="007E2353">
              <w:rPr>
                <w:b/>
                <w:bCs/>
                <w:vertAlign w:val="superscript"/>
                <w:lang w:val="en-GB"/>
              </w:rPr>
              <w:t>nd</w:t>
            </w:r>
            <w:r w:rsidR="00E31917" w:rsidRPr="007E2353">
              <w:rPr>
                <w:b/>
                <w:bCs/>
                <w:lang w:val="en-GB"/>
              </w:rPr>
              <w:t xml:space="preserve"> level</w:t>
            </w:r>
          </w:p>
        </w:tc>
        <w:tc>
          <w:tcPr>
            <w:tcW w:w="1155" w:type="dxa"/>
            <w:shd w:val="clear" w:color="auto" w:fill="FFF2CC" w:themeFill="accent4" w:themeFillTint="33"/>
            <w:vAlign w:val="center"/>
          </w:tcPr>
          <w:p w14:paraId="5B23CA57" w14:textId="16E6C416" w:rsidR="00112F31" w:rsidRPr="007E2353" w:rsidRDefault="00112F31" w:rsidP="00112F31">
            <w:pPr>
              <w:spacing w:line="276" w:lineRule="auto"/>
              <w:jc w:val="center"/>
              <w:rPr>
                <w:b/>
                <w:bCs/>
                <w:lang w:val="en-GB"/>
              </w:rPr>
            </w:pPr>
            <w:r w:rsidRPr="007E2353">
              <w:rPr>
                <w:b/>
                <w:bCs/>
                <w:lang w:val="en-GB"/>
              </w:rPr>
              <w:t>3</w:t>
            </w:r>
            <w:r w:rsidR="00E31917" w:rsidRPr="007E2353">
              <w:rPr>
                <w:b/>
                <w:bCs/>
                <w:vertAlign w:val="superscript"/>
                <w:lang w:val="en-GB"/>
              </w:rPr>
              <w:t>rd</w:t>
            </w:r>
            <w:r w:rsidR="00E31917" w:rsidRPr="007E2353">
              <w:rPr>
                <w:b/>
                <w:bCs/>
                <w:lang w:val="en-GB"/>
              </w:rPr>
              <w:t xml:space="preserve"> level</w:t>
            </w:r>
          </w:p>
        </w:tc>
        <w:tc>
          <w:tcPr>
            <w:tcW w:w="1155" w:type="dxa"/>
            <w:shd w:val="clear" w:color="auto" w:fill="FFF2CC" w:themeFill="accent4" w:themeFillTint="33"/>
            <w:vAlign w:val="center"/>
          </w:tcPr>
          <w:p w14:paraId="07165209" w14:textId="372E4309" w:rsidR="00112F31" w:rsidRPr="007E2353" w:rsidRDefault="00112F31" w:rsidP="00112F31">
            <w:pPr>
              <w:spacing w:line="276" w:lineRule="auto"/>
              <w:jc w:val="center"/>
              <w:rPr>
                <w:b/>
                <w:bCs/>
                <w:lang w:val="en-GB"/>
              </w:rPr>
            </w:pPr>
            <w:r w:rsidRPr="007E2353">
              <w:rPr>
                <w:b/>
                <w:bCs/>
                <w:lang w:val="en-GB"/>
              </w:rPr>
              <w:t>4</w:t>
            </w:r>
            <w:r w:rsidR="00E31917" w:rsidRPr="007E2353">
              <w:rPr>
                <w:b/>
                <w:bCs/>
                <w:vertAlign w:val="superscript"/>
                <w:lang w:val="en-GB"/>
              </w:rPr>
              <w:t>th</w:t>
            </w:r>
            <w:r w:rsidR="00E31917" w:rsidRPr="007E2353">
              <w:rPr>
                <w:b/>
                <w:bCs/>
                <w:lang w:val="en-GB"/>
              </w:rPr>
              <w:t xml:space="preserve"> level</w:t>
            </w:r>
          </w:p>
        </w:tc>
        <w:tc>
          <w:tcPr>
            <w:tcW w:w="1155" w:type="dxa"/>
            <w:shd w:val="clear" w:color="auto" w:fill="FFF2CC" w:themeFill="accent4" w:themeFillTint="33"/>
            <w:vAlign w:val="center"/>
          </w:tcPr>
          <w:p w14:paraId="7E55E25B" w14:textId="6C86013C" w:rsidR="00112F31" w:rsidRPr="007E2353" w:rsidRDefault="00112F31" w:rsidP="00112F31">
            <w:pPr>
              <w:spacing w:line="276" w:lineRule="auto"/>
              <w:jc w:val="center"/>
              <w:rPr>
                <w:b/>
                <w:bCs/>
                <w:lang w:val="en-GB"/>
              </w:rPr>
            </w:pPr>
            <w:r w:rsidRPr="007E2353">
              <w:rPr>
                <w:b/>
                <w:bCs/>
                <w:lang w:val="en-GB"/>
              </w:rPr>
              <w:t>5</w:t>
            </w:r>
            <w:r w:rsidR="00E31917" w:rsidRPr="007E2353">
              <w:rPr>
                <w:b/>
                <w:bCs/>
                <w:vertAlign w:val="superscript"/>
                <w:lang w:val="en-GB"/>
              </w:rPr>
              <w:t>th</w:t>
            </w:r>
            <w:r w:rsidR="00E31917" w:rsidRPr="007E2353">
              <w:rPr>
                <w:b/>
                <w:bCs/>
                <w:lang w:val="en-GB"/>
              </w:rPr>
              <w:t xml:space="preserve"> level</w:t>
            </w:r>
          </w:p>
        </w:tc>
        <w:tc>
          <w:tcPr>
            <w:tcW w:w="1155" w:type="dxa"/>
            <w:shd w:val="clear" w:color="auto" w:fill="FFF2CC" w:themeFill="accent4" w:themeFillTint="33"/>
            <w:vAlign w:val="center"/>
          </w:tcPr>
          <w:p w14:paraId="3FD9BB03" w14:textId="1D5BF4B2" w:rsidR="00112F31" w:rsidRPr="007E2353" w:rsidRDefault="00112F31" w:rsidP="00112F31">
            <w:pPr>
              <w:spacing w:line="276" w:lineRule="auto"/>
              <w:jc w:val="center"/>
              <w:rPr>
                <w:b/>
                <w:bCs/>
                <w:lang w:val="en-GB"/>
              </w:rPr>
            </w:pPr>
            <w:r w:rsidRPr="007E2353">
              <w:rPr>
                <w:b/>
                <w:bCs/>
                <w:lang w:val="en-GB"/>
              </w:rPr>
              <w:t>6</w:t>
            </w:r>
            <w:r w:rsidR="00E31917" w:rsidRPr="007E2353">
              <w:rPr>
                <w:b/>
                <w:bCs/>
                <w:vertAlign w:val="superscript"/>
                <w:lang w:val="en-GB"/>
              </w:rPr>
              <w:t>th</w:t>
            </w:r>
            <w:r w:rsidR="00E31917" w:rsidRPr="007E2353">
              <w:rPr>
                <w:b/>
                <w:bCs/>
                <w:lang w:val="en-GB"/>
              </w:rPr>
              <w:t xml:space="preserve"> level</w:t>
            </w:r>
          </w:p>
        </w:tc>
      </w:tr>
      <w:tr w:rsidR="00112F31" w:rsidRPr="007E2353" w14:paraId="0C37E29D" w14:textId="77777777" w:rsidTr="00E31917">
        <w:tc>
          <w:tcPr>
            <w:tcW w:w="1525" w:type="dxa"/>
          </w:tcPr>
          <w:p w14:paraId="504414A1" w14:textId="78A656B5" w:rsidR="00112F31" w:rsidRPr="007E2353" w:rsidRDefault="00112F31" w:rsidP="00DD36F3">
            <w:pPr>
              <w:spacing w:line="276" w:lineRule="auto"/>
              <w:rPr>
                <w:lang w:val="en-GB"/>
              </w:rPr>
            </w:pPr>
            <w:r w:rsidRPr="007E2353">
              <w:rPr>
                <w:lang w:val="en-GB"/>
              </w:rPr>
              <w:t>Mat</w:t>
            </w:r>
            <w:r w:rsidR="00E31917" w:rsidRPr="007E2353">
              <w:rPr>
                <w:lang w:val="en-GB"/>
              </w:rPr>
              <w:t>hematics</w:t>
            </w:r>
          </w:p>
        </w:tc>
        <w:tc>
          <w:tcPr>
            <w:tcW w:w="1620" w:type="dxa"/>
            <w:vAlign w:val="center"/>
          </w:tcPr>
          <w:p w14:paraId="5ED849B7" w14:textId="77777777" w:rsidR="00112F31" w:rsidRPr="007E2353" w:rsidRDefault="00112F31" w:rsidP="00112F31">
            <w:pPr>
              <w:spacing w:line="276" w:lineRule="auto"/>
              <w:jc w:val="center"/>
              <w:rPr>
                <w:lang w:val="en-GB"/>
              </w:rPr>
            </w:pPr>
            <w:r w:rsidRPr="007E2353">
              <w:rPr>
                <w:lang w:val="en-GB"/>
              </w:rPr>
              <w:t>19.9</w:t>
            </w:r>
          </w:p>
        </w:tc>
        <w:tc>
          <w:tcPr>
            <w:tcW w:w="1155" w:type="dxa"/>
            <w:vAlign w:val="center"/>
          </w:tcPr>
          <w:p w14:paraId="2A90DA88" w14:textId="77777777" w:rsidR="00112F31" w:rsidRPr="007E2353" w:rsidRDefault="00112F31" w:rsidP="00112F31">
            <w:pPr>
              <w:spacing w:line="276" w:lineRule="auto"/>
              <w:jc w:val="center"/>
              <w:rPr>
                <w:lang w:val="en-GB"/>
              </w:rPr>
            </w:pPr>
            <w:r w:rsidRPr="007E2353">
              <w:rPr>
                <w:lang w:val="en-GB"/>
              </w:rPr>
              <w:t>26.3</w:t>
            </w:r>
          </w:p>
        </w:tc>
        <w:tc>
          <w:tcPr>
            <w:tcW w:w="1155" w:type="dxa"/>
            <w:vAlign w:val="center"/>
          </w:tcPr>
          <w:p w14:paraId="121C6036" w14:textId="77777777" w:rsidR="00112F31" w:rsidRPr="007E2353" w:rsidRDefault="00112F31" w:rsidP="00112F31">
            <w:pPr>
              <w:spacing w:line="276" w:lineRule="auto"/>
              <w:jc w:val="center"/>
              <w:rPr>
                <w:lang w:val="en-GB"/>
              </w:rPr>
            </w:pPr>
            <w:r w:rsidRPr="007E2353">
              <w:rPr>
                <w:lang w:val="en-GB"/>
              </w:rPr>
              <w:t>27.3</w:t>
            </w:r>
          </w:p>
        </w:tc>
        <w:tc>
          <w:tcPr>
            <w:tcW w:w="1155" w:type="dxa"/>
            <w:vAlign w:val="center"/>
          </w:tcPr>
          <w:p w14:paraId="65A3B20F" w14:textId="77777777" w:rsidR="00112F31" w:rsidRPr="007E2353" w:rsidRDefault="00112F31" w:rsidP="00112F31">
            <w:pPr>
              <w:spacing w:line="276" w:lineRule="auto"/>
              <w:jc w:val="center"/>
              <w:rPr>
                <w:lang w:val="en-GB"/>
              </w:rPr>
            </w:pPr>
            <w:r w:rsidRPr="007E2353">
              <w:rPr>
                <w:lang w:val="en-GB"/>
              </w:rPr>
              <w:t>17.9</w:t>
            </w:r>
          </w:p>
        </w:tc>
        <w:tc>
          <w:tcPr>
            <w:tcW w:w="1155" w:type="dxa"/>
            <w:vAlign w:val="center"/>
          </w:tcPr>
          <w:p w14:paraId="53F2DD5D" w14:textId="77777777" w:rsidR="00112F31" w:rsidRPr="007E2353" w:rsidRDefault="00112F31" w:rsidP="00112F31">
            <w:pPr>
              <w:spacing w:line="276" w:lineRule="auto"/>
              <w:jc w:val="center"/>
              <w:rPr>
                <w:lang w:val="en-GB"/>
              </w:rPr>
            </w:pPr>
            <w:r w:rsidRPr="007E2353">
              <w:rPr>
                <w:lang w:val="en-GB"/>
              </w:rPr>
              <w:t>6.9</w:t>
            </w:r>
          </w:p>
        </w:tc>
        <w:tc>
          <w:tcPr>
            <w:tcW w:w="1155" w:type="dxa"/>
            <w:vAlign w:val="center"/>
          </w:tcPr>
          <w:p w14:paraId="2723128D" w14:textId="77777777" w:rsidR="00112F31" w:rsidRPr="007E2353" w:rsidRDefault="00112F31" w:rsidP="00112F31">
            <w:pPr>
              <w:spacing w:line="276" w:lineRule="auto"/>
              <w:jc w:val="center"/>
              <w:rPr>
                <w:lang w:val="en-GB"/>
              </w:rPr>
            </w:pPr>
            <w:r w:rsidRPr="007E2353">
              <w:rPr>
                <w:lang w:val="en-GB"/>
              </w:rPr>
              <w:t>1.6</w:t>
            </w:r>
          </w:p>
        </w:tc>
        <w:tc>
          <w:tcPr>
            <w:tcW w:w="1155" w:type="dxa"/>
            <w:vAlign w:val="center"/>
          </w:tcPr>
          <w:p w14:paraId="078B75EE" w14:textId="77777777" w:rsidR="00112F31" w:rsidRPr="007E2353" w:rsidRDefault="00112F31" w:rsidP="00112F31">
            <w:pPr>
              <w:spacing w:line="276" w:lineRule="auto"/>
              <w:jc w:val="center"/>
              <w:rPr>
                <w:lang w:val="en-GB"/>
              </w:rPr>
            </w:pPr>
            <w:r w:rsidRPr="007E2353">
              <w:rPr>
                <w:lang w:val="en-GB"/>
              </w:rPr>
              <w:t>0.2</w:t>
            </w:r>
          </w:p>
        </w:tc>
      </w:tr>
      <w:tr w:rsidR="00112F31" w:rsidRPr="007E2353" w14:paraId="6726D328" w14:textId="77777777" w:rsidTr="00E31917">
        <w:tc>
          <w:tcPr>
            <w:tcW w:w="1525" w:type="dxa"/>
          </w:tcPr>
          <w:p w14:paraId="56FD4885" w14:textId="41C681BA" w:rsidR="00112F31" w:rsidRPr="007E2353" w:rsidRDefault="00E31917" w:rsidP="00DD36F3">
            <w:pPr>
              <w:spacing w:line="276" w:lineRule="auto"/>
              <w:rPr>
                <w:lang w:val="en-GB"/>
              </w:rPr>
            </w:pPr>
            <w:r w:rsidRPr="007E2353">
              <w:rPr>
                <w:lang w:val="en-GB"/>
              </w:rPr>
              <w:t>Science</w:t>
            </w:r>
          </w:p>
        </w:tc>
        <w:tc>
          <w:tcPr>
            <w:tcW w:w="1620" w:type="dxa"/>
            <w:vAlign w:val="center"/>
          </w:tcPr>
          <w:p w14:paraId="4DD40BF4" w14:textId="77777777" w:rsidR="00112F31" w:rsidRPr="007E2353" w:rsidRDefault="00112F31" w:rsidP="00112F31">
            <w:pPr>
              <w:spacing w:line="276" w:lineRule="auto"/>
              <w:jc w:val="center"/>
              <w:rPr>
                <w:lang w:val="en-GB"/>
              </w:rPr>
            </w:pPr>
            <w:r w:rsidRPr="007E2353">
              <w:rPr>
                <w:lang w:val="en-GB"/>
              </w:rPr>
              <w:t>16.8</w:t>
            </w:r>
            <w:r w:rsidRPr="007E2353">
              <w:rPr>
                <w:rStyle w:val="FootnoteReference"/>
                <w:lang w:val="en-GB"/>
              </w:rPr>
              <w:footnoteReference w:id="2"/>
            </w:r>
          </w:p>
        </w:tc>
        <w:tc>
          <w:tcPr>
            <w:tcW w:w="1155" w:type="dxa"/>
            <w:vAlign w:val="center"/>
          </w:tcPr>
          <w:p w14:paraId="5ADB7039" w14:textId="77777777" w:rsidR="00112F31" w:rsidRPr="007E2353" w:rsidRDefault="00112F31" w:rsidP="00112F31">
            <w:pPr>
              <w:spacing w:line="276" w:lineRule="auto"/>
              <w:jc w:val="center"/>
              <w:rPr>
                <w:lang w:val="en-GB"/>
              </w:rPr>
            </w:pPr>
            <w:r w:rsidRPr="007E2353">
              <w:rPr>
                <w:lang w:val="en-GB"/>
              </w:rPr>
              <w:t>31.4</w:t>
            </w:r>
          </w:p>
        </w:tc>
        <w:tc>
          <w:tcPr>
            <w:tcW w:w="1155" w:type="dxa"/>
            <w:vAlign w:val="center"/>
          </w:tcPr>
          <w:p w14:paraId="2F6D19B8" w14:textId="77777777" w:rsidR="00112F31" w:rsidRPr="007E2353" w:rsidRDefault="00112F31" w:rsidP="00112F31">
            <w:pPr>
              <w:spacing w:line="276" w:lineRule="auto"/>
              <w:jc w:val="center"/>
              <w:rPr>
                <w:lang w:val="en-GB"/>
              </w:rPr>
            </w:pPr>
            <w:r w:rsidRPr="007E2353">
              <w:rPr>
                <w:lang w:val="en-GB"/>
              </w:rPr>
              <w:t>31.5</w:t>
            </w:r>
          </w:p>
        </w:tc>
        <w:tc>
          <w:tcPr>
            <w:tcW w:w="1155" w:type="dxa"/>
            <w:vAlign w:val="center"/>
          </w:tcPr>
          <w:p w14:paraId="0780679D" w14:textId="77777777" w:rsidR="00112F31" w:rsidRPr="007E2353" w:rsidRDefault="00112F31" w:rsidP="00112F31">
            <w:pPr>
              <w:spacing w:line="276" w:lineRule="auto"/>
              <w:jc w:val="center"/>
              <w:rPr>
                <w:lang w:val="en-GB"/>
              </w:rPr>
            </w:pPr>
            <w:r w:rsidRPr="007E2353">
              <w:rPr>
                <w:lang w:val="en-GB"/>
              </w:rPr>
              <w:t>15.9</w:t>
            </w:r>
          </w:p>
        </w:tc>
        <w:tc>
          <w:tcPr>
            <w:tcW w:w="1155" w:type="dxa"/>
            <w:vAlign w:val="center"/>
          </w:tcPr>
          <w:p w14:paraId="64139540" w14:textId="77777777" w:rsidR="00112F31" w:rsidRPr="007E2353" w:rsidRDefault="00112F31" w:rsidP="00112F31">
            <w:pPr>
              <w:spacing w:line="276" w:lineRule="auto"/>
              <w:jc w:val="center"/>
              <w:rPr>
                <w:lang w:val="en-GB"/>
              </w:rPr>
            </w:pPr>
            <w:r w:rsidRPr="007E2353">
              <w:rPr>
                <w:lang w:val="en-GB"/>
              </w:rPr>
              <w:t>4.0</w:t>
            </w:r>
          </w:p>
        </w:tc>
        <w:tc>
          <w:tcPr>
            <w:tcW w:w="1155" w:type="dxa"/>
            <w:vAlign w:val="center"/>
          </w:tcPr>
          <w:p w14:paraId="5E51A053" w14:textId="77777777" w:rsidR="00112F31" w:rsidRPr="007E2353" w:rsidRDefault="00112F31" w:rsidP="00112F31">
            <w:pPr>
              <w:spacing w:line="276" w:lineRule="auto"/>
              <w:jc w:val="center"/>
              <w:rPr>
                <w:lang w:val="en-GB"/>
              </w:rPr>
            </w:pPr>
            <w:r w:rsidRPr="007E2353">
              <w:rPr>
                <w:lang w:val="en-GB"/>
              </w:rPr>
              <w:t>0.3</w:t>
            </w:r>
          </w:p>
        </w:tc>
        <w:tc>
          <w:tcPr>
            <w:tcW w:w="1155" w:type="dxa"/>
            <w:vAlign w:val="center"/>
          </w:tcPr>
          <w:p w14:paraId="7C807574" w14:textId="77777777" w:rsidR="00112F31" w:rsidRPr="007E2353" w:rsidRDefault="00112F31" w:rsidP="00112F31">
            <w:pPr>
              <w:spacing w:line="276" w:lineRule="auto"/>
              <w:jc w:val="center"/>
              <w:rPr>
                <w:lang w:val="en-GB"/>
              </w:rPr>
            </w:pPr>
            <w:r w:rsidRPr="007E2353">
              <w:rPr>
                <w:lang w:val="en-GB"/>
              </w:rPr>
              <w:t>0.0</w:t>
            </w:r>
          </w:p>
        </w:tc>
      </w:tr>
    </w:tbl>
    <w:p w14:paraId="577F94A6" w14:textId="77777777" w:rsidR="00112F31" w:rsidRPr="007E2353" w:rsidRDefault="00112F31" w:rsidP="00112F31">
      <w:pPr>
        <w:spacing w:line="276" w:lineRule="auto"/>
        <w:rPr>
          <w:lang w:val="en-GB"/>
        </w:rPr>
      </w:pPr>
    </w:p>
    <w:p w14:paraId="35F30292" w14:textId="4BABC7A0" w:rsidR="004730A3" w:rsidRPr="007E2353" w:rsidRDefault="004730A3" w:rsidP="00112F31">
      <w:pPr>
        <w:spacing w:line="276" w:lineRule="auto"/>
        <w:jc w:val="both"/>
        <w:rPr>
          <w:lang w:val="en-GB"/>
        </w:rPr>
      </w:pPr>
      <w:r w:rsidRPr="007E2353">
        <w:rPr>
          <w:lang w:val="en-GB"/>
        </w:rPr>
        <w:t xml:space="preserve">Bearing in mind that at the first and second level of achievement there are not many tasks of higher cognitive level, it is important to note that the PISA test in Montenegro does not effectively measure what is announced as the focus of testing but only low level achievements. Also, according to the specification of the PISA test from 2005, where the focus of the research was science, only 8% of the tasks referred to low achievements, while for medium there were 30% and high 61%. This means that we obtain information on student achievement in Montenegro </w:t>
      </w:r>
      <w:r w:rsidR="00877308" w:rsidRPr="007E2353">
        <w:rPr>
          <w:lang w:val="en-GB"/>
        </w:rPr>
        <w:t>based on</w:t>
      </w:r>
      <w:r w:rsidRPr="007E2353">
        <w:rPr>
          <w:lang w:val="en-GB"/>
        </w:rPr>
        <w:t xml:space="preserve"> </w:t>
      </w:r>
      <w:r w:rsidR="00877308" w:rsidRPr="007E2353">
        <w:rPr>
          <w:lang w:val="en-GB"/>
        </w:rPr>
        <w:t>an exceedingly small</w:t>
      </w:r>
      <w:r w:rsidRPr="007E2353">
        <w:rPr>
          <w:lang w:val="en-GB"/>
        </w:rPr>
        <w:t xml:space="preserve"> number of tasks that do not examine higher cognitive levels (Table 4).</w:t>
      </w:r>
    </w:p>
    <w:p w14:paraId="47D1C37A" w14:textId="77777777" w:rsidR="004730A3" w:rsidRPr="007E2353" w:rsidRDefault="004730A3" w:rsidP="00112F31">
      <w:pPr>
        <w:spacing w:line="276" w:lineRule="auto"/>
        <w:jc w:val="both"/>
        <w:rPr>
          <w:lang w:val="en-GB"/>
        </w:rPr>
      </w:pPr>
    </w:p>
    <w:p w14:paraId="3F22EA0B" w14:textId="0A9D88D0" w:rsidR="00112F31" w:rsidRPr="007E2353" w:rsidRDefault="00A0199E" w:rsidP="00CE32A2">
      <w:pPr>
        <w:pStyle w:val="Caption"/>
        <w:keepNext/>
        <w:spacing w:line="276" w:lineRule="auto"/>
        <w:rPr>
          <w:rFonts w:ascii="Roboto" w:eastAsia="Roboto" w:hAnsi="Roboto" w:cs="Roboto"/>
          <w:b/>
          <w:bCs/>
          <w:kern w:val="0"/>
          <w:sz w:val="20"/>
          <w:szCs w:val="20"/>
          <w:lang w:val="en-GB" w:eastAsia="pl-PL" w:bidi="pl-PL"/>
        </w:rPr>
      </w:pPr>
      <w:bookmarkStart w:id="8" w:name="_Ref49282565"/>
      <w:r w:rsidRPr="007E2353">
        <w:rPr>
          <w:rFonts w:ascii="Roboto" w:eastAsia="Roboto" w:hAnsi="Roboto" w:cs="Roboto"/>
          <w:b/>
          <w:bCs/>
          <w:kern w:val="0"/>
          <w:sz w:val="20"/>
          <w:szCs w:val="20"/>
          <w:lang w:val="en-GB" w:eastAsia="pl-PL" w:bidi="pl-PL"/>
        </w:rPr>
        <w:t>Table</w:t>
      </w:r>
      <w:r w:rsidR="00112F31" w:rsidRPr="007E2353">
        <w:rPr>
          <w:rFonts w:ascii="Roboto" w:eastAsia="Roboto" w:hAnsi="Roboto" w:cs="Roboto"/>
          <w:b/>
          <w:bCs/>
          <w:kern w:val="0"/>
          <w:sz w:val="20"/>
          <w:szCs w:val="20"/>
          <w:lang w:val="en-GB" w:eastAsia="pl-PL" w:bidi="pl-PL"/>
        </w:rPr>
        <w:t xml:space="preserve"> </w:t>
      </w:r>
      <w:r w:rsidR="00112F31" w:rsidRPr="007E2353">
        <w:rPr>
          <w:rFonts w:ascii="Roboto" w:eastAsia="Roboto" w:hAnsi="Roboto" w:cs="Roboto"/>
          <w:b/>
          <w:bCs/>
          <w:kern w:val="0"/>
          <w:sz w:val="20"/>
          <w:szCs w:val="20"/>
          <w:lang w:val="en-GB" w:eastAsia="pl-PL" w:bidi="pl-PL"/>
        </w:rPr>
        <w:fldChar w:fldCharType="begin"/>
      </w:r>
      <w:r w:rsidR="00112F31" w:rsidRPr="007E2353">
        <w:rPr>
          <w:rFonts w:ascii="Roboto" w:eastAsia="Roboto" w:hAnsi="Roboto" w:cs="Roboto"/>
          <w:b/>
          <w:bCs/>
          <w:kern w:val="0"/>
          <w:sz w:val="20"/>
          <w:szCs w:val="20"/>
          <w:lang w:val="en-GB" w:eastAsia="pl-PL" w:bidi="pl-PL"/>
        </w:rPr>
        <w:instrText xml:space="preserve"> SEQ Tabela \* ARABIC </w:instrText>
      </w:r>
      <w:r w:rsidR="00112F31" w:rsidRPr="007E2353">
        <w:rPr>
          <w:rFonts w:ascii="Roboto" w:eastAsia="Roboto" w:hAnsi="Roboto" w:cs="Roboto"/>
          <w:b/>
          <w:bCs/>
          <w:kern w:val="0"/>
          <w:sz w:val="20"/>
          <w:szCs w:val="20"/>
          <w:lang w:val="en-GB" w:eastAsia="pl-PL" w:bidi="pl-PL"/>
        </w:rPr>
        <w:fldChar w:fldCharType="separate"/>
      </w:r>
      <w:r w:rsidR="00CE32A2" w:rsidRPr="007E2353">
        <w:rPr>
          <w:rFonts w:ascii="Roboto" w:eastAsia="Roboto" w:hAnsi="Roboto" w:cs="Roboto"/>
          <w:b/>
          <w:bCs/>
          <w:noProof/>
          <w:kern w:val="0"/>
          <w:sz w:val="20"/>
          <w:szCs w:val="20"/>
          <w:lang w:val="en-GB" w:eastAsia="pl-PL" w:bidi="pl-PL"/>
        </w:rPr>
        <w:t>4</w:t>
      </w:r>
      <w:r w:rsidR="00112F31" w:rsidRPr="007E2353">
        <w:rPr>
          <w:rFonts w:ascii="Roboto" w:eastAsia="Roboto" w:hAnsi="Roboto" w:cs="Roboto"/>
          <w:b/>
          <w:bCs/>
          <w:kern w:val="0"/>
          <w:sz w:val="20"/>
          <w:szCs w:val="20"/>
          <w:lang w:val="en-GB" w:eastAsia="pl-PL" w:bidi="pl-PL"/>
        </w:rPr>
        <w:fldChar w:fldCharType="end"/>
      </w:r>
      <w:bookmarkEnd w:id="8"/>
      <w:r w:rsidR="00112F31" w:rsidRPr="007E2353">
        <w:rPr>
          <w:rFonts w:ascii="Roboto" w:eastAsia="Roboto" w:hAnsi="Roboto" w:cs="Roboto"/>
          <w:b/>
          <w:bCs/>
          <w:kern w:val="0"/>
          <w:sz w:val="20"/>
          <w:szCs w:val="20"/>
          <w:lang w:val="en-GB" w:eastAsia="pl-PL" w:bidi="pl-PL"/>
        </w:rPr>
        <w:t>:</w:t>
      </w:r>
      <w:r w:rsidRPr="007E2353">
        <w:rPr>
          <w:rFonts w:ascii="Roboto" w:hAnsi="Roboto"/>
        </w:rPr>
        <w:t xml:space="preserve"> </w:t>
      </w:r>
      <w:r w:rsidRPr="007E2353">
        <w:rPr>
          <w:rFonts w:ascii="Roboto" w:eastAsia="Roboto" w:hAnsi="Roboto" w:cs="Roboto"/>
          <w:b/>
          <w:bCs/>
          <w:kern w:val="0"/>
          <w:sz w:val="20"/>
          <w:szCs w:val="20"/>
          <w:lang w:val="en-GB" w:eastAsia="pl-PL" w:bidi="pl-PL"/>
        </w:rPr>
        <w:t>Description of cognitive requirements by task levels</w:t>
      </w:r>
    </w:p>
    <w:tbl>
      <w:tblPr>
        <w:tblStyle w:val="TableGrid"/>
        <w:tblW w:w="1016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ayout w:type="fixed"/>
        <w:tblLook w:val="06A0" w:firstRow="1" w:lastRow="0" w:firstColumn="1" w:lastColumn="0" w:noHBand="1" w:noVBand="1"/>
      </w:tblPr>
      <w:tblGrid>
        <w:gridCol w:w="1838"/>
        <w:gridCol w:w="8327"/>
      </w:tblGrid>
      <w:tr w:rsidR="00112F31" w:rsidRPr="007E2353" w14:paraId="0B97C75E" w14:textId="77777777" w:rsidTr="00CE32A2">
        <w:tc>
          <w:tcPr>
            <w:tcW w:w="1838" w:type="dxa"/>
            <w:vAlign w:val="center"/>
          </w:tcPr>
          <w:p w14:paraId="02F2DD63" w14:textId="2467BE07" w:rsidR="00112F31" w:rsidRPr="007E2353" w:rsidRDefault="00A0199E" w:rsidP="00DD36F3">
            <w:pPr>
              <w:spacing w:line="276" w:lineRule="auto"/>
              <w:jc w:val="center"/>
              <w:rPr>
                <w:lang w:val="en-GB"/>
              </w:rPr>
            </w:pPr>
            <w:r w:rsidRPr="007E2353">
              <w:rPr>
                <w:lang w:val="en-GB"/>
              </w:rPr>
              <w:t>Level of knowledge</w:t>
            </w:r>
          </w:p>
        </w:tc>
        <w:tc>
          <w:tcPr>
            <w:tcW w:w="8327" w:type="dxa"/>
            <w:vAlign w:val="center"/>
          </w:tcPr>
          <w:p w14:paraId="3A23D464" w14:textId="1C361DC7" w:rsidR="00112F31" w:rsidRPr="007E2353" w:rsidRDefault="00A0199E" w:rsidP="00DD36F3">
            <w:pPr>
              <w:spacing w:line="276" w:lineRule="auto"/>
              <w:jc w:val="center"/>
              <w:rPr>
                <w:lang w:val="en-GB"/>
              </w:rPr>
            </w:pPr>
            <w:r w:rsidRPr="007E2353">
              <w:rPr>
                <w:lang w:val="en-GB"/>
              </w:rPr>
              <w:t>Cognitive requirements</w:t>
            </w:r>
          </w:p>
        </w:tc>
      </w:tr>
      <w:tr w:rsidR="00A0199E" w:rsidRPr="007E2353" w14:paraId="0AA56FFC" w14:textId="77777777" w:rsidTr="00CE32A2">
        <w:tc>
          <w:tcPr>
            <w:tcW w:w="1838" w:type="dxa"/>
            <w:vAlign w:val="center"/>
          </w:tcPr>
          <w:p w14:paraId="58C80CC1" w14:textId="09C9A363" w:rsidR="00A0199E" w:rsidRPr="007E2353" w:rsidRDefault="00A0199E" w:rsidP="00A0199E">
            <w:pPr>
              <w:spacing w:line="276" w:lineRule="auto"/>
              <w:jc w:val="center"/>
              <w:rPr>
                <w:lang w:val="en-GB"/>
              </w:rPr>
            </w:pPr>
            <w:r w:rsidRPr="007E2353">
              <w:rPr>
                <w:lang w:val="en-GB"/>
              </w:rPr>
              <w:t>Low</w:t>
            </w:r>
          </w:p>
        </w:tc>
        <w:tc>
          <w:tcPr>
            <w:tcW w:w="8327" w:type="dxa"/>
          </w:tcPr>
          <w:p w14:paraId="0D9E3D61" w14:textId="2A691F9E" w:rsidR="00A0199E" w:rsidRPr="007E2353" w:rsidRDefault="00A0199E" w:rsidP="00A0199E">
            <w:pPr>
              <w:spacing w:line="276" w:lineRule="auto"/>
              <w:jc w:val="both"/>
              <w:rPr>
                <w:lang w:val="en-GB"/>
              </w:rPr>
            </w:pPr>
            <w:r w:rsidRPr="007E2353">
              <w:t>Performing a procedure that has only one step, recalling one fact, term, principle, or concept, or locating one piece of information from a diagram or table.</w:t>
            </w:r>
          </w:p>
        </w:tc>
      </w:tr>
      <w:tr w:rsidR="00A0199E" w:rsidRPr="007E2353" w14:paraId="708B1BF3" w14:textId="77777777" w:rsidTr="00CE32A2">
        <w:tc>
          <w:tcPr>
            <w:tcW w:w="1838" w:type="dxa"/>
            <w:vAlign w:val="center"/>
          </w:tcPr>
          <w:p w14:paraId="07C5BD70" w14:textId="2C49B471" w:rsidR="00A0199E" w:rsidRPr="007E2353" w:rsidRDefault="00A0199E" w:rsidP="00A0199E">
            <w:pPr>
              <w:spacing w:line="276" w:lineRule="auto"/>
              <w:jc w:val="center"/>
              <w:rPr>
                <w:lang w:val="en-GB"/>
              </w:rPr>
            </w:pPr>
            <w:r w:rsidRPr="007E2353">
              <w:rPr>
                <w:lang w:val="en-GB"/>
              </w:rPr>
              <w:t xml:space="preserve">Medium </w:t>
            </w:r>
          </w:p>
        </w:tc>
        <w:tc>
          <w:tcPr>
            <w:tcW w:w="8327" w:type="dxa"/>
          </w:tcPr>
          <w:p w14:paraId="48012F94" w14:textId="688FE8D8" w:rsidR="00A0199E" w:rsidRPr="007E2353" w:rsidRDefault="00A0199E" w:rsidP="00A0199E">
            <w:pPr>
              <w:spacing w:line="276" w:lineRule="auto"/>
              <w:jc w:val="both"/>
              <w:rPr>
                <w:lang w:val="en-GB"/>
              </w:rPr>
            </w:pPr>
            <w:r w:rsidRPr="007E2353">
              <w:t>Using and applying conceptual knowledge to describe or explain phenomena, select appropriate procedures that include two or more steps, organize / present data, interpret, or use simple data sets or graphs.</w:t>
            </w:r>
          </w:p>
        </w:tc>
      </w:tr>
      <w:tr w:rsidR="00A0199E" w:rsidRPr="007E2353" w14:paraId="22CC7C48" w14:textId="77777777" w:rsidTr="00CE32A2">
        <w:tc>
          <w:tcPr>
            <w:tcW w:w="1838" w:type="dxa"/>
            <w:vAlign w:val="center"/>
          </w:tcPr>
          <w:p w14:paraId="23BC3BA8" w14:textId="50C3A8DD" w:rsidR="00A0199E" w:rsidRPr="007E2353" w:rsidRDefault="00A0199E" w:rsidP="00A0199E">
            <w:pPr>
              <w:spacing w:line="276" w:lineRule="auto"/>
              <w:jc w:val="center"/>
              <w:rPr>
                <w:lang w:val="en-GB"/>
              </w:rPr>
            </w:pPr>
            <w:r w:rsidRPr="007E2353">
              <w:rPr>
                <w:lang w:val="en-GB"/>
              </w:rPr>
              <w:lastRenderedPageBreak/>
              <w:t xml:space="preserve">High </w:t>
            </w:r>
          </w:p>
        </w:tc>
        <w:tc>
          <w:tcPr>
            <w:tcW w:w="8327" w:type="dxa"/>
          </w:tcPr>
          <w:p w14:paraId="0749519C" w14:textId="242319F2" w:rsidR="00A0199E" w:rsidRPr="007E2353" w:rsidRDefault="00A0199E" w:rsidP="00A0199E">
            <w:pPr>
              <w:spacing w:line="276" w:lineRule="auto"/>
              <w:jc w:val="both"/>
              <w:rPr>
                <w:lang w:val="en-GB"/>
              </w:rPr>
            </w:pPr>
            <w:r w:rsidRPr="007E2353">
              <w:t>Analyzing complex information or data, synthesizing or evaluating evidence, justifying, reasoning using different sources, devising a plan or sequence of steps to solve a problem.</w:t>
            </w:r>
          </w:p>
        </w:tc>
      </w:tr>
    </w:tbl>
    <w:p w14:paraId="19C888E3" w14:textId="77777777" w:rsidR="00112F31" w:rsidRPr="007E2353" w:rsidRDefault="00112F31" w:rsidP="00112F31">
      <w:pPr>
        <w:spacing w:line="276" w:lineRule="auto"/>
        <w:rPr>
          <w:lang w:val="en-GB"/>
        </w:rPr>
      </w:pPr>
    </w:p>
    <w:p w14:paraId="708BEBE5" w14:textId="3B3ED04E" w:rsidR="00A0199E" w:rsidRPr="007E2353" w:rsidRDefault="00A0199E" w:rsidP="00112F31">
      <w:pPr>
        <w:pStyle w:val="Caption"/>
        <w:keepNext/>
        <w:spacing w:line="276" w:lineRule="auto"/>
        <w:rPr>
          <w:rFonts w:ascii="Roboto" w:eastAsia="Roboto" w:hAnsi="Roboto" w:cs="Roboto"/>
          <w:i w:val="0"/>
          <w:iCs w:val="0"/>
          <w:kern w:val="0"/>
          <w:sz w:val="22"/>
          <w:szCs w:val="22"/>
          <w:lang w:val="en-GB" w:eastAsia="pl-PL" w:bidi="pl-PL"/>
        </w:rPr>
      </w:pPr>
      <w:bookmarkStart w:id="9" w:name="_Ref49282534"/>
      <w:r w:rsidRPr="007E2353">
        <w:rPr>
          <w:rFonts w:ascii="Roboto" w:eastAsia="Roboto" w:hAnsi="Roboto" w:cs="Roboto"/>
          <w:i w:val="0"/>
          <w:iCs w:val="0"/>
          <w:kern w:val="0"/>
          <w:sz w:val="22"/>
          <w:szCs w:val="22"/>
          <w:lang w:val="en-GB" w:eastAsia="pl-PL" w:bidi="pl-PL"/>
        </w:rPr>
        <w:t xml:space="preserve">Another </w:t>
      </w:r>
      <w:r w:rsidR="00877308" w:rsidRPr="007E2353">
        <w:rPr>
          <w:rFonts w:ascii="Roboto" w:eastAsia="Roboto" w:hAnsi="Roboto" w:cs="Roboto"/>
          <w:i w:val="0"/>
          <w:iCs w:val="0"/>
          <w:kern w:val="0"/>
          <w:sz w:val="22"/>
          <w:szCs w:val="22"/>
          <w:lang w:val="en-GB" w:eastAsia="pl-PL" w:bidi="pl-PL"/>
        </w:rPr>
        <w:t>particularly important</w:t>
      </w:r>
      <w:r w:rsidRPr="007E2353">
        <w:rPr>
          <w:rFonts w:ascii="Roboto" w:eastAsia="Roboto" w:hAnsi="Roboto" w:cs="Roboto"/>
          <w:i w:val="0"/>
          <w:iCs w:val="0"/>
          <w:kern w:val="0"/>
          <w:sz w:val="22"/>
          <w:szCs w:val="22"/>
          <w:lang w:val="en-GB" w:eastAsia="pl-PL" w:bidi="pl-PL"/>
        </w:rPr>
        <w:t xml:space="preserve"> finding of the PISA study relates to differences between types of schools (Table 5). The difference between students who are in high school in relation to secondary vocational schools is more than 50 points, and in relation to three-year vocational schools even more than 100 points.</w:t>
      </w:r>
    </w:p>
    <w:p w14:paraId="6A2959BC" w14:textId="00A45657" w:rsidR="00112F31" w:rsidRPr="007E2353" w:rsidRDefault="00A0199E" w:rsidP="00112F31">
      <w:pPr>
        <w:pStyle w:val="Caption"/>
        <w:keepNext/>
        <w:spacing w:line="276" w:lineRule="auto"/>
        <w:rPr>
          <w:rFonts w:ascii="Roboto" w:eastAsia="Roboto" w:hAnsi="Roboto" w:cs="Roboto"/>
          <w:b/>
          <w:bCs/>
          <w:kern w:val="0"/>
          <w:sz w:val="20"/>
          <w:szCs w:val="20"/>
          <w:lang w:val="en-GB" w:eastAsia="pl-PL" w:bidi="pl-PL"/>
        </w:rPr>
      </w:pPr>
      <w:r w:rsidRPr="007E2353">
        <w:rPr>
          <w:rFonts w:ascii="Roboto" w:eastAsia="Roboto" w:hAnsi="Roboto" w:cs="Roboto"/>
          <w:b/>
          <w:bCs/>
          <w:kern w:val="0"/>
          <w:sz w:val="20"/>
          <w:szCs w:val="20"/>
          <w:lang w:val="en-GB" w:eastAsia="pl-PL" w:bidi="pl-PL"/>
        </w:rPr>
        <w:t xml:space="preserve">Table </w:t>
      </w:r>
      <w:r w:rsidR="00112F31" w:rsidRPr="007E2353">
        <w:rPr>
          <w:rFonts w:ascii="Roboto" w:eastAsia="Roboto" w:hAnsi="Roboto" w:cs="Roboto"/>
          <w:b/>
          <w:bCs/>
          <w:kern w:val="0"/>
          <w:sz w:val="20"/>
          <w:szCs w:val="20"/>
          <w:lang w:val="en-GB" w:eastAsia="pl-PL" w:bidi="pl-PL"/>
        </w:rPr>
        <w:fldChar w:fldCharType="begin"/>
      </w:r>
      <w:r w:rsidR="00112F31" w:rsidRPr="007E2353">
        <w:rPr>
          <w:rFonts w:ascii="Roboto" w:eastAsia="Roboto" w:hAnsi="Roboto" w:cs="Roboto"/>
          <w:b/>
          <w:bCs/>
          <w:kern w:val="0"/>
          <w:sz w:val="20"/>
          <w:szCs w:val="20"/>
          <w:lang w:val="en-GB" w:eastAsia="pl-PL" w:bidi="pl-PL"/>
        </w:rPr>
        <w:instrText xml:space="preserve"> SEQ Tabela \* ARABIC </w:instrText>
      </w:r>
      <w:r w:rsidR="00112F31" w:rsidRPr="007E2353">
        <w:rPr>
          <w:rFonts w:ascii="Roboto" w:eastAsia="Roboto" w:hAnsi="Roboto" w:cs="Roboto"/>
          <w:b/>
          <w:bCs/>
          <w:kern w:val="0"/>
          <w:sz w:val="20"/>
          <w:szCs w:val="20"/>
          <w:lang w:val="en-GB" w:eastAsia="pl-PL" w:bidi="pl-PL"/>
        </w:rPr>
        <w:fldChar w:fldCharType="separate"/>
      </w:r>
      <w:r w:rsidR="00CE32A2" w:rsidRPr="007E2353">
        <w:rPr>
          <w:rFonts w:ascii="Roboto" w:eastAsia="Roboto" w:hAnsi="Roboto" w:cs="Roboto"/>
          <w:b/>
          <w:bCs/>
          <w:noProof/>
          <w:kern w:val="0"/>
          <w:sz w:val="20"/>
          <w:szCs w:val="20"/>
          <w:lang w:val="en-GB" w:eastAsia="pl-PL" w:bidi="pl-PL"/>
        </w:rPr>
        <w:t>5</w:t>
      </w:r>
      <w:r w:rsidR="00112F31" w:rsidRPr="007E2353">
        <w:rPr>
          <w:rFonts w:ascii="Roboto" w:eastAsia="Roboto" w:hAnsi="Roboto" w:cs="Roboto"/>
          <w:b/>
          <w:bCs/>
          <w:kern w:val="0"/>
          <w:sz w:val="20"/>
          <w:szCs w:val="20"/>
          <w:lang w:val="en-GB" w:eastAsia="pl-PL" w:bidi="pl-PL"/>
        </w:rPr>
        <w:fldChar w:fldCharType="end"/>
      </w:r>
      <w:bookmarkEnd w:id="9"/>
      <w:r w:rsidR="00112F31" w:rsidRPr="007E2353">
        <w:rPr>
          <w:rFonts w:ascii="Roboto" w:eastAsia="Roboto" w:hAnsi="Roboto" w:cs="Roboto"/>
          <w:b/>
          <w:bCs/>
          <w:kern w:val="0"/>
          <w:sz w:val="20"/>
          <w:szCs w:val="20"/>
          <w:lang w:val="en-GB" w:eastAsia="pl-PL" w:bidi="pl-PL"/>
        </w:rPr>
        <w:t xml:space="preserve">: </w:t>
      </w:r>
      <w:r w:rsidRPr="007E2353">
        <w:rPr>
          <w:rFonts w:ascii="Roboto" w:eastAsia="Roboto" w:hAnsi="Roboto" w:cs="Roboto"/>
          <w:b/>
          <w:bCs/>
          <w:kern w:val="0"/>
          <w:sz w:val="20"/>
          <w:szCs w:val="20"/>
          <w:lang w:val="en-GB" w:eastAsia="pl-PL" w:bidi="pl-PL"/>
        </w:rPr>
        <w:t>Average student achievement by type of school at PISA 2015</w:t>
      </w:r>
    </w:p>
    <w:tbl>
      <w:tblPr>
        <w:tblStyle w:val="TableGrid"/>
        <w:tblW w:w="9985" w:type="dxa"/>
        <w:tblBorders>
          <w:top w:val="single" w:sz="4" w:space="0" w:color="800000"/>
          <w:left w:val="single" w:sz="4" w:space="0" w:color="800000"/>
          <w:bottom w:val="single" w:sz="4" w:space="0" w:color="800000"/>
          <w:right w:val="single" w:sz="4" w:space="0" w:color="800000"/>
          <w:insideH w:val="single" w:sz="4" w:space="0" w:color="800000"/>
          <w:insideV w:val="single" w:sz="4" w:space="0" w:color="800000"/>
        </w:tblBorders>
        <w:tblLayout w:type="fixed"/>
        <w:tblLook w:val="06A0" w:firstRow="1" w:lastRow="0" w:firstColumn="1" w:lastColumn="0" w:noHBand="1" w:noVBand="1"/>
      </w:tblPr>
      <w:tblGrid>
        <w:gridCol w:w="2689"/>
        <w:gridCol w:w="2317"/>
        <w:gridCol w:w="2317"/>
        <w:gridCol w:w="2662"/>
      </w:tblGrid>
      <w:tr w:rsidR="00112F31" w:rsidRPr="007E2353" w14:paraId="5CFB0954" w14:textId="77777777" w:rsidTr="00CE32A2">
        <w:tc>
          <w:tcPr>
            <w:tcW w:w="2689" w:type="dxa"/>
          </w:tcPr>
          <w:p w14:paraId="4F647044" w14:textId="77777777" w:rsidR="00112F31" w:rsidRPr="007E2353" w:rsidRDefault="00112F31" w:rsidP="00DD36F3">
            <w:pPr>
              <w:spacing w:line="276" w:lineRule="auto"/>
              <w:rPr>
                <w:lang w:val="en-GB"/>
              </w:rPr>
            </w:pPr>
          </w:p>
        </w:tc>
        <w:tc>
          <w:tcPr>
            <w:tcW w:w="2317" w:type="dxa"/>
            <w:shd w:val="clear" w:color="auto" w:fill="FFF2CC" w:themeFill="accent4" w:themeFillTint="33"/>
          </w:tcPr>
          <w:p w14:paraId="5B33BAEA" w14:textId="2259F51C" w:rsidR="00112F31" w:rsidRPr="007E2353" w:rsidRDefault="00A0199E" w:rsidP="00DD36F3">
            <w:pPr>
              <w:spacing w:line="276" w:lineRule="auto"/>
              <w:jc w:val="center"/>
              <w:rPr>
                <w:b/>
                <w:bCs/>
                <w:lang w:val="en-GB"/>
              </w:rPr>
            </w:pPr>
            <w:r w:rsidRPr="007E2353">
              <w:rPr>
                <w:b/>
                <w:bCs/>
                <w:lang w:val="en-GB"/>
              </w:rPr>
              <w:t>High School</w:t>
            </w:r>
          </w:p>
        </w:tc>
        <w:tc>
          <w:tcPr>
            <w:tcW w:w="2317" w:type="dxa"/>
            <w:shd w:val="clear" w:color="auto" w:fill="FFF2CC" w:themeFill="accent4" w:themeFillTint="33"/>
          </w:tcPr>
          <w:p w14:paraId="6A969785" w14:textId="100E7663" w:rsidR="00112F31" w:rsidRPr="007E2353" w:rsidRDefault="00A0199E" w:rsidP="00DD36F3">
            <w:pPr>
              <w:spacing w:line="276" w:lineRule="auto"/>
              <w:jc w:val="center"/>
              <w:rPr>
                <w:b/>
                <w:bCs/>
                <w:lang w:val="en-GB"/>
              </w:rPr>
            </w:pPr>
            <w:r w:rsidRPr="007E2353">
              <w:rPr>
                <w:b/>
                <w:bCs/>
                <w:lang w:val="en-GB"/>
              </w:rPr>
              <w:t>4-year vocational school</w:t>
            </w:r>
          </w:p>
        </w:tc>
        <w:tc>
          <w:tcPr>
            <w:tcW w:w="2662" w:type="dxa"/>
            <w:shd w:val="clear" w:color="auto" w:fill="FFF2CC" w:themeFill="accent4" w:themeFillTint="33"/>
          </w:tcPr>
          <w:p w14:paraId="2E3FB477" w14:textId="7ED27A05" w:rsidR="00112F31" w:rsidRPr="007E2353" w:rsidRDefault="00A0199E" w:rsidP="00DD36F3">
            <w:pPr>
              <w:spacing w:line="276" w:lineRule="auto"/>
              <w:jc w:val="center"/>
              <w:rPr>
                <w:b/>
                <w:bCs/>
                <w:lang w:val="en-GB"/>
              </w:rPr>
            </w:pPr>
            <w:r w:rsidRPr="007E2353">
              <w:rPr>
                <w:b/>
                <w:bCs/>
                <w:lang w:val="en-GB"/>
              </w:rPr>
              <w:t>3-year vocational school</w:t>
            </w:r>
          </w:p>
        </w:tc>
      </w:tr>
      <w:tr w:rsidR="00A0199E" w:rsidRPr="007E2353" w14:paraId="181BDAD6" w14:textId="77777777" w:rsidTr="00CE32A2">
        <w:tc>
          <w:tcPr>
            <w:tcW w:w="2689" w:type="dxa"/>
          </w:tcPr>
          <w:p w14:paraId="25A1BC06" w14:textId="03BCF169" w:rsidR="00A0199E" w:rsidRPr="007E2353" w:rsidRDefault="00A0199E" w:rsidP="00A0199E">
            <w:pPr>
              <w:spacing w:line="276" w:lineRule="auto"/>
              <w:rPr>
                <w:lang w:val="en-GB"/>
              </w:rPr>
            </w:pPr>
            <w:r w:rsidRPr="007E2353">
              <w:t>Mathematical literacy</w:t>
            </w:r>
          </w:p>
        </w:tc>
        <w:tc>
          <w:tcPr>
            <w:tcW w:w="2317" w:type="dxa"/>
          </w:tcPr>
          <w:p w14:paraId="48B70A38" w14:textId="77777777" w:rsidR="00A0199E" w:rsidRPr="007E2353" w:rsidRDefault="00A0199E" w:rsidP="00A0199E">
            <w:pPr>
              <w:spacing w:line="276" w:lineRule="auto"/>
              <w:jc w:val="center"/>
              <w:rPr>
                <w:lang w:val="en-GB"/>
              </w:rPr>
            </w:pPr>
            <w:r w:rsidRPr="007E2353">
              <w:rPr>
                <w:lang w:val="en-GB"/>
              </w:rPr>
              <w:t>460</w:t>
            </w:r>
          </w:p>
        </w:tc>
        <w:tc>
          <w:tcPr>
            <w:tcW w:w="2317" w:type="dxa"/>
          </w:tcPr>
          <w:p w14:paraId="310FF098" w14:textId="77777777" w:rsidR="00A0199E" w:rsidRPr="007E2353" w:rsidRDefault="00A0199E" w:rsidP="00A0199E">
            <w:pPr>
              <w:spacing w:line="276" w:lineRule="auto"/>
              <w:jc w:val="center"/>
              <w:rPr>
                <w:lang w:val="en-GB"/>
              </w:rPr>
            </w:pPr>
            <w:r w:rsidRPr="007E2353">
              <w:rPr>
                <w:lang w:val="en-GB"/>
              </w:rPr>
              <w:t>400</w:t>
            </w:r>
          </w:p>
        </w:tc>
        <w:tc>
          <w:tcPr>
            <w:tcW w:w="2662" w:type="dxa"/>
          </w:tcPr>
          <w:p w14:paraId="4B8DC06C" w14:textId="77777777" w:rsidR="00A0199E" w:rsidRPr="007E2353" w:rsidRDefault="00A0199E" w:rsidP="00A0199E">
            <w:pPr>
              <w:spacing w:line="276" w:lineRule="auto"/>
              <w:jc w:val="center"/>
              <w:rPr>
                <w:lang w:val="en-GB"/>
              </w:rPr>
            </w:pPr>
            <w:r w:rsidRPr="007E2353">
              <w:rPr>
                <w:lang w:val="en-GB"/>
              </w:rPr>
              <w:t>343</w:t>
            </w:r>
          </w:p>
        </w:tc>
      </w:tr>
      <w:tr w:rsidR="00A0199E" w:rsidRPr="007E2353" w14:paraId="77E1D433" w14:textId="77777777" w:rsidTr="00CE32A2">
        <w:tc>
          <w:tcPr>
            <w:tcW w:w="2689" w:type="dxa"/>
          </w:tcPr>
          <w:p w14:paraId="7FA6F0EC" w14:textId="674AC7AD" w:rsidR="00A0199E" w:rsidRPr="007E2353" w:rsidRDefault="00A0199E" w:rsidP="00A0199E">
            <w:pPr>
              <w:spacing w:line="276" w:lineRule="auto"/>
              <w:rPr>
                <w:lang w:val="en-GB"/>
              </w:rPr>
            </w:pPr>
            <w:r w:rsidRPr="007E2353">
              <w:t>Scientific literacy</w:t>
            </w:r>
          </w:p>
        </w:tc>
        <w:tc>
          <w:tcPr>
            <w:tcW w:w="2317" w:type="dxa"/>
          </w:tcPr>
          <w:p w14:paraId="42757BE1" w14:textId="77777777" w:rsidR="00A0199E" w:rsidRPr="007E2353" w:rsidRDefault="00A0199E" w:rsidP="00A0199E">
            <w:pPr>
              <w:spacing w:line="276" w:lineRule="auto"/>
              <w:jc w:val="center"/>
              <w:rPr>
                <w:lang w:val="en-GB"/>
              </w:rPr>
            </w:pPr>
            <w:r w:rsidRPr="007E2353">
              <w:rPr>
                <w:lang w:val="en-GB"/>
              </w:rPr>
              <w:t>454</w:t>
            </w:r>
          </w:p>
        </w:tc>
        <w:tc>
          <w:tcPr>
            <w:tcW w:w="2317" w:type="dxa"/>
          </w:tcPr>
          <w:p w14:paraId="301E412E" w14:textId="77777777" w:rsidR="00A0199E" w:rsidRPr="007E2353" w:rsidRDefault="00A0199E" w:rsidP="00A0199E">
            <w:pPr>
              <w:spacing w:line="276" w:lineRule="auto"/>
              <w:jc w:val="center"/>
              <w:rPr>
                <w:lang w:val="en-GB"/>
              </w:rPr>
            </w:pPr>
            <w:r w:rsidRPr="007E2353">
              <w:rPr>
                <w:lang w:val="en-GB"/>
              </w:rPr>
              <w:t>399</w:t>
            </w:r>
          </w:p>
        </w:tc>
        <w:tc>
          <w:tcPr>
            <w:tcW w:w="2662" w:type="dxa"/>
          </w:tcPr>
          <w:p w14:paraId="13B73E68" w14:textId="77777777" w:rsidR="00A0199E" w:rsidRPr="007E2353" w:rsidRDefault="00A0199E" w:rsidP="00A0199E">
            <w:pPr>
              <w:spacing w:line="276" w:lineRule="auto"/>
              <w:jc w:val="center"/>
              <w:rPr>
                <w:lang w:val="en-GB"/>
              </w:rPr>
            </w:pPr>
            <w:r w:rsidRPr="007E2353">
              <w:rPr>
                <w:lang w:val="en-GB"/>
              </w:rPr>
              <w:t>333</w:t>
            </w:r>
          </w:p>
        </w:tc>
      </w:tr>
    </w:tbl>
    <w:p w14:paraId="2D96A01D" w14:textId="77777777" w:rsidR="00112F31" w:rsidRPr="007E2353" w:rsidRDefault="00112F31" w:rsidP="00112F31">
      <w:pPr>
        <w:spacing w:line="276" w:lineRule="auto"/>
        <w:rPr>
          <w:lang w:val="en-GB"/>
        </w:rPr>
      </w:pPr>
    </w:p>
    <w:p w14:paraId="6AA65DBB" w14:textId="4AA34FC7" w:rsidR="00EC16AA" w:rsidRPr="007E2353" w:rsidRDefault="00EC16AA" w:rsidP="00EC16AA">
      <w:pPr>
        <w:spacing w:line="276" w:lineRule="auto"/>
        <w:jc w:val="both"/>
        <w:rPr>
          <w:lang w:val="en-GB"/>
        </w:rPr>
      </w:pPr>
      <w:r w:rsidRPr="007E2353">
        <w:rPr>
          <w:lang w:val="en-GB"/>
        </w:rPr>
        <w:t xml:space="preserve">PISA test results are taken globally as relevant indicators of the quality and availability of skilled </w:t>
      </w:r>
      <w:r w:rsidR="00877308" w:rsidRPr="007E2353">
        <w:rPr>
          <w:lang w:val="en-GB"/>
        </w:rPr>
        <w:t>labour</w:t>
      </w:r>
      <w:r w:rsidRPr="007E2353">
        <w:rPr>
          <w:lang w:val="en-GB"/>
        </w:rPr>
        <w:t xml:space="preserve">. Therefore, the finding that shows that </w:t>
      </w:r>
      <w:r w:rsidR="00877308" w:rsidRPr="007E2353">
        <w:rPr>
          <w:lang w:val="en-GB"/>
        </w:rPr>
        <w:t>most</w:t>
      </w:r>
      <w:r w:rsidRPr="007E2353">
        <w:rPr>
          <w:lang w:val="en-GB"/>
        </w:rPr>
        <w:t xml:space="preserve"> students in vocational schools in the field of mathematical and scientific literacy are functionally illiterate is alarming. PISA is certainly not an optimal test for examining the competencies of students in secondary vocational schools and therefore it is necessary to consider what are the planned outcomes of vocational education, and what are the real results, </w:t>
      </w:r>
      <w:r w:rsidR="00877308" w:rsidRPr="007E2353">
        <w:rPr>
          <w:lang w:val="en-GB"/>
        </w:rPr>
        <w:t>i.e.</w:t>
      </w:r>
      <w:r w:rsidRPr="007E2353">
        <w:rPr>
          <w:lang w:val="en-GB"/>
        </w:rPr>
        <w:t xml:space="preserve"> how to adapt the practice of assessment and external testing to vocational schools.</w:t>
      </w:r>
    </w:p>
    <w:p w14:paraId="0B66BD75" w14:textId="77777777" w:rsidR="00EC16AA" w:rsidRPr="007E2353" w:rsidRDefault="00EC16AA" w:rsidP="00EC16AA">
      <w:pPr>
        <w:spacing w:line="276" w:lineRule="auto"/>
        <w:jc w:val="both"/>
        <w:rPr>
          <w:lang w:val="en-GB"/>
        </w:rPr>
      </w:pPr>
      <w:r w:rsidRPr="007E2353">
        <w:rPr>
          <w:lang w:val="en-GB"/>
        </w:rPr>
        <w:t>From the aspect of the effectiveness of measuring achievement, the differences by types of schools are so great that the question arises whether students from high schools and secondary vocational schools should take the same test.</w:t>
      </w:r>
    </w:p>
    <w:p w14:paraId="65978E43" w14:textId="07F28A1C" w:rsidR="00EC16AA" w:rsidRPr="007E2353" w:rsidRDefault="00EC16AA" w:rsidP="00EC16AA">
      <w:pPr>
        <w:spacing w:line="276" w:lineRule="auto"/>
        <w:jc w:val="both"/>
        <w:rPr>
          <w:lang w:val="en-GB"/>
        </w:rPr>
      </w:pPr>
      <w:r w:rsidRPr="007E2353">
        <w:rPr>
          <w:lang w:val="en-GB"/>
        </w:rPr>
        <w:t xml:space="preserve">Participation in PISA is provided by law, so </w:t>
      </w:r>
      <w:r w:rsidR="00877308" w:rsidRPr="007E2353">
        <w:rPr>
          <w:lang w:val="en-GB"/>
        </w:rPr>
        <w:t>the</w:t>
      </w:r>
      <w:r w:rsidRPr="007E2353">
        <w:rPr>
          <w:lang w:val="en-GB"/>
        </w:rPr>
        <w:t xml:space="preserve"> progress of the reform of the education system is monitored through the results of the PISA study. The impact of the PISA study is also reflected in the intention to use for national examinations competencies that are "related" to the competencies and definitions of literacy on the basis of which PISA achievement levels and PISA tasks have been operationalized. This should mean that the outcomes and standards in question are more like a framework for a PISA test. Judging by the theses presented in the publication "Results of the PISA 2015 study and recommendations for educational policies", the higher the similarity, the greater the harmonization of national outcomes with international ones, so schools, teachers and students send a clear signal of what is expected and evaluated as quality educational outcome. Given that there is a clear commitment of Montenegro to regularly participate in the PISA study, the procedures for preparation, implementation and analysis of the PISA test should have a greater impact on the practice of national knowledge tests in Montenegro.</w:t>
      </w:r>
      <w:r w:rsidR="001719ED">
        <w:rPr>
          <w:lang w:val="en-GB"/>
        </w:rPr>
        <w:t xml:space="preserve"> </w:t>
      </w:r>
      <w:r w:rsidR="001719ED" w:rsidRPr="001719ED">
        <w:rPr>
          <w:lang w:val="en-GB"/>
        </w:rPr>
        <w:t>Despite the reports on international testing published by the Examination Cent</w:t>
      </w:r>
      <w:r w:rsidR="001719ED">
        <w:rPr>
          <w:lang w:val="en-GB"/>
        </w:rPr>
        <w:t>re</w:t>
      </w:r>
      <w:r w:rsidR="001719ED" w:rsidRPr="001719ED">
        <w:rPr>
          <w:lang w:val="en-GB"/>
        </w:rPr>
        <w:t>, it is evident that other institutions (</w:t>
      </w:r>
      <w:r w:rsidR="001719ED">
        <w:rPr>
          <w:lang w:val="en-GB"/>
        </w:rPr>
        <w:t>Bureau for Education Services</w:t>
      </w:r>
      <w:r w:rsidR="001719ED" w:rsidRPr="001719ED">
        <w:rPr>
          <w:lang w:val="en-GB"/>
        </w:rPr>
        <w:t>, C</w:t>
      </w:r>
      <w:r w:rsidR="001719ED">
        <w:rPr>
          <w:lang w:val="en-GB"/>
        </w:rPr>
        <w:t>entre for Vocational Education</w:t>
      </w:r>
      <w:r w:rsidR="001719ED" w:rsidRPr="001719ED">
        <w:rPr>
          <w:lang w:val="en-GB"/>
        </w:rPr>
        <w:t>,</w:t>
      </w:r>
      <w:r w:rsidR="001719ED">
        <w:rPr>
          <w:lang w:val="en-GB"/>
        </w:rPr>
        <w:t xml:space="preserve"> Institute for School Textbooks</w:t>
      </w:r>
      <w:r w:rsidR="001719ED" w:rsidRPr="001719ED">
        <w:rPr>
          <w:lang w:val="en-GB"/>
        </w:rPr>
        <w:t>) are not informed about PISA testing and relevant results, as well as the use of results for creating educational policy.</w:t>
      </w:r>
    </w:p>
    <w:p w14:paraId="1327E447" w14:textId="7A4AA193" w:rsidR="00CE32A2" w:rsidRDefault="006F1E4D" w:rsidP="00CE32A2">
      <w:pPr>
        <w:pStyle w:val="Heading1"/>
        <w:numPr>
          <w:ilvl w:val="0"/>
          <w:numId w:val="2"/>
        </w:numPr>
        <w:jc w:val="left"/>
        <w:rPr>
          <w:rFonts w:ascii="Roboto" w:hAnsi="Roboto" w:cs="Arial"/>
          <w:sz w:val="28"/>
          <w:szCs w:val="28"/>
          <w:lang w:val="en-GB"/>
        </w:rPr>
      </w:pPr>
      <w:bookmarkStart w:id="10" w:name="_Toc52194288"/>
      <w:r w:rsidRPr="007E2353">
        <w:rPr>
          <w:rFonts w:ascii="Roboto" w:hAnsi="Roboto" w:cs="Arial"/>
          <w:sz w:val="28"/>
          <w:szCs w:val="28"/>
          <w:lang w:val="en-GB"/>
        </w:rPr>
        <w:t>STEM</w:t>
      </w:r>
      <w:r w:rsidR="00CE32A2" w:rsidRPr="007E2353">
        <w:rPr>
          <w:rFonts w:ascii="Roboto" w:hAnsi="Roboto" w:cs="Arial"/>
          <w:sz w:val="28"/>
          <w:szCs w:val="28"/>
          <w:lang w:val="en-GB"/>
        </w:rPr>
        <w:t xml:space="preserve"> </w:t>
      </w:r>
      <w:r w:rsidR="000F2ECD" w:rsidRPr="007E2353">
        <w:rPr>
          <w:rFonts w:ascii="Roboto" w:hAnsi="Roboto" w:cs="Arial"/>
          <w:sz w:val="28"/>
          <w:szCs w:val="28"/>
          <w:lang w:val="en-GB"/>
        </w:rPr>
        <w:t>skills and attitudes</w:t>
      </w:r>
      <w:bookmarkEnd w:id="10"/>
      <w:r w:rsidR="000F2ECD" w:rsidRPr="007E2353">
        <w:rPr>
          <w:rFonts w:ascii="Roboto" w:hAnsi="Roboto" w:cs="Arial"/>
          <w:sz w:val="28"/>
          <w:szCs w:val="28"/>
          <w:lang w:val="en-GB"/>
        </w:rPr>
        <w:t xml:space="preserve"> </w:t>
      </w:r>
    </w:p>
    <w:p w14:paraId="1C256C68" w14:textId="77777777" w:rsidR="007E2353" w:rsidRPr="007E2353" w:rsidRDefault="007E2353" w:rsidP="007E2353">
      <w:pPr>
        <w:rPr>
          <w:lang w:val="en-GB" w:eastAsia="en-US" w:bidi="ar-SA"/>
        </w:rPr>
      </w:pPr>
    </w:p>
    <w:p w14:paraId="7EC0E85C" w14:textId="5A7A648A" w:rsidR="000F2ECD" w:rsidRPr="007E2353" w:rsidRDefault="000F2ECD" w:rsidP="00877308">
      <w:pPr>
        <w:spacing w:line="276" w:lineRule="auto"/>
        <w:jc w:val="both"/>
        <w:rPr>
          <w:lang w:val="en-GB"/>
        </w:rPr>
      </w:pPr>
      <w:r w:rsidRPr="007E2353">
        <w:rPr>
          <w:lang w:val="en-GB"/>
        </w:rPr>
        <w:t xml:space="preserve">Competency testing in the STEM field at school and national level comes down to measuring knowledge </w:t>
      </w:r>
      <w:r w:rsidRPr="007E2353">
        <w:rPr>
          <w:lang w:val="en-GB"/>
        </w:rPr>
        <w:lastRenderedPageBreak/>
        <w:t xml:space="preserve">and attempts to recognize skills and attitudes in competencies are </w:t>
      </w:r>
      <w:r w:rsidR="00877308" w:rsidRPr="007E2353">
        <w:rPr>
          <w:lang w:val="en-GB"/>
        </w:rPr>
        <w:t>exceedingly rare</w:t>
      </w:r>
      <w:r w:rsidRPr="007E2353">
        <w:rPr>
          <w:lang w:val="en-GB"/>
        </w:rPr>
        <w:t xml:space="preserve">. International studies PISA and TIMSS pay more attention to </w:t>
      </w:r>
      <w:r w:rsidR="00877308" w:rsidRPr="007E2353">
        <w:rPr>
          <w:lang w:val="en-GB"/>
        </w:rPr>
        <w:t>this but</w:t>
      </w:r>
      <w:r w:rsidRPr="007E2353">
        <w:rPr>
          <w:lang w:val="en-GB"/>
        </w:rPr>
        <w:t xml:space="preserve"> assessing the level of competencies is limited to a form of test in which there is no room for demonstration exercise, practical or </w:t>
      </w:r>
      <w:r w:rsidR="00877308" w:rsidRPr="007E2353">
        <w:rPr>
          <w:lang w:val="en-GB"/>
        </w:rPr>
        <w:t>teamwork</w:t>
      </w:r>
      <w:r w:rsidRPr="007E2353">
        <w:rPr>
          <w:lang w:val="en-GB"/>
        </w:rPr>
        <w:t xml:space="preserve">, creative </w:t>
      </w:r>
      <w:r w:rsidR="00877308" w:rsidRPr="007E2353">
        <w:rPr>
          <w:lang w:val="en-GB"/>
        </w:rPr>
        <w:t>solution,</w:t>
      </w:r>
      <w:r w:rsidRPr="007E2353">
        <w:rPr>
          <w:lang w:val="en-GB"/>
        </w:rPr>
        <w:t xml:space="preserve"> or research.</w:t>
      </w:r>
    </w:p>
    <w:p w14:paraId="499F0DF4" w14:textId="6C52A557" w:rsidR="000F2ECD" w:rsidRPr="007E2353" w:rsidRDefault="00877308" w:rsidP="00877308">
      <w:pPr>
        <w:spacing w:line="276" w:lineRule="auto"/>
        <w:jc w:val="both"/>
        <w:rPr>
          <w:lang w:val="en-GB"/>
        </w:rPr>
      </w:pPr>
      <w:r w:rsidRPr="007E2353">
        <w:rPr>
          <w:lang w:val="en-GB"/>
        </w:rPr>
        <w:t>For</w:t>
      </w:r>
      <w:r w:rsidR="000F2ECD" w:rsidRPr="007E2353">
        <w:rPr>
          <w:lang w:val="en-GB"/>
        </w:rPr>
        <w:t xml:space="preserve"> the measurement of skills to be relevant and reliable, it is necessary to collect data on the current context of the development of these skills in Montenegrin schools. There is very little data on how much school school equipment is needed, how much time students spend doing experiments or laboratory exercises, how much time teachers devote to </w:t>
      </w:r>
      <w:r w:rsidR="0036739D" w:rsidRPr="007E2353">
        <w:rPr>
          <w:lang w:val="en-GB"/>
        </w:rPr>
        <w:t>analysing</w:t>
      </w:r>
      <w:r w:rsidR="000F2ECD" w:rsidRPr="007E2353">
        <w:rPr>
          <w:lang w:val="en-GB"/>
        </w:rPr>
        <w:t xml:space="preserve"> such activities, and how students show that they have mastered these skills. There is even less data on how many students know how to use basic instruments and benchmarks, e.g. to use a stopwatch, to find the northeast with the help of a compass, or to measure the mass of an apple on a scale. The TIMSS 2019 study collected data of this type, but they are not yet available to us.</w:t>
      </w:r>
    </w:p>
    <w:p w14:paraId="75E71F48" w14:textId="77777777" w:rsidR="000F2ECD" w:rsidRPr="007E2353" w:rsidRDefault="000F2ECD" w:rsidP="00877308">
      <w:pPr>
        <w:spacing w:line="276" w:lineRule="auto"/>
        <w:jc w:val="both"/>
        <w:rPr>
          <w:lang w:val="en-GB"/>
        </w:rPr>
      </w:pPr>
      <w:r w:rsidRPr="007E2353">
        <w:rPr>
          <w:lang w:val="en-GB"/>
        </w:rPr>
        <w:t>Laboratory equipment is not maintained and renewed in an adequate way in most schools, among other things due to the lack of teachers and trained technical staff, so that today there are few schools in which laboratory exercises are actually provided by the program.</w:t>
      </w:r>
    </w:p>
    <w:p w14:paraId="3EA7FE99" w14:textId="47AE179E" w:rsidR="000F2ECD" w:rsidRPr="007E2353" w:rsidRDefault="000F2ECD" w:rsidP="00877308">
      <w:pPr>
        <w:spacing w:line="276" w:lineRule="auto"/>
        <w:jc w:val="both"/>
        <w:rPr>
          <w:lang w:val="en-GB"/>
        </w:rPr>
      </w:pPr>
      <w:r w:rsidRPr="007E2353">
        <w:rPr>
          <w:lang w:val="en-GB"/>
        </w:rPr>
        <w:t xml:space="preserve">Skills related to learning and applying science are no less important than the scientific knowledge acquired in schools. As the level of knowledge is much easier to measure with control exercises and oral examination than the level of skills, this has the consequence that the emphasis of assessment and thus learning is shifted to testing knowledge and application of knowledge in computational tasks. There are not enough tests in control tasks concerning students' competencies for measuring, </w:t>
      </w:r>
      <w:r w:rsidR="00877308" w:rsidRPr="007E2353">
        <w:rPr>
          <w:lang w:val="en-GB"/>
        </w:rPr>
        <w:t>analysing</w:t>
      </w:r>
      <w:r w:rsidRPr="007E2353">
        <w:rPr>
          <w:lang w:val="en-GB"/>
        </w:rPr>
        <w:t xml:space="preserve"> </w:t>
      </w:r>
      <w:r w:rsidR="00877308" w:rsidRPr="007E2353">
        <w:rPr>
          <w:lang w:val="en-GB"/>
        </w:rPr>
        <w:t>data,</w:t>
      </w:r>
      <w:r w:rsidRPr="007E2353">
        <w:rPr>
          <w:lang w:val="en-GB"/>
        </w:rPr>
        <w:t xml:space="preserve"> and situations, or constructing and verifying models. By the fact that these abilities are not evaluated, incomparably less attention is paid to them. Teachers often "sacrifice" classes to develop project-based learning skills through experiments, </w:t>
      </w:r>
      <w:r w:rsidR="00877308" w:rsidRPr="007E2353">
        <w:rPr>
          <w:lang w:val="en-GB"/>
        </w:rPr>
        <w:t>discussions,</w:t>
      </w:r>
      <w:r w:rsidRPr="007E2353">
        <w:rPr>
          <w:lang w:val="en-GB"/>
        </w:rPr>
        <w:t xml:space="preserve"> or research </w:t>
      </w:r>
      <w:r w:rsidR="00877308" w:rsidRPr="007E2353">
        <w:rPr>
          <w:lang w:val="en-GB"/>
        </w:rPr>
        <w:t>to</w:t>
      </w:r>
      <w:r w:rsidRPr="007E2353">
        <w:rPr>
          <w:lang w:val="en-GB"/>
        </w:rPr>
        <w:t xml:space="preserve"> work more on what will really be on the test. This approach has made practical, field and laboratory activities in teaching natural sciences practically meaningless in many schools.</w:t>
      </w:r>
    </w:p>
    <w:p w14:paraId="4DDF0DB8" w14:textId="00835E52" w:rsidR="000F2ECD" w:rsidRPr="007E2353" w:rsidRDefault="000F2ECD" w:rsidP="00877308">
      <w:pPr>
        <w:spacing w:line="276" w:lineRule="auto"/>
        <w:jc w:val="both"/>
        <w:rPr>
          <w:lang w:val="en-GB"/>
        </w:rPr>
      </w:pPr>
      <w:r w:rsidRPr="007E2353">
        <w:rPr>
          <w:lang w:val="en-GB"/>
        </w:rPr>
        <w:t xml:space="preserve">An additional problem is created by the division of natural sciences into special, almost </w:t>
      </w:r>
      <w:r w:rsidR="00877308" w:rsidRPr="007E2353">
        <w:rPr>
          <w:lang w:val="en-GB"/>
        </w:rPr>
        <w:t>unrelated,</w:t>
      </w:r>
      <w:r w:rsidRPr="007E2353">
        <w:rPr>
          <w:lang w:val="en-GB"/>
        </w:rPr>
        <w:t xml:space="preserve"> and uncorrelated subjects in the older grades of primary school. Natural phenomena that would be relatively simple to present in thematic teaching, get much more formal and narrower outlines at the level of individual subjects.</w:t>
      </w:r>
    </w:p>
    <w:p w14:paraId="63AF3225" w14:textId="2B107E3C" w:rsidR="00CE32A2" w:rsidRPr="007E2353" w:rsidRDefault="000F2ECD" w:rsidP="00877308">
      <w:pPr>
        <w:spacing w:line="276" w:lineRule="auto"/>
        <w:jc w:val="both"/>
        <w:rPr>
          <w:lang w:val="en-GB"/>
        </w:rPr>
      </w:pPr>
      <w:r w:rsidRPr="007E2353">
        <w:rPr>
          <w:lang w:val="en-GB"/>
        </w:rPr>
        <w:t xml:space="preserve">At school, subjects in which natural sciences and mathematics are studied are not attractive enough and very often students consider them to be difficult subjects for which they are not sure what exactly they are used for. Most of the examples of natural phenomena that have been used in textbooks in recent decades, especially those related to physical principles, are not recognized by students today because they did not have direct experience with these phenomena. Experiments with levers, candles, or pouring liquid through a rubber tube, for example, are not part of the cognitive experience for most students. </w:t>
      </w:r>
      <w:r w:rsidR="00877308" w:rsidRPr="007E2353">
        <w:rPr>
          <w:lang w:val="en-GB"/>
        </w:rPr>
        <w:t>To</w:t>
      </w:r>
      <w:r w:rsidRPr="007E2353">
        <w:rPr>
          <w:lang w:val="en-GB"/>
        </w:rPr>
        <w:t xml:space="preserve"> be able to improve the situation, we first need to have data on what is known to the students from the mentioned experiments, and what is not.</w:t>
      </w:r>
    </w:p>
    <w:p w14:paraId="5323B245" w14:textId="55CCFA52" w:rsidR="00CE32A2" w:rsidRPr="007E2353" w:rsidRDefault="000F2ECD" w:rsidP="00CE32A2">
      <w:pPr>
        <w:pStyle w:val="Heading1"/>
        <w:numPr>
          <w:ilvl w:val="0"/>
          <w:numId w:val="2"/>
        </w:numPr>
        <w:jc w:val="left"/>
        <w:rPr>
          <w:rFonts w:ascii="Roboto" w:hAnsi="Roboto" w:cs="Arial"/>
          <w:sz w:val="28"/>
          <w:szCs w:val="28"/>
          <w:lang w:val="en-GB"/>
        </w:rPr>
      </w:pPr>
      <w:bookmarkStart w:id="11" w:name="_Toc52194289"/>
      <w:r w:rsidRPr="007E2353">
        <w:rPr>
          <w:rFonts w:ascii="Roboto" w:hAnsi="Roboto" w:cs="Arial"/>
          <w:sz w:val="28"/>
          <w:szCs w:val="28"/>
          <w:lang w:val="en-GB"/>
        </w:rPr>
        <w:t xml:space="preserve">What kind of testing of STEM competencies is needed by the educational system of </w:t>
      </w:r>
      <w:r w:rsidR="00877308" w:rsidRPr="007E2353">
        <w:rPr>
          <w:rFonts w:ascii="Roboto" w:hAnsi="Roboto" w:cs="Arial"/>
          <w:sz w:val="28"/>
          <w:szCs w:val="28"/>
          <w:lang w:val="en-GB"/>
        </w:rPr>
        <w:t>Montenegro?</w:t>
      </w:r>
      <w:bookmarkEnd w:id="11"/>
      <w:r w:rsidRPr="007E2353">
        <w:rPr>
          <w:rFonts w:ascii="Roboto" w:hAnsi="Roboto" w:cs="Arial"/>
          <w:sz w:val="28"/>
          <w:szCs w:val="28"/>
          <w:lang w:val="en-GB"/>
        </w:rPr>
        <w:t xml:space="preserve"> </w:t>
      </w:r>
    </w:p>
    <w:p w14:paraId="0C616EAC" w14:textId="5BBD8795" w:rsidR="001616CD" w:rsidRPr="007E2353" w:rsidRDefault="001616CD" w:rsidP="001616CD">
      <w:pPr>
        <w:spacing w:before="100" w:after="100" w:line="276" w:lineRule="auto"/>
        <w:jc w:val="both"/>
        <w:rPr>
          <w:lang w:val="en-GB"/>
        </w:rPr>
      </w:pPr>
      <w:r w:rsidRPr="007E2353">
        <w:rPr>
          <w:lang w:val="en-GB"/>
        </w:rPr>
        <w:t xml:space="preserve">The end of the second cycle of primary education is not the moment when the selection of students for continuing education is done, nor are certificates of successfully completed education issued. Accordingly, the only real function of the national examination could be </w:t>
      </w:r>
      <w:r w:rsidRPr="007E2353">
        <w:rPr>
          <w:b/>
          <w:bCs/>
          <w:lang w:val="en-GB"/>
        </w:rPr>
        <w:t>evaluation</w:t>
      </w:r>
      <w:r w:rsidRPr="007E2353">
        <w:rPr>
          <w:lang w:val="en-GB"/>
        </w:rPr>
        <w:t xml:space="preserve">, i.e. to determine what </w:t>
      </w:r>
      <w:r w:rsidRPr="007E2353">
        <w:rPr>
          <w:lang w:val="en-GB"/>
        </w:rPr>
        <w:lastRenderedPageBreak/>
        <w:t xml:space="preserve">students know or do not know, can or do not know. This means that the test should cover as many outcomes as possible and the test should check the effect on as many tasks as possible. The achievement of individual students should be in the background. A much more important result should be how many students have successfully solved a certain task than how many tasks a student has solved. This test setup allows the use of parallel forms of the test, </w:t>
      </w:r>
      <w:r w:rsidR="00877308" w:rsidRPr="007E2353">
        <w:rPr>
          <w:lang w:val="en-GB"/>
        </w:rPr>
        <w:t>i.e.</w:t>
      </w:r>
      <w:r w:rsidRPr="007E2353">
        <w:rPr>
          <w:lang w:val="en-GB"/>
        </w:rPr>
        <w:t xml:space="preserve"> that not all students necessarily have to do the same test and the same tasks. Evaluation of student competencies can also enable evaluation of the work of schools or individual teachers. If the function of the test were extended to the evaluation of teachers 'work, it would be necessary to measure the effects of students' socio-economic status on the development of competencies, which would probably be too complex and ambitious at this time.</w:t>
      </w:r>
    </w:p>
    <w:p w14:paraId="10DF6C4B" w14:textId="77777777" w:rsidR="001616CD" w:rsidRPr="007E2353" w:rsidRDefault="001616CD" w:rsidP="001616CD">
      <w:pPr>
        <w:spacing w:before="100" w:after="100" w:line="276" w:lineRule="auto"/>
        <w:jc w:val="both"/>
        <w:rPr>
          <w:lang w:val="en-GB"/>
        </w:rPr>
      </w:pPr>
      <w:r w:rsidRPr="007E2353">
        <w:rPr>
          <w:lang w:val="en-GB"/>
        </w:rPr>
        <w:t xml:space="preserve">The aim of the national survey is primarily to verify the achievement of outcomes. The test by which the examination is performed can be criterion (if we describe the desired outcomes or standards of achievement precisely enough) or </w:t>
      </w:r>
      <w:r w:rsidRPr="007E2353">
        <w:rPr>
          <w:b/>
          <w:bCs/>
          <w:lang w:val="en-GB"/>
        </w:rPr>
        <w:t>normative</w:t>
      </w:r>
      <w:r w:rsidRPr="007E2353">
        <w:rPr>
          <w:lang w:val="en-GB"/>
        </w:rPr>
        <w:t xml:space="preserve"> if we are primarily interested in comparing the achievements of students in the population. This choice is difficult to make before trial tests are done. It often happens that we are not able to check the achievement of many outcomes with a test, which calls into question the representativeness of the outcomes and the criteria for their achievement. Therefore, it is easier to make a new test as normative. This test should include tasks of different levels of difficulty that cover as many outcomes as possible.</w:t>
      </w:r>
    </w:p>
    <w:p w14:paraId="783481F3" w14:textId="3BC3F392" w:rsidR="001616CD" w:rsidRPr="007E2353" w:rsidRDefault="001616CD" w:rsidP="001616CD">
      <w:pPr>
        <w:spacing w:before="100" w:after="100" w:line="276" w:lineRule="auto"/>
        <w:jc w:val="both"/>
        <w:rPr>
          <w:lang w:val="en-GB"/>
        </w:rPr>
      </w:pPr>
      <w:r w:rsidRPr="007E2353">
        <w:rPr>
          <w:lang w:val="en-GB"/>
        </w:rPr>
        <w:t xml:space="preserve">In both cases, for both the criterion and the normative test, the test must be of a </w:t>
      </w:r>
      <w:r w:rsidRPr="007E2353">
        <w:rPr>
          <w:b/>
          <w:bCs/>
          <w:lang w:val="en-GB"/>
        </w:rPr>
        <w:t>summative</w:t>
      </w:r>
      <w:r w:rsidRPr="007E2353">
        <w:rPr>
          <w:lang w:val="en-GB"/>
        </w:rPr>
        <w:t xml:space="preserve"> nature because the goal is to measure what and how much students know at the national level, not to measure knowledge to encourage individual student learning which is a characteristic of formative tests. The fact that the test would be summative does not mean that it would have to be especially important for students, </w:t>
      </w:r>
      <w:r w:rsidR="00877308" w:rsidRPr="007E2353">
        <w:rPr>
          <w:lang w:val="en-GB"/>
        </w:rPr>
        <w:t>i.e.</w:t>
      </w:r>
      <w:r w:rsidRPr="007E2353">
        <w:rPr>
          <w:lang w:val="en-GB"/>
        </w:rPr>
        <w:t xml:space="preserve"> to bring them grades, </w:t>
      </w:r>
      <w:r w:rsidR="00877308" w:rsidRPr="007E2353">
        <w:rPr>
          <w:lang w:val="en-GB"/>
        </w:rPr>
        <w:t>points,</w:t>
      </w:r>
      <w:r w:rsidRPr="007E2353">
        <w:rPr>
          <w:lang w:val="en-GB"/>
        </w:rPr>
        <w:t xml:space="preserve"> or certificates. This is exactly the case with the PISA test. It is a normative and summative low-risk test on which nothing depends on the students themselves. The results of such a test are much more significant for the education system than with individual students. However, one should also keep in mind the possibility for the national test to be graded, </w:t>
      </w:r>
      <w:r w:rsidR="00877308" w:rsidRPr="007E2353">
        <w:rPr>
          <w:lang w:val="en-GB"/>
        </w:rPr>
        <w:t>i.e.</w:t>
      </w:r>
      <w:r w:rsidRPr="007E2353">
        <w:rPr>
          <w:lang w:val="en-GB"/>
        </w:rPr>
        <w:t xml:space="preserve"> for it to be an external test that all schools use once a year to assess students. Thus, the practice of assessment in school would be "calibrated" by one external test that would be the same for everything that could have positive effects on the uniformity of assessment criteria. However, the national test being evaluated would carry higher risks. Greater attention would have to be paid to the security of tests and coding, and it is likely that public attention would be significantly higher, which could lead to decisions on testing procedures being more political than professional.</w:t>
      </w:r>
    </w:p>
    <w:p w14:paraId="2526A05D" w14:textId="77777777" w:rsidR="00460395" w:rsidRPr="007E2353" w:rsidRDefault="00460395" w:rsidP="00460395">
      <w:pPr>
        <w:spacing w:before="100" w:after="100" w:line="276" w:lineRule="auto"/>
        <w:jc w:val="both"/>
        <w:rPr>
          <w:lang w:val="en-GB"/>
        </w:rPr>
      </w:pPr>
      <w:r w:rsidRPr="007E2353">
        <w:rPr>
          <w:lang w:val="en-GB"/>
        </w:rPr>
        <w:t>National science testing should also help identify early students and schools in need of additional support.</w:t>
      </w:r>
    </w:p>
    <w:p w14:paraId="55E2C8E1" w14:textId="60703E19" w:rsidR="00460395" w:rsidRPr="007E2353" w:rsidRDefault="00460395" w:rsidP="00460395">
      <w:pPr>
        <w:spacing w:before="100" w:after="100" w:line="276" w:lineRule="auto"/>
        <w:jc w:val="both"/>
        <w:rPr>
          <w:lang w:val="en-GB"/>
        </w:rPr>
      </w:pPr>
      <w:r w:rsidRPr="007E2353">
        <w:rPr>
          <w:lang w:val="en-GB"/>
        </w:rPr>
        <w:t xml:space="preserve">According to the way we administer the test, it can be e.g. centralized and to be coded in one </w:t>
      </w:r>
      <w:r w:rsidR="00877308" w:rsidRPr="007E2353">
        <w:rPr>
          <w:lang w:val="en-GB"/>
        </w:rPr>
        <w:t>centre</w:t>
      </w:r>
      <w:r w:rsidRPr="007E2353">
        <w:rPr>
          <w:lang w:val="en-GB"/>
        </w:rPr>
        <w:t xml:space="preserve"> or to be left to teachers in schools. The latter is a common case where the national testing </w:t>
      </w:r>
      <w:r w:rsidR="00877308" w:rsidRPr="007E2353">
        <w:rPr>
          <w:lang w:val="en-GB"/>
        </w:rPr>
        <w:t>centre</w:t>
      </w:r>
      <w:r w:rsidRPr="007E2353">
        <w:rPr>
          <w:lang w:val="en-GB"/>
        </w:rPr>
        <w:t xml:space="preserve"> does not have sufficient capacity to collect and process all test materials. This choice, of course, reduces the control of the conditions in which the testing takes place and risks that the evaluation criteria are not uniform. It is certainly a better choice to have all the material with the answers delivered to the examination </w:t>
      </w:r>
      <w:r w:rsidR="00877308" w:rsidRPr="007E2353">
        <w:rPr>
          <w:lang w:val="en-GB"/>
        </w:rPr>
        <w:t>centre</w:t>
      </w:r>
      <w:r w:rsidRPr="007E2353">
        <w:rPr>
          <w:lang w:val="en-GB"/>
        </w:rPr>
        <w:t xml:space="preserve">, which can then entrust the anonymized tests to a larger number of assessors / coders for further processing. Here are the critical logistical conditions, such as e.g. transport and storage of several thousand tests. For practical reasons, it is better to send only answer-sheets to the encoders, while a different procedure for postponing and storing tests is used for the tests themselves. It is even better if these answer sheets are digitized so that encoders can view them as documents on a computer or even online. Such a solution would require either someone to scan all the answer sheets or the whole test to </w:t>
      </w:r>
      <w:r w:rsidRPr="007E2353">
        <w:rPr>
          <w:lang w:val="en-GB"/>
        </w:rPr>
        <w:lastRenderedPageBreak/>
        <w:t xml:space="preserve">be computerized. Due to the uneven conditions in different schools for taking tests on the computer, it is probably the </w:t>
      </w:r>
      <w:r w:rsidR="00877308" w:rsidRPr="007E2353">
        <w:rPr>
          <w:lang w:val="en-GB"/>
        </w:rPr>
        <w:t>colour</w:t>
      </w:r>
      <w:r w:rsidRPr="007E2353">
        <w:rPr>
          <w:lang w:val="en-GB"/>
        </w:rPr>
        <w:t xml:space="preserve"> of choice to continue the test in paper-pencil mode, and to digitize the answer sheets.</w:t>
      </w:r>
    </w:p>
    <w:p w14:paraId="05F90E6A" w14:textId="3FE1A792" w:rsidR="00CE32A2" w:rsidRPr="007E2353" w:rsidRDefault="00460395" w:rsidP="00460395">
      <w:pPr>
        <w:spacing w:before="100" w:after="100" w:line="276" w:lineRule="auto"/>
        <w:jc w:val="both"/>
        <w:rPr>
          <w:lang w:val="en-GB"/>
        </w:rPr>
      </w:pPr>
      <w:r w:rsidRPr="007E2353">
        <w:rPr>
          <w:lang w:val="en-GB"/>
        </w:rPr>
        <w:t xml:space="preserve">Due to the need to test the test as an instrument at the beginning, it is desirable that as many tasks as possible be open-ended </w:t>
      </w:r>
      <w:r w:rsidR="00877308" w:rsidRPr="007E2353">
        <w:rPr>
          <w:lang w:val="en-GB"/>
        </w:rPr>
        <w:t>to</w:t>
      </w:r>
      <w:r w:rsidRPr="007E2353">
        <w:rPr>
          <w:lang w:val="en-GB"/>
        </w:rPr>
        <w:t xml:space="preserve"> collect authentic student answers. Open answers require more effort around coding responses and training coders for this job. Ideally, teacher-coder training could be accredited in-service teacher training in the field of assessment, which would at the same time improve the practice of assessment in school and train coders, associates of the examination centre</w:t>
      </w:r>
      <w:r w:rsidR="00CE32A2" w:rsidRPr="007E2353">
        <w:rPr>
          <w:lang w:val="en-GB"/>
        </w:rPr>
        <w:t>.</w:t>
      </w:r>
    </w:p>
    <w:p w14:paraId="31CBD44B" w14:textId="62BC89C0" w:rsidR="00CE32A2" w:rsidRDefault="00FC6E50" w:rsidP="00CE32A2">
      <w:pPr>
        <w:pStyle w:val="Heading1"/>
        <w:numPr>
          <w:ilvl w:val="0"/>
          <w:numId w:val="2"/>
        </w:numPr>
        <w:jc w:val="left"/>
        <w:rPr>
          <w:rFonts w:ascii="Roboto" w:hAnsi="Roboto" w:cs="Arial"/>
          <w:sz w:val="28"/>
          <w:szCs w:val="28"/>
          <w:lang w:val="en-GB"/>
        </w:rPr>
      </w:pPr>
      <w:bookmarkStart w:id="12" w:name="_Toc52194290"/>
      <w:r w:rsidRPr="007E2353">
        <w:rPr>
          <w:rFonts w:ascii="Roboto" w:hAnsi="Roboto" w:cs="Arial"/>
          <w:sz w:val="28"/>
          <w:szCs w:val="28"/>
          <w:lang w:val="en-GB"/>
        </w:rPr>
        <w:t>Recommendations</w:t>
      </w:r>
      <w:bookmarkEnd w:id="12"/>
    </w:p>
    <w:p w14:paraId="75FD7EE3" w14:textId="77777777" w:rsidR="007E2353" w:rsidRPr="007E2353" w:rsidRDefault="007E2353" w:rsidP="007E2353">
      <w:pPr>
        <w:rPr>
          <w:lang w:val="en-GB" w:eastAsia="en-US" w:bidi="ar-SA"/>
        </w:rPr>
      </w:pPr>
    </w:p>
    <w:p w14:paraId="34CFBD37" w14:textId="00EB795B" w:rsidR="00FC6E50" w:rsidRPr="007E2353" w:rsidRDefault="00877308" w:rsidP="00FC6E50">
      <w:pPr>
        <w:spacing w:before="100" w:after="100" w:line="276" w:lineRule="auto"/>
        <w:jc w:val="both"/>
        <w:rPr>
          <w:lang w:val="en-GB"/>
        </w:rPr>
      </w:pPr>
      <w:r w:rsidRPr="007E2353">
        <w:rPr>
          <w:lang w:val="en-GB"/>
        </w:rPr>
        <w:t>To</w:t>
      </w:r>
      <w:r w:rsidR="00FC6E50" w:rsidRPr="007E2353">
        <w:rPr>
          <w:lang w:val="en-GB"/>
        </w:rPr>
        <w:t xml:space="preserve"> obtain the maximum information needed for further profiling of this study at an early stage of the national testing, it is necessary to gather as much useful information as possible through the test and accompanying questionnaires. Here are the most important recommendations for achieving this goal intended for the institution that prepares, </w:t>
      </w:r>
      <w:r w:rsidRPr="007E2353">
        <w:rPr>
          <w:lang w:val="en-GB"/>
        </w:rPr>
        <w:t>conducts,</w:t>
      </w:r>
      <w:r w:rsidR="00FC6E50" w:rsidRPr="007E2353">
        <w:rPr>
          <w:lang w:val="en-GB"/>
        </w:rPr>
        <w:t xml:space="preserve"> and </w:t>
      </w:r>
      <w:r w:rsidRPr="007E2353">
        <w:rPr>
          <w:lang w:val="en-GB"/>
        </w:rPr>
        <w:t>analyses</w:t>
      </w:r>
      <w:r w:rsidR="00FC6E50" w:rsidRPr="007E2353">
        <w:rPr>
          <w:lang w:val="en-GB"/>
        </w:rPr>
        <w:t xml:space="preserve"> testing (Examination </w:t>
      </w:r>
      <w:r w:rsidRPr="007E2353">
        <w:rPr>
          <w:lang w:val="en-GB"/>
        </w:rPr>
        <w:t>Centre</w:t>
      </w:r>
      <w:r w:rsidR="00FC6E50" w:rsidRPr="007E2353">
        <w:rPr>
          <w:lang w:val="en-GB"/>
        </w:rPr>
        <w:t xml:space="preserve"> of Montenegro)</w:t>
      </w:r>
      <w:r w:rsidR="00C774E3">
        <w:rPr>
          <w:lang w:val="en-GB"/>
        </w:rPr>
        <w:t xml:space="preserve">, </w:t>
      </w:r>
      <w:r w:rsidR="00FC6E50" w:rsidRPr="007E2353">
        <w:rPr>
          <w:lang w:val="en-GB"/>
        </w:rPr>
        <w:t>the Ministry of Education</w:t>
      </w:r>
      <w:r w:rsidR="00C774E3">
        <w:rPr>
          <w:lang w:val="en-GB"/>
        </w:rPr>
        <w:t xml:space="preserve"> and Bureau of Education Services</w:t>
      </w:r>
      <w:r w:rsidR="00FC6E50" w:rsidRPr="007E2353">
        <w:rPr>
          <w:lang w:val="en-GB"/>
        </w:rPr>
        <w:t>.</w:t>
      </w:r>
    </w:p>
    <w:p w14:paraId="209AC757" w14:textId="649B3F65" w:rsidR="00FC6E50" w:rsidRPr="007E2353" w:rsidRDefault="00FC6E50" w:rsidP="00FC6E50">
      <w:pPr>
        <w:pStyle w:val="ListParagraph"/>
        <w:numPr>
          <w:ilvl w:val="0"/>
          <w:numId w:val="53"/>
        </w:numPr>
        <w:spacing w:before="100" w:after="100" w:line="276" w:lineRule="auto"/>
        <w:ind w:left="720"/>
        <w:jc w:val="both"/>
        <w:rPr>
          <w:lang w:val="en-GB"/>
        </w:rPr>
      </w:pPr>
      <w:r w:rsidRPr="007E2353">
        <w:rPr>
          <w:lang w:val="en-GB"/>
        </w:rPr>
        <w:t>As there is already a national test for the subject of Mathematics, and for technique and technology we still do not have early versions of the national examination program at any level of education, the only sensible solution is to develop a national examination in the field of natural sciences or biology, physics, chemistry and (physical) geography.</w:t>
      </w:r>
      <w:r w:rsidR="00467481" w:rsidRPr="00467481">
        <w:t xml:space="preserve"> </w:t>
      </w:r>
      <w:r w:rsidR="00467481" w:rsidRPr="00467481">
        <w:rPr>
          <w:lang w:val="en-GB"/>
        </w:rPr>
        <w:t>This testing would be best done in grade IX because that age is already covered by TIMS, PISA, and an external exam which provides additional opportunity to compare and develop procedures.</w:t>
      </w:r>
    </w:p>
    <w:p w14:paraId="6CDE1EB5" w14:textId="187EA552" w:rsidR="00FC6E50" w:rsidRPr="007E2353" w:rsidRDefault="00FC6E50" w:rsidP="00FC6E50">
      <w:pPr>
        <w:pStyle w:val="ListParagraph"/>
        <w:numPr>
          <w:ilvl w:val="0"/>
          <w:numId w:val="53"/>
        </w:numPr>
        <w:spacing w:before="100" w:after="100" w:line="276" w:lineRule="auto"/>
        <w:ind w:left="720"/>
        <w:jc w:val="both"/>
        <w:rPr>
          <w:lang w:val="en-GB"/>
        </w:rPr>
      </w:pPr>
      <w:r w:rsidRPr="007E2353">
        <w:rPr>
          <w:lang w:val="en-GB"/>
        </w:rPr>
        <w:t xml:space="preserve">The national science test program should include all subject outcomes and key competencies that are primarily developed through STEM disciplines, which can be checked with a paper-pencil test. It should be borne in mind that the test should not last longer than an hour, which means that the test </w:t>
      </w:r>
      <w:r w:rsidR="00877308" w:rsidRPr="007E2353">
        <w:rPr>
          <w:lang w:val="en-GB"/>
        </w:rPr>
        <w:t>cannot</w:t>
      </w:r>
      <w:r w:rsidRPr="007E2353">
        <w:rPr>
          <w:lang w:val="en-GB"/>
        </w:rPr>
        <w:t xml:space="preserve"> be more than 20-30 short tasks.</w:t>
      </w:r>
    </w:p>
    <w:p w14:paraId="204CF83F" w14:textId="1D012D6D" w:rsidR="00FC6E50" w:rsidRPr="007E2353" w:rsidRDefault="00877308" w:rsidP="00FC6E50">
      <w:pPr>
        <w:pStyle w:val="ListParagraph"/>
        <w:numPr>
          <w:ilvl w:val="0"/>
          <w:numId w:val="53"/>
        </w:numPr>
        <w:spacing w:before="100" w:after="100" w:line="276" w:lineRule="auto"/>
        <w:ind w:left="720"/>
        <w:jc w:val="both"/>
        <w:rPr>
          <w:lang w:val="en-GB"/>
        </w:rPr>
      </w:pPr>
      <w:r w:rsidRPr="007E2353">
        <w:rPr>
          <w:lang w:val="en-GB"/>
        </w:rPr>
        <w:t>For</w:t>
      </w:r>
      <w:r w:rsidR="00FC6E50" w:rsidRPr="007E2353">
        <w:rPr>
          <w:lang w:val="en-GB"/>
        </w:rPr>
        <w:t xml:space="preserve"> the national examination to have the necessary breadth, it is necessary for students to do a much larger number of tasks than one student can solve. It is therefore important that there are </w:t>
      </w:r>
      <w:r w:rsidRPr="007E2353">
        <w:rPr>
          <w:lang w:val="en-GB"/>
        </w:rPr>
        <w:t>several</w:t>
      </w:r>
      <w:r w:rsidR="00FC6E50" w:rsidRPr="007E2353">
        <w:rPr>
          <w:lang w:val="en-GB"/>
        </w:rPr>
        <w:t xml:space="preserve"> different examination volumes that contain different </w:t>
      </w:r>
      <w:r w:rsidRPr="007E2353">
        <w:rPr>
          <w:lang w:val="en-GB"/>
        </w:rPr>
        <w:t>tasks but</w:t>
      </w:r>
      <w:r w:rsidR="00FC6E50" w:rsidRPr="007E2353">
        <w:rPr>
          <w:lang w:val="en-GB"/>
        </w:rPr>
        <w:t xml:space="preserve"> are arranged in such a way that they overlap to a certain extent.</w:t>
      </w:r>
    </w:p>
    <w:p w14:paraId="43DC5158" w14:textId="66FB82AF" w:rsidR="00FC6E50" w:rsidRPr="007E2353" w:rsidRDefault="00FC6E50" w:rsidP="00FC6E50">
      <w:pPr>
        <w:pStyle w:val="ListParagraph"/>
        <w:numPr>
          <w:ilvl w:val="0"/>
          <w:numId w:val="53"/>
        </w:numPr>
        <w:spacing w:before="100" w:after="100" w:line="276" w:lineRule="auto"/>
        <w:ind w:left="720"/>
        <w:jc w:val="both"/>
        <w:rPr>
          <w:lang w:val="en-GB"/>
        </w:rPr>
      </w:pPr>
      <w:r w:rsidRPr="007E2353">
        <w:rPr>
          <w:lang w:val="en-GB"/>
        </w:rPr>
        <w:t>A science test can cover all subjects in one exam notebook, but a better solution is to group the tasks relevant to certain subjects into clusters of tasks that are randomly arranged by exam notebooks. This means that some students, for example, do not have chemistry assignments in their exam notebook at all, while others do not have any geography assignments. What is important is that the sample for each of these clusters be representative.</w:t>
      </w:r>
    </w:p>
    <w:p w14:paraId="7629693E" w14:textId="3159A97E" w:rsidR="00FC6E50" w:rsidRPr="007E2353" w:rsidRDefault="00FC6E50" w:rsidP="00FC6E50">
      <w:pPr>
        <w:pStyle w:val="ListParagraph"/>
        <w:numPr>
          <w:ilvl w:val="0"/>
          <w:numId w:val="53"/>
        </w:numPr>
        <w:spacing w:before="100" w:after="100" w:line="276" w:lineRule="auto"/>
        <w:ind w:left="720"/>
        <w:jc w:val="both"/>
        <w:rPr>
          <w:lang w:val="en-GB"/>
        </w:rPr>
      </w:pPr>
      <w:r w:rsidRPr="007E2353">
        <w:rPr>
          <w:lang w:val="en-GB"/>
        </w:rPr>
        <w:t xml:space="preserve">No matter what the tests look like at a later stage, it is important to start with as many open-ended tasks as possible </w:t>
      </w:r>
      <w:r w:rsidR="00877308" w:rsidRPr="007E2353">
        <w:rPr>
          <w:lang w:val="en-GB"/>
        </w:rPr>
        <w:t>to</w:t>
      </w:r>
      <w:r w:rsidRPr="007E2353">
        <w:rPr>
          <w:lang w:val="en-GB"/>
        </w:rPr>
        <w:t xml:space="preserve"> gather authentic answers and identify typical errors. </w:t>
      </w:r>
      <w:r w:rsidR="00877308" w:rsidRPr="007E2353">
        <w:rPr>
          <w:lang w:val="en-GB"/>
        </w:rPr>
        <w:t>For</w:t>
      </w:r>
      <w:r w:rsidRPr="007E2353">
        <w:rPr>
          <w:lang w:val="en-GB"/>
        </w:rPr>
        <w:t xml:space="preserve"> students, who are not too motivated, to answer an open-ended question, it should have as simple an account as possible. The best solution is "short answer" tasks.</w:t>
      </w:r>
    </w:p>
    <w:p w14:paraId="2DB76C48" w14:textId="6B110250" w:rsidR="00FC6E50" w:rsidRPr="007E2353" w:rsidRDefault="00FC6E50" w:rsidP="00FC6E50">
      <w:pPr>
        <w:pStyle w:val="ListParagraph"/>
        <w:numPr>
          <w:ilvl w:val="0"/>
          <w:numId w:val="53"/>
        </w:numPr>
        <w:spacing w:before="100" w:after="100" w:line="276" w:lineRule="auto"/>
        <w:ind w:left="720"/>
        <w:jc w:val="both"/>
        <w:rPr>
          <w:lang w:val="en-GB"/>
        </w:rPr>
      </w:pPr>
      <w:r w:rsidRPr="007E2353">
        <w:rPr>
          <w:lang w:val="en-GB"/>
        </w:rPr>
        <w:t xml:space="preserve">Bearing in mind that half of the students in Montenegro do not reach the second level of scientific literacy on the PISA test, the most important thing is that the national testing examines that level as much as possible in order to see what students really know or do not know. Most of the tasks </w:t>
      </w:r>
      <w:r w:rsidRPr="007E2353">
        <w:rPr>
          <w:lang w:val="en-GB"/>
        </w:rPr>
        <w:lastRenderedPageBreak/>
        <w:t>on the national science test should be different variants of PISA tasks from the second level with a smaller number of tasks from other levels.</w:t>
      </w:r>
    </w:p>
    <w:p w14:paraId="70C1CA43" w14:textId="6CD5DBC0" w:rsidR="00FC6E50" w:rsidRPr="007E2353" w:rsidRDefault="00FC6E50" w:rsidP="00FC6E50">
      <w:pPr>
        <w:pStyle w:val="ListParagraph"/>
        <w:numPr>
          <w:ilvl w:val="0"/>
          <w:numId w:val="53"/>
        </w:numPr>
        <w:spacing w:before="100" w:after="100" w:line="276" w:lineRule="auto"/>
        <w:ind w:left="720"/>
        <w:jc w:val="both"/>
        <w:rPr>
          <w:lang w:val="en-GB"/>
        </w:rPr>
      </w:pPr>
      <w:r w:rsidRPr="007E2353">
        <w:rPr>
          <w:lang w:val="en-GB"/>
        </w:rPr>
        <w:t>Coding answers to open-ended tasks is not quite simple and therefore it is necessary to develop a series of examples for teacher-coder training through which teachers would be trained in coding and harmonize criteria.</w:t>
      </w:r>
    </w:p>
    <w:p w14:paraId="557970D0" w14:textId="5C1193AD" w:rsidR="00FC6E50" w:rsidRPr="007E2353" w:rsidRDefault="00FC6E50" w:rsidP="00FC6E50">
      <w:pPr>
        <w:pStyle w:val="ListParagraph"/>
        <w:numPr>
          <w:ilvl w:val="0"/>
          <w:numId w:val="53"/>
        </w:numPr>
        <w:spacing w:before="100" w:after="100" w:line="276" w:lineRule="auto"/>
        <w:ind w:left="720"/>
        <w:jc w:val="both"/>
        <w:rPr>
          <w:lang w:val="en-GB"/>
        </w:rPr>
      </w:pPr>
      <w:r w:rsidRPr="007E2353">
        <w:rPr>
          <w:lang w:val="en-GB"/>
        </w:rPr>
        <w:t xml:space="preserve">It is </w:t>
      </w:r>
      <w:r w:rsidR="00877308" w:rsidRPr="007E2353">
        <w:rPr>
          <w:lang w:val="en-GB"/>
        </w:rPr>
        <w:t>especially important</w:t>
      </w:r>
      <w:r w:rsidRPr="007E2353">
        <w:rPr>
          <w:lang w:val="en-GB"/>
        </w:rPr>
        <w:t xml:space="preserve"> that teachers play an active role in the national survey. Otherwise, they will perceive the whole examination process as an unnecessary obligation or as an attempt by the education authorities to control the results of teachers' work. They can have their role in all phases: from writing assignments and checking the characteristics of those assignments to coding the results, training their colleagues, interpreting the </w:t>
      </w:r>
      <w:r w:rsidR="00877308" w:rsidRPr="007E2353">
        <w:rPr>
          <w:lang w:val="en-GB"/>
        </w:rPr>
        <w:t>results,</w:t>
      </w:r>
      <w:r w:rsidRPr="007E2353">
        <w:rPr>
          <w:lang w:val="en-GB"/>
        </w:rPr>
        <w:t xml:space="preserve"> and writing recommendations for improving teaching.</w:t>
      </w:r>
    </w:p>
    <w:p w14:paraId="2EE9BACC" w14:textId="7F2CAAD1" w:rsidR="00FC6E50" w:rsidRPr="007E2353" w:rsidRDefault="00FC6E50" w:rsidP="00FC6E50">
      <w:pPr>
        <w:pStyle w:val="ListParagraph"/>
        <w:numPr>
          <w:ilvl w:val="0"/>
          <w:numId w:val="53"/>
        </w:numPr>
        <w:spacing w:before="100" w:after="100" w:line="276" w:lineRule="auto"/>
        <w:ind w:left="720"/>
        <w:jc w:val="both"/>
        <w:rPr>
          <w:lang w:val="en-GB"/>
        </w:rPr>
      </w:pPr>
      <w:r w:rsidRPr="007E2353">
        <w:rPr>
          <w:lang w:val="en-GB"/>
        </w:rPr>
        <w:t>In order for the competency test to be more complete, it is necessary that the test is accompanied by at least two questionnaires: for students (different background variables, motivation, self-confidence, attitudes, plans for continuing education, etc.) and for teachers (</w:t>
      </w:r>
      <w:r w:rsidR="00877308" w:rsidRPr="007E2353">
        <w:rPr>
          <w:lang w:val="en-GB"/>
        </w:rPr>
        <w:t>e.g.</w:t>
      </w:r>
      <w:r w:rsidRPr="007E2353">
        <w:rPr>
          <w:lang w:val="en-GB"/>
        </w:rPr>
        <w:t xml:space="preserve"> teaching methods, curriculum, priorities and attitudes of teachers). As competencies include skills, </w:t>
      </w:r>
      <w:r w:rsidR="00877308" w:rsidRPr="007E2353">
        <w:rPr>
          <w:lang w:val="en-GB"/>
        </w:rPr>
        <w:t>attitudes,</w:t>
      </w:r>
      <w:r w:rsidRPr="007E2353">
        <w:rPr>
          <w:lang w:val="en-GB"/>
        </w:rPr>
        <w:t xml:space="preserve"> and values ​​in addition to knowledge, it is equally important for this examination what students think about STEM topics as well as what they know from it. International studies PISA and TIMSS have well-developed questionnaires of this type that need to be adapted for national testing purposes.</w:t>
      </w:r>
    </w:p>
    <w:p w14:paraId="00302434" w14:textId="2C2BCF93" w:rsidR="001F7198" w:rsidRDefault="00FC6E50">
      <w:pPr>
        <w:pStyle w:val="ListParagraph"/>
        <w:numPr>
          <w:ilvl w:val="0"/>
          <w:numId w:val="53"/>
        </w:numPr>
        <w:ind w:left="709"/>
        <w:jc w:val="both"/>
        <w:rPr>
          <w:lang w:val="en-GB"/>
        </w:rPr>
      </w:pPr>
      <w:r w:rsidRPr="0076508C">
        <w:rPr>
          <w:lang w:val="en-GB"/>
        </w:rPr>
        <w:t xml:space="preserve">Tasks from national testing should remain confidential and should not be shared with associates or made public. This does not apply to a small number of quality tasks (10-20%) that can be used for teacher training and public presentation of the test, or test results. The expert team that </w:t>
      </w:r>
      <w:r w:rsidR="00877308" w:rsidRPr="0076508C">
        <w:rPr>
          <w:lang w:val="en-GB"/>
        </w:rPr>
        <w:t>analyses</w:t>
      </w:r>
      <w:r w:rsidRPr="0076508C">
        <w:rPr>
          <w:lang w:val="en-GB"/>
        </w:rPr>
        <w:t xml:space="preserve"> the test results should select the tasks that should be published while keeping all others secret for the needs of the next test cycle. The practice of storing tasks and their characteristics is a condition for the results of tests in two consecutive cycles to be comparable.</w:t>
      </w:r>
      <w:r w:rsidR="0076508C" w:rsidRPr="0076508C">
        <w:rPr>
          <w:lang w:val="en-GB"/>
        </w:rPr>
        <w:t xml:space="preserve"> The tasks should be pre-tested, because in that way the established characteristics of the tasks (validity, discrimination and reliability) would confirm which task is of good quality and which is not, i</w:t>
      </w:r>
      <w:r w:rsidR="0076508C">
        <w:rPr>
          <w:lang w:val="en-GB"/>
        </w:rPr>
        <w:t>.</w:t>
      </w:r>
      <w:r w:rsidR="0076508C" w:rsidRPr="0076508C">
        <w:rPr>
          <w:lang w:val="en-GB"/>
        </w:rPr>
        <w:t>e. which of the tasks should be used in testing.</w:t>
      </w:r>
    </w:p>
    <w:p w14:paraId="27C70316" w14:textId="25F35071" w:rsidR="0014308F" w:rsidRPr="00FD1054" w:rsidRDefault="0014308F" w:rsidP="000F4265">
      <w:pPr>
        <w:pStyle w:val="ListParagraph"/>
        <w:numPr>
          <w:ilvl w:val="0"/>
          <w:numId w:val="53"/>
        </w:numPr>
        <w:ind w:left="709"/>
        <w:jc w:val="both"/>
        <w:rPr>
          <w:lang w:val="en-GB"/>
        </w:rPr>
      </w:pPr>
      <w:r w:rsidRPr="0014308F">
        <w:rPr>
          <w:lang w:val="en-GB"/>
        </w:rPr>
        <w:t>Finally, in order to implement a quality and long-term testing program</w:t>
      </w:r>
      <w:r>
        <w:rPr>
          <w:lang w:val="en-GB"/>
        </w:rPr>
        <w:t>me</w:t>
      </w:r>
      <w:r w:rsidRPr="0014308F">
        <w:rPr>
          <w:lang w:val="en-GB"/>
        </w:rPr>
        <w:t xml:space="preserve">, it is necessary to invest in the capacity of the Examination Centre, including human and material resources as well as facilities. Especially important are the automation and digitalization of the process, which would reduce the costs of national testing in the long run, as well as the human resources </w:t>
      </w:r>
      <w:r>
        <w:rPr>
          <w:lang w:val="en-GB"/>
        </w:rPr>
        <w:t>–</w:t>
      </w:r>
      <w:r w:rsidRPr="0014308F">
        <w:rPr>
          <w:lang w:val="en-GB"/>
        </w:rPr>
        <w:t xml:space="preserve"> the</w:t>
      </w:r>
      <w:r>
        <w:rPr>
          <w:lang w:val="en-GB"/>
        </w:rPr>
        <w:t xml:space="preserve"> </w:t>
      </w:r>
      <w:r w:rsidRPr="0014308F">
        <w:rPr>
          <w:lang w:val="en-GB"/>
        </w:rPr>
        <w:t xml:space="preserve">people who manage the process, </w:t>
      </w:r>
      <w:proofErr w:type="spellStart"/>
      <w:r w:rsidRPr="0014308F">
        <w:rPr>
          <w:lang w:val="en-GB"/>
        </w:rPr>
        <w:t>analyze</w:t>
      </w:r>
      <w:proofErr w:type="spellEnd"/>
      <w:r w:rsidRPr="0014308F">
        <w:rPr>
          <w:lang w:val="en-GB"/>
        </w:rPr>
        <w:t xml:space="preserve"> and competently interpret the data.</w:t>
      </w:r>
    </w:p>
    <w:sectPr w:rsidR="0014308F" w:rsidRPr="00FD1054" w:rsidSect="006B32B6">
      <w:headerReference w:type="default" r:id="rId14"/>
      <w:footerReference w:type="default" r:id="rId15"/>
      <w:footerReference w:type="first" r:id="rId16"/>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2C91B0" w14:textId="77777777" w:rsidR="0059665E" w:rsidRDefault="0059665E" w:rsidP="0072460A">
      <w:r>
        <w:separator/>
      </w:r>
    </w:p>
  </w:endnote>
  <w:endnote w:type="continuationSeparator" w:id="0">
    <w:p w14:paraId="784FCD6F" w14:textId="77777777" w:rsidR="0059665E" w:rsidRDefault="0059665E" w:rsidP="0072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B0604020202020204"/>
    <w:charset w:val="EE"/>
    <w:family w:val="auto"/>
    <w:pitch w:val="variable"/>
    <w:sig w:usb0="E0000AFF" w:usb1="5000217F" w:usb2="00000021"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DA90C" w14:textId="77777777" w:rsidR="006B12F2" w:rsidRDefault="006B12F2" w:rsidP="000257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B365C" w14:textId="77777777" w:rsidR="006B12F2" w:rsidRDefault="006B12F2" w:rsidP="000257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795DA" w14:textId="77777777" w:rsidR="006B12F2" w:rsidRDefault="006B12F2" w:rsidP="00025706">
    <w:pPr>
      <w:pStyle w:val="Footer"/>
      <w:ind w:left="-90"/>
      <w:rPr>
        <w:b/>
        <w:noProof/>
        <w:color w:val="595959" w:themeColor="text1" w:themeTint="A6"/>
        <w:sz w:val="16"/>
        <w:szCs w:val="16"/>
      </w:rPr>
    </w:pPr>
  </w:p>
  <w:p w14:paraId="59F31FCF" w14:textId="236A58C4" w:rsidR="006B12F2" w:rsidRPr="00EE64B0" w:rsidRDefault="00D305DB" w:rsidP="00025706">
    <w:pPr>
      <w:pStyle w:val="Footer"/>
      <w:ind w:left="-90"/>
      <w:rPr>
        <w:b/>
        <w:noProof/>
        <w:color w:val="595959" w:themeColor="text1" w:themeTint="A6"/>
        <w:sz w:val="16"/>
        <w:szCs w:val="16"/>
      </w:rPr>
    </w:pPr>
    <w:r>
      <w:rPr>
        <w:b/>
        <w:noProof/>
        <w:color w:val="595959" w:themeColor="text1" w:themeTint="A6"/>
        <w:sz w:val="16"/>
        <w:szCs w:val="16"/>
      </w:rPr>
      <w:t>Integracija ključnih kompetencija u obrazovni sistem Crne Gore</w:t>
    </w:r>
    <w:r w:rsidR="006B12F2" w:rsidRPr="00EE64B0">
      <w:rPr>
        <w:b/>
        <w:noProof/>
        <w:color w:val="595959" w:themeColor="text1" w:themeTint="A6"/>
        <w:sz w:val="16"/>
        <w:szCs w:val="16"/>
      </w:rPr>
      <w:t xml:space="preserve">, </w:t>
    </w:r>
    <w:hyperlink r:id="rId1" w:history="1">
      <w:r w:rsidRPr="00ED023D">
        <w:rPr>
          <w:rStyle w:val="Hyperlink"/>
          <w:b/>
          <w:noProof/>
          <w:sz w:val="16"/>
          <w:szCs w:val="16"/>
        </w:rPr>
        <w:t>www.ikces.me</w:t>
      </w:r>
    </w:hyperlink>
    <w:r>
      <w:rPr>
        <w:b/>
        <w:noProof/>
        <w:color w:val="595959" w:themeColor="text1" w:themeTint="A6"/>
        <w:sz w:val="16"/>
        <w:szCs w:val="16"/>
      </w:rPr>
      <w:t xml:space="preserve"> </w:t>
    </w:r>
  </w:p>
  <w:p w14:paraId="5F182A6E" w14:textId="142000D2" w:rsidR="006B12F2" w:rsidRDefault="006B12F2" w:rsidP="00025706">
    <w:pPr>
      <w:pStyle w:val="Footer"/>
      <w:ind w:left="-90"/>
      <w:rPr>
        <w:b/>
        <w:noProof/>
        <w:color w:val="595959" w:themeColor="text1" w:themeTint="A6"/>
        <w:sz w:val="16"/>
        <w:szCs w:val="16"/>
      </w:rPr>
    </w:pPr>
    <w:r w:rsidRPr="00EE64B0">
      <w:rPr>
        <w:b/>
        <w:noProof/>
        <w:color w:val="595959" w:themeColor="text1" w:themeTint="A6"/>
        <w:sz w:val="16"/>
        <w:szCs w:val="16"/>
      </w:rPr>
      <w:t xml:space="preserve">Vaka Djurovica bb/I, 81000 Podgorica, Montenegro, P: +382 20 408 937, E-m: </w:t>
    </w:r>
    <w:hyperlink r:id="rId2" w:history="1">
      <w:r w:rsidR="00D305DB" w:rsidRPr="00ED023D">
        <w:rPr>
          <w:rStyle w:val="Hyperlink"/>
          <w:b/>
          <w:noProof/>
          <w:sz w:val="16"/>
          <w:szCs w:val="16"/>
        </w:rPr>
        <w:t>m.nikcevic@eprd.pl</w:t>
      </w:r>
    </w:hyperlink>
    <w:r w:rsidRPr="00EE64B0">
      <w:rPr>
        <w:b/>
        <w:noProof/>
        <w:color w:val="595959" w:themeColor="text1" w:themeTint="A6"/>
        <w:sz w:val="16"/>
        <w:szCs w:val="16"/>
      </w:rPr>
      <w:t xml:space="preserve"> </w:t>
    </w:r>
  </w:p>
  <w:p w14:paraId="3D209CD2" w14:textId="56D9DBE9" w:rsidR="006B12F2" w:rsidRDefault="006B12F2" w:rsidP="00C12627">
    <w:pPr>
      <w:pStyle w:val="Footer"/>
      <w:tabs>
        <w:tab w:val="left" w:pos="1110"/>
      </w:tabs>
      <w:ind w:left="-90"/>
    </w:pPr>
    <w:r>
      <w:rPr>
        <w:noProof/>
      </w:rPr>
      <w:drawing>
        <wp:anchor distT="0" distB="0" distL="0" distR="0" simplePos="0" relativeHeight="251667456" behindDoc="1" locked="0" layoutInCell="1" allowOverlap="1" wp14:anchorId="1DF8AF2E" wp14:editId="4042E5F2">
          <wp:simplePos x="0" y="0"/>
          <wp:positionH relativeFrom="page">
            <wp:posOffset>547370</wp:posOffset>
          </wp:positionH>
          <wp:positionV relativeFrom="page">
            <wp:posOffset>10029825</wp:posOffset>
          </wp:positionV>
          <wp:extent cx="551815" cy="65405"/>
          <wp:effectExtent l="0" t="0" r="635" b="0"/>
          <wp:wrapNone/>
          <wp:docPr id="22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551815" cy="65405"/>
                  </a:xfrm>
                  <a:prstGeom prst="rect">
                    <a:avLst/>
                  </a:prstGeom>
                </pic:spPr>
              </pic:pic>
            </a:graphicData>
          </a:graphic>
        </wp:anchor>
      </w:drawing>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CC82" w14:textId="77777777" w:rsidR="006B12F2" w:rsidRPr="00A0224C" w:rsidRDefault="006B12F2"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15585831" w14:textId="77777777" w:rsidR="006B12F2" w:rsidRDefault="006B12F2"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05F1" w14:textId="77777777" w:rsidR="006B12F2" w:rsidRPr="000874A0" w:rsidRDefault="006B12F2" w:rsidP="00025706">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77AC2B2" w14:textId="44392D2A" w:rsidR="006B12F2" w:rsidRDefault="006B12F2" w:rsidP="00025706">
    <w:pPr>
      <w:pStyle w:val="Footer"/>
      <w:ind w:right="360"/>
    </w:pPr>
    <w:r w:rsidRPr="00AC7F33">
      <w:rPr>
        <w:b/>
        <w:noProof/>
        <w:color w:val="800000"/>
        <w:sz w:val="16"/>
        <w:szCs w:val="16"/>
      </w:rPr>
      <w:t>IKCES</w:t>
    </w:r>
    <w:r>
      <w:rPr>
        <w:b/>
        <w:noProof/>
        <w:color w:val="595959" w:themeColor="text1" w:themeTint="A6"/>
        <w:sz w:val="16"/>
        <w:szCs w:val="16"/>
      </w:rPr>
      <w:t>.ME – Integracija ključnih kompetencija u obrazovni sistem Crne Gore</w:t>
    </w:r>
  </w:p>
  <w:p w14:paraId="4B8BFFD4" w14:textId="77777777" w:rsidR="006B12F2" w:rsidRDefault="006B12F2">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57626" w14:textId="77777777" w:rsidR="006B12F2" w:rsidRPr="00A0224C" w:rsidRDefault="006B12F2"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8F2344C" w14:textId="77777777" w:rsidR="006B12F2" w:rsidRDefault="006B12F2"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F2B6D" w14:textId="77777777" w:rsidR="0059665E" w:rsidRDefault="0059665E" w:rsidP="0072460A">
      <w:r>
        <w:separator/>
      </w:r>
    </w:p>
  </w:footnote>
  <w:footnote w:type="continuationSeparator" w:id="0">
    <w:p w14:paraId="7FE31321" w14:textId="77777777" w:rsidR="0059665E" w:rsidRDefault="0059665E" w:rsidP="0072460A">
      <w:r>
        <w:continuationSeparator/>
      </w:r>
    </w:p>
  </w:footnote>
  <w:footnote w:id="1">
    <w:p w14:paraId="50A247B9" w14:textId="77777777" w:rsidR="0093267C" w:rsidRPr="0093267C" w:rsidRDefault="0093267C" w:rsidP="000F4265">
      <w:pPr>
        <w:jc w:val="both"/>
        <w:rPr>
          <w:sz w:val="20"/>
          <w:szCs w:val="20"/>
        </w:rPr>
      </w:pPr>
      <w:r>
        <w:rPr>
          <w:rStyle w:val="FootnoteReference"/>
        </w:rPr>
        <w:footnoteRef/>
      </w:r>
      <w:r>
        <w:t xml:space="preserve"> </w:t>
      </w:r>
      <w:r w:rsidRPr="0093267C">
        <w:rPr>
          <w:sz w:val="20"/>
          <w:szCs w:val="20"/>
        </w:rPr>
        <w:t>The test specification refers to the specific choice of tasks in a particular test and contains data such as the unique task number, task name, author name, task type, area to which it belongs, expected level of difficulty, etc. After processing the test results, these data are joined by empirically obtained statistical parameters.</w:t>
      </w:r>
    </w:p>
    <w:p w14:paraId="4D08E773" w14:textId="7CA65234" w:rsidR="0093267C" w:rsidRPr="000F4265" w:rsidRDefault="0093267C">
      <w:pPr>
        <w:pStyle w:val="FootnoteText"/>
        <w:rPr>
          <w:lang w:val="en-GB"/>
        </w:rPr>
      </w:pPr>
    </w:p>
  </w:footnote>
  <w:footnote w:id="2">
    <w:p w14:paraId="78D68CEE" w14:textId="4F36ADE6" w:rsidR="00112F31" w:rsidRPr="007F0D98" w:rsidRDefault="00112F31" w:rsidP="00112F31">
      <w:pPr>
        <w:pStyle w:val="FootnoteText"/>
        <w:rPr>
          <w:lang w:val="en-GB"/>
        </w:rPr>
      </w:pPr>
      <w:r w:rsidRPr="007F0D98">
        <w:rPr>
          <w:rStyle w:val="FootnoteReference"/>
          <w:lang w:val="en-GB"/>
        </w:rPr>
        <w:footnoteRef/>
      </w:r>
      <w:r w:rsidRPr="007F0D98">
        <w:rPr>
          <w:lang w:val="en-GB"/>
        </w:rPr>
        <w:t xml:space="preserve"> </w:t>
      </w:r>
      <w:r w:rsidR="007F0D98" w:rsidRPr="007F0D98">
        <w:rPr>
          <w:lang w:val="en-GB"/>
        </w:rPr>
        <w:t>The level scale is not the same for math and science. Therefore, the data "below level 1" for science is the sum of the share of students below level 1b and at level 1b on the scale for science.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36BF3" w14:textId="77777777" w:rsidR="006B12F2" w:rsidRDefault="006B12F2" w:rsidP="000257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E113AF" w14:textId="77777777" w:rsidR="006B12F2" w:rsidRDefault="006B12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F0FF3" w14:textId="5DCFA0F1" w:rsidR="006B12F2" w:rsidRDefault="006B12F2" w:rsidP="00025706">
    <w:pPr>
      <w:pStyle w:val="Header"/>
      <w:rPr>
        <w:noProof/>
      </w:rPr>
    </w:pPr>
    <w:r>
      <w:rPr>
        <w:noProof/>
      </w:rPr>
      <w:drawing>
        <wp:anchor distT="0" distB="0" distL="0" distR="0" simplePos="0" relativeHeight="251665408" behindDoc="1" locked="0" layoutInCell="1" allowOverlap="1" wp14:anchorId="3F69749C" wp14:editId="302CCE3F">
          <wp:simplePos x="0" y="0"/>
          <wp:positionH relativeFrom="page">
            <wp:posOffset>576596</wp:posOffset>
          </wp:positionH>
          <wp:positionV relativeFrom="page">
            <wp:posOffset>605717</wp:posOffset>
          </wp:positionV>
          <wp:extent cx="1437024" cy="651162"/>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39484" cy="652276"/>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3360" behindDoc="1" locked="0" layoutInCell="1" allowOverlap="1" wp14:anchorId="3B628199" wp14:editId="772C835A">
          <wp:simplePos x="0" y="0"/>
          <wp:positionH relativeFrom="page">
            <wp:posOffset>5709920</wp:posOffset>
          </wp:positionH>
          <wp:positionV relativeFrom="page">
            <wp:posOffset>554355</wp:posOffset>
          </wp:positionV>
          <wp:extent cx="1218565" cy="703580"/>
          <wp:effectExtent l="0" t="0" r="635" b="1270"/>
          <wp:wrapNone/>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218565" cy="703580"/>
                  </a:xfrm>
                  <a:prstGeom prst="rect">
                    <a:avLst/>
                  </a:prstGeom>
                </pic:spPr>
              </pic:pic>
            </a:graphicData>
          </a:graphic>
        </wp:anchor>
      </w:drawing>
    </w:r>
  </w:p>
  <w:p w14:paraId="4C53D16A" w14:textId="56DC55AD" w:rsidR="006B12F2" w:rsidRPr="00664EA6" w:rsidRDefault="006B12F2" w:rsidP="00025706">
    <w:pPr>
      <w:pStyle w:val="Header"/>
    </w:pPr>
    <w:r>
      <w:rPr>
        <w:noProof/>
      </w:rPr>
      <w:drawing>
        <wp:anchor distT="0" distB="0" distL="0" distR="0" simplePos="0" relativeHeight="251661312" behindDoc="1" locked="0" layoutInCell="1" allowOverlap="1" wp14:anchorId="437E4FC3" wp14:editId="028B59BB">
          <wp:simplePos x="0" y="0"/>
          <wp:positionH relativeFrom="page">
            <wp:posOffset>3252470</wp:posOffset>
          </wp:positionH>
          <wp:positionV relativeFrom="page">
            <wp:posOffset>815340</wp:posOffset>
          </wp:positionV>
          <wp:extent cx="1197863" cy="320039"/>
          <wp:effectExtent l="0" t="0" r="2540" b="4445"/>
          <wp:wrapNone/>
          <wp:docPr id="230"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3" cstate="print"/>
                  <a:stretch>
                    <a:fillRect/>
                  </a:stretch>
                </pic:blipFill>
                <pic:spPr>
                  <a:xfrm>
                    <a:off x="0" y="0"/>
                    <a:ext cx="1197863" cy="320039"/>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C8C86" w14:textId="77777777" w:rsidR="006B12F2" w:rsidRPr="00876CE6" w:rsidRDefault="006B12F2" w:rsidP="00025706">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3B17"/>
    <w:multiLevelType w:val="hybridMultilevel"/>
    <w:tmpl w:val="5374D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F4EF1"/>
    <w:multiLevelType w:val="hybridMultilevel"/>
    <w:tmpl w:val="8CCAC02C"/>
    <w:lvl w:ilvl="0" w:tplc="08090001">
      <w:start w:val="1"/>
      <w:numFmt w:val="bullet"/>
      <w:lvlText w:val=""/>
      <w:lvlJc w:val="left"/>
      <w:pPr>
        <w:ind w:left="720" w:hanging="360"/>
      </w:pPr>
      <w:rPr>
        <w:rFonts w:ascii="Symbol" w:hAnsi="Symbol" w:hint="default"/>
      </w:rPr>
    </w:lvl>
    <w:lvl w:ilvl="1" w:tplc="E872DFAE">
      <w:numFmt w:val="bullet"/>
      <w:lvlText w:val="•"/>
      <w:lvlJc w:val="left"/>
      <w:pPr>
        <w:ind w:left="1440" w:hanging="360"/>
      </w:pPr>
      <w:rPr>
        <w:rFonts w:ascii="Roboto" w:eastAsia="Roboto" w:hAnsi="Roboto" w:cs="Roboto"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7C48"/>
    <w:multiLevelType w:val="hybridMultilevel"/>
    <w:tmpl w:val="62D4F4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EC3334"/>
    <w:multiLevelType w:val="hybridMultilevel"/>
    <w:tmpl w:val="399ED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9467C6"/>
    <w:multiLevelType w:val="hybridMultilevel"/>
    <w:tmpl w:val="DBE0C3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BC62C7"/>
    <w:multiLevelType w:val="hybridMultilevel"/>
    <w:tmpl w:val="8612D0D0"/>
    <w:lvl w:ilvl="0" w:tplc="92AE97CE">
      <w:numFmt w:val="bullet"/>
      <w:lvlText w:val="•"/>
      <w:lvlJc w:val="left"/>
      <w:pPr>
        <w:ind w:left="1080" w:hanging="360"/>
      </w:pPr>
      <w:rPr>
        <w:rFonts w:ascii="Roboto" w:eastAsia="Roboto" w:hAnsi="Roboto" w:cs="Robot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FA6135"/>
    <w:multiLevelType w:val="hybridMultilevel"/>
    <w:tmpl w:val="FBB4F10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2B50DA"/>
    <w:multiLevelType w:val="hybridMultilevel"/>
    <w:tmpl w:val="0304F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4228A0"/>
    <w:multiLevelType w:val="hybridMultilevel"/>
    <w:tmpl w:val="5956D4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FA735C"/>
    <w:multiLevelType w:val="hybridMultilevel"/>
    <w:tmpl w:val="9F308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F33683"/>
    <w:multiLevelType w:val="hybridMultilevel"/>
    <w:tmpl w:val="E91A480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EA342D"/>
    <w:multiLevelType w:val="hybridMultilevel"/>
    <w:tmpl w:val="D486CE4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3A1CDF"/>
    <w:multiLevelType w:val="hybridMultilevel"/>
    <w:tmpl w:val="76004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9F1623"/>
    <w:multiLevelType w:val="hybridMultilevel"/>
    <w:tmpl w:val="C922B5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0B3ACE"/>
    <w:multiLevelType w:val="hybridMultilevel"/>
    <w:tmpl w:val="6F163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22032D"/>
    <w:multiLevelType w:val="hybridMultilevel"/>
    <w:tmpl w:val="F66E8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3D035B"/>
    <w:multiLevelType w:val="hybridMultilevel"/>
    <w:tmpl w:val="DD8A8A2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0A17A4"/>
    <w:multiLevelType w:val="hybridMultilevel"/>
    <w:tmpl w:val="22E62788"/>
    <w:lvl w:ilvl="0" w:tplc="92AE97CE">
      <w:numFmt w:val="bullet"/>
      <w:lvlText w:val="•"/>
      <w:lvlJc w:val="left"/>
      <w:pPr>
        <w:ind w:left="720" w:hanging="360"/>
      </w:pPr>
      <w:rPr>
        <w:rFonts w:ascii="Roboto" w:eastAsia="Roboto" w:hAnsi="Roboto" w:cs="Robo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756F1B"/>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69367F3"/>
    <w:multiLevelType w:val="hybridMultilevel"/>
    <w:tmpl w:val="22EABAB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0" w15:restartNumberingAfterBreak="0">
    <w:nsid w:val="3AD9516E"/>
    <w:multiLevelType w:val="hybridMultilevel"/>
    <w:tmpl w:val="3E5E22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8A04D9"/>
    <w:multiLevelType w:val="hybridMultilevel"/>
    <w:tmpl w:val="663C735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2" w15:restartNumberingAfterBreak="0">
    <w:nsid w:val="45493303"/>
    <w:multiLevelType w:val="hybridMultilevel"/>
    <w:tmpl w:val="8C6CA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A81FA3"/>
    <w:multiLevelType w:val="hybridMultilevel"/>
    <w:tmpl w:val="D4CAF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8D09E0"/>
    <w:multiLevelType w:val="hybridMultilevel"/>
    <w:tmpl w:val="23AA96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F6124F"/>
    <w:multiLevelType w:val="hybridMultilevel"/>
    <w:tmpl w:val="2E3C0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096F4D"/>
    <w:multiLevelType w:val="hybridMultilevel"/>
    <w:tmpl w:val="782CACB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5D2102"/>
    <w:multiLevelType w:val="hybridMultilevel"/>
    <w:tmpl w:val="EEF2713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3077EE"/>
    <w:multiLevelType w:val="hybridMultilevel"/>
    <w:tmpl w:val="8C4E0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CC23867"/>
    <w:multiLevelType w:val="hybridMultilevel"/>
    <w:tmpl w:val="309421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1A68F3"/>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DC339E6"/>
    <w:multiLevelType w:val="hybridMultilevel"/>
    <w:tmpl w:val="F018471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CE6397"/>
    <w:multiLevelType w:val="hybridMultilevel"/>
    <w:tmpl w:val="D87A7CB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F405A6A"/>
    <w:multiLevelType w:val="hybridMultilevel"/>
    <w:tmpl w:val="A3A4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B96C40"/>
    <w:multiLevelType w:val="hybridMultilevel"/>
    <w:tmpl w:val="4426F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842C6F"/>
    <w:multiLevelType w:val="hybridMultilevel"/>
    <w:tmpl w:val="D77C67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3685E90"/>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58D1C8A"/>
    <w:multiLevelType w:val="hybridMultilevel"/>
    <w:tmpl w:val="1C74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D42FF7"/>
    <w:multiLevelType w:val="hybridMultilevel"/>
    <w:tmpl w:val="AA90D0E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63665E6"/>
    <w:multiLevelType w:val="hybridMultilevel"/>
    <w:tmpl w:val="D250ED5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6D3026E"/>
    <w:multiLevelType w:val="hybridMultilevel"/>
    <w:tmpl w:val="A712D7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7336EEA"/>
    <w:multiLevelType w:val="hybridMultilevel"/>
    <w:tmpl w:val="C3D40F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7916009"/>
    <w:multiLevelType w:val="hybridMultilevel"/>
    <w:tmpl w:val="2CA2BF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9F820CA"/>
    <w:multiLevelType w:val="hybridMultilevel"/>
    <w:tmpl w:val="3310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BD80CE7"/>
    <w:multiLevelType w:val="hybridMultilevel"/>
    <w:tmpl w:val="3B6E3AF0"/>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5" w15:restartNumberingAfterBreak="0">
    <w:nsid w:val="6CEF5442"/>
    <w:multiLevelType w:val="hybridMultilevel"/>
    <w:tmpl w:val="739A721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DA53342"/>
    <w:multiLevelType w:val="hybridMultilevel"/>
    <w:tmpl w:val="6BDC322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E0B6732"/>
    <w:multiLevelType w:val="hybridMultilevel"/>
    <w:tmpl w:val="4CF0EC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76708F2"/>
    <w:multiLevelType w:val="hybridMultilevel"/>
    <w:tmpl w:val="D79620F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B3E538E"/>
    <w:multiLevelType w:val="hybridMultilevel"/>
    <w:tmpl w:val="78B656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E8C200F"/>
    <w:multiLevelType w:val="hybridMultilevel"/>
    <w:tmpl w:val="C9CC336C"/>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52" w15:restartNumberingAfterBreak="0">
    <w:nsid w:val="7F617F66"/>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9"/>
  </w:num>
  <w:num w:numId="2">
    <w:abstractNumId w:val="30"/>
  </w:num>
  <w:num w:numId="3">
    <w:abstractNumId w:val="44"/>
  </w:num>
  <w:num w:numId="4">
    <w:abstractNumId w:val="21"/>
  </w:num>
  <w:num w:numId="5">
    <w:abstractNumId w:val="19"/>
  </w:num>
  <w:num w:numId="6">
    <w:abstractNumId w:val="15"/>
  </w:num>
  <w:num w:numId="7">
    <w:abstractNumId w:val="37"/>
  </w:num>
  <w:num w:numId="8">
    <w:abstractNumId w:val="52"/>
  </w:num>
  <w:num w:numId="9">
    <w:abstractNumId w:val="33"/>
  </w:num>
  <w:num w:numId="10">
    <w:abstractNumId w:val="51"/>
  </w:num>
  <w:num w:numId="11">
    <w:abstractNumId w:val="18"/>
  </w:num>
  <w:num w:numId="12">
    <w:abstractNumId w:val="36"/>
  </w:num>
  <w:num w:numId="13">
    <w:abstractNumId w:val="34"/>
  </w:num>
  <w:num w:numId="14">
    <w:abstractNumId w:val="12"/>
  </w:num>
  <w:num w:numId="15">
    <w:abstractNumId w:val="9"/>
  </w:num>
  <w:num w:numId="16">
    <w:abstractNumId w:val="28"/>
  </w:num>
  <w:num w:numId="17">
    <w:abstractNumId w:val="14"/>
  </w:num>
  <w:num w:numId="18">
    <w:abstractNumId w:val="0"/>
  </w:num>
  <w:num w:numId="19">
    <w:abstractNumId w:val="22"/>
  </w:num>
  <w:num w:numId="20">
    <w:abstractNumId w:val="23"/>
  </w:num>
  <w:num w:numId="21">
    <w:abstractNumId w:val="3"/>
  </w:num>
  <w:num w:numId="22">
    <w:abstractNumId w:val="7"/>
  </w:num>
  <w:num w:numId="23">
    <w:abstractNumId w:val="1"/>
  </w:num>
  <w:num w:numId="24">
    <w:abstractNumId w:val="46"/>
  </w:num>
  <w:num w:numId="25">
    <w:abstractNumId w:val="35"/>
  </w:num>
  <w:num w:numId="26">
    <w:abstractNumId w:val="10"/>
  </w:num>
  <w:num w:numId="27">
    <w:abstractNumId w:val="16"/>
  </w:num>
  <w:num w:numId="28">
    <w:abstractNumId w:val="38"/>
  </w:num>
  <w:num w:numId="29">
    <w:abstractNumId w:val="26"/>
  </w:num>
  <w:num w:numId="30">
    <w:abstractNumId w:val="45"/>
  </w:num>
  <w:num w:numId="31">
    <w:abstractNumId w:val="50"/>
  </w:num>
  <w:num w:numId="32">
    <w:abstractNumId w:val="8"/>
  </w:num>
  <w:num w:numId="33">
    <w:abstractNumId w:val="39"/>
  </w:num>
  <w:num w:numId="34">
    <w:abstractNumId w:val="47"/>
  </w:num>
  <w:num w:numId="35">
    <w:abstractNumId w:val="24"/>
  </w:num>
  <w:num w:numId="36">
    <w:abstractNumId w:val="41"/>
  </w:num>
  <w:num w:numId="37">
    <w:abstractNumId w:val="42"/>
  </w:num>
  <w:num w:numId="38">
    <w:abstractNumId w:val="32"/>
  </w:num>
  <w:num w:numId="39">
    <w:abstractNumId w:val="27"/>
  </w:num>
  <w:num w:numId="40">
    <w:abstractNumId w:val="13"/>
  </w:num>
  <w:num w:numId="41">
    <w:abstractNumId w:val="20"/>
  </w:num>
  <w:num w:numId="42">
    <w:abstractNumId w:val="6"/>
  </w:num>
  <w:num w:numId="43">
    <w:abstractNumId w:val="4"/>
  </w:num>
  <w:num w:numId="44">
    <w:abstractNumId w:val="48"/>
  </w:num>
  <w:num w:numId="45">
    <w:abstractNumId w:val="11"/>
  </w:num>
  <w:num w:numId="46">
    <w:abstractNumId w:val="29"/>
  </w:num>
  <w:num w:numId="47">
    <w:abstractNumId w:val="31"/>
  </w:num>
  <w:num w:numId="48">
    <w:abstractNumId w:val="40"/>
  </w:num>
  <w:num w:numId="49">
    <w:abstractNumId w:val="2"/>
  </w:num>
  <w:num w:numId="50">
    <w:abstractNumId w:val="25"/>
  </w:num>
  <w:num w:numId="51">
    <w:abstractNumId w:val="43"/>
  </w:num>
  <w:num w:numId="52">
    <w:abstractNumId w:val="17"/>
  </w:num>
  <w:num w:numId="53">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2C5"/>
    <w:rsid w:val="00012CF6"/>
    <w:rsid w:val="00025706"/>
    <w:rsid w:val="00035440"/>
    <w:rsid w:val="00037665"/>
    <w:rsid w:val="00042AAF"/>
    <w:rsid w:val="00043B32"/>
    <w:rsid w:val="000600CE"/>
    <w:rsid w:val="00060E9D"/>
    <w:rsid w:val="00066A24"/>
    <w:rsid w:val="00071626"/>
    <w:rsid w:val="00072979"/>
    <w:rsid w:val="00076876"/>
    <w:rsid w:val="0008028C"/>
    <w:rsid w:val="00081CD1"/>
    <w:rsid w:val="000A2D43"/>
    <w:rsid w:val="000D28A1"/>
    <w:rsid w:val="000D58A7"/>
    <w:rsid w:val="000E6B4B"/>
    <w:rsid w:val="000F0CA1"/>
    <w:rsid w:val="000F2ECD"/>
    <w:rsid w:val="000F4265"/>
    <w:rsid w:val="00105E41"/>
    <w:rsid w:val="00112F31"/>
    <w:rsid w:val="00115CFC"/>
    <w:rsid w:val="00120821"/>
    <w:rsid w:val="00122D65"/>
    <w:rsid w:val="0014308F"/>
    <w:rsid w:val="001522A5"/>
    <w:rsid w:val="00153D4C"/>
    <w:rsid w:val="001616CD"/>
    <w:rsid w:val="00164A11"/>
    <w:rsid w:val="00167C7C"/>
    <w:rsid w:val="001719ED"/>
    <w:rsid w:val="00176607"/>
    <w:rsid w:val="00186009"/>
    <w:rsid w:val="00194DEB"/>
    <w:rsid w:val="00194F97"/>
    <w:rsid w:val="001953AB"/>
    <w:rsid w:val="00195556"/>
    <w:rsid w:val="001B4E06"/>
    <w:rsid w:val="001C529A"/>
    <w:rsid w:val="001C63CA"/>
    <w:rsid w:val="001D6C83"/>
    <w:rsid w:val="001E45B1"/>
    <w:rsid w:val="001F1873"/>
    <w:rsid w:val="001F7198"/>
    <w:rsid w:val="00204C99"/>
    <w:rsid w:val="00217E9D"/>
    <w:rsid w:val="00224170"/>
    <w:rsid w:val="00241556"/>
    <w:rsid w:val="00242D19"/>
    <w:rsid w:val="00243CD8"/>
    <w:rsid w:val="00254BF2"/>
    <w:rsid w:val="002572F2"/>
    <w:rsid w:val="00257CF4"/>
    <w:rsid w:val="0026613B"/>
    <w:rsid w:val="00273E1B"/>
    <w:rsid w:val="00284475"/>
    <w:rsid w:val="00291614"/>
    <w:rsid w:val="0029228B"/>
    <w:rsid w:val="002A0713"/>
    <w:rsid w:val="002B2969"/>
    <w:rsid w:val="002C6859"/>
    <w:rsid w:val="002C7D6A"/>
    <w:rsid w:val="002D14D6"/>
    <w:rsid w:val="002D1D6E"/>
    <w:rsid w:val="002F4C45"/>
    <w:rsid w:val="002F6FE0"/>
    <w:rsid w:val="003021AD"/>
    <w:rsid w:val="00305502"/>
    <w:rsid w:val="00317125"/>
    <w:rsid w:val="003203B8"/>
    <w:rsid w:val="0032150C"/>
    <w:rsid w:val="003302C1"/>
    <w:rsid w:val="0035443E"/>
    <w:rsid w:val="003557B6"/>
    <w:rsid w:val="00355851"/>
    <w:rsid w:val="003601F4"/>
    <w:rsid w:val="0036739D"/>
    <w:rsid w:val="0037057D"/>
    <w:rsid w:val="003707AC"/>
    <w:rsid w:val="0037627F"/>
    <w:rsid w:val="00390616"/>
    <w:rsid w:val="003A0327"/>
    <w:rsid w:val="003A440D"/>
    <w:rsid w:val="003A53A2"/>
    <w:rsid w:val="003A63FF"/>
    <w:rsid w:val="003C0D26"/>
    <w:rsid w:val="003C2E55"/>
    <w:rsid w:val="003E3201"/>
    <w:rsid w:val="00407D07"/>
    <w:rsid w:val="004102E4"/>
    <w:rsid w:val="004463C2"/>
    <w:rsid w:val="00454EB0"/>
    <w:rsid w:val="00460395"/>
    <w:rsid w:val="00460F75"/>
    <w:rsid w:val="00467481"/>
    <w:rsid w:val="004730A3"/>
    <w:rsid w:val="0047778D"/>
    <w:rsid w:val="004830C6"/>
    <w:rsid w:val="00492351"/>
    <w:rsid w:val="00492596"/>
    <w:rsid w:val="004A4426"/>
    <w:rsid w:val="004C31F5"/>
    <w:rsid w:val="004E6089"/>
    <w:rsid w:val="004F1EE0"/>
    <w:rsid w:val="005064CD"/>
    <w:rsid w:val="00511300"/>
    <w:rsid w:val="005342DA"/>
    <w:rsid w:val="0053729F"/>
    <w:rsid w:val="00561C00"/>
    <w:rsid w:val="00564CD9"/>
    <w:rsid w:val="005711AB"/>
    <w:rsid w:val="005811D8"/>
    <w:rsid w:val="0059665E"/>
    <w:rsid w:val="005A3C86"/>
    <w:rsid w:val="005B11E7"/>
    <w:rsid w:val="005D3F4A"/>
    <w:rsid w:val="005D5072"/>
    <w:rsid w:val="005E59FE"/>
    <w:rsid w:val="006108F4"/>
    <w:rsid w:val="00620C8F"/>
    <w:rsid w:val="00621A6F"/>
    <w:rsid w:val="00623C59"/>
    <w:rsid w:val="00661830"/>
    <w:rsid w:val="00672E12"/>
    <w:rsid w:val="00674F86"/>
    <w:rsid w:val="00676828"/>
    <w:rsid w:val="00680A46"/>
    <w:rsid w:val="006A1AD8"/>
    <w:rsid w:val="006A2F44"/>
    <w:rsid w:val="006A2FC5"/>
    <w:rsid w:val="006A34E7"/>
    <w:rsid w:val="006B12F2"/>
    <w:rsid w:val="006B32B6"/>
    <w:rsid w:val="006B7839"/>
    <w:rsid w:val="006C3BB3"/>
    <w:rsid w:val="006C3F51"/>
    <w:rsid w:val="006D68A9"/>
    <w:rsid w:val="006E5512"/>
    <w:rsid w:val="006E63B0"/>
    <w:rsid w:val="006F1E4D"/>
    <w:rsid w:val="006F5B2F"/>
    <w:rsid w:val="006F706D"/>
    <w:rsid w:val="00702209"/>
    <w:rsid w:val="00707D50"/>
    <w:rsid w:val="0071497F"/>
    <w:rsid w:val="00720060"/>
    <w:rsid w:val="0072460A"/>
    <w:rsid w:val="0073167A"/>
    <w:rsid w:val="00752D63"/>
    <w:rsid w:val="0075706D"/>
    <w:rsid w:val="00760030"/>
    <w:rsid w:val="007604EB"/>
    <w:rsid w:val="0076508C"/>
    <w:rsid w:val="00781B87"/>
    <w:rsid w:val="00784550"/>
    <w:rsid w:val="0079341E"/>
    <w:rsid w:val="007A49C7"/>
    <w:rsid w:val="007B0805"/>
    <w:rsid w:val="007B50B5"/>
    <w:rsid w:val="007B6D80"/>
    <w:rsid w:val="007C27C7"/>
    <w:rsid w:val="007C5868"/>
    <w:rsid w:val="007D77C3"/>
    <w:rsid w:val="007E2353"/>
    <w:rsid w:val="007E2850"/>
    <w:rsid w:val="007E78A8"/>
    <w:rsid w:val="007F0D98"/>
    <w:rsid w:val="007F6AFE"/>
    <w:rsid w:val="00803983"/>
    <w:rsid w:val="00804FC0"/>
    <w:rsid w:val="0081630B"/>
    <w:rsid w:val="00816F7E"/>
    <w:rsid w:val="00820A0D"/>
    <w:rsid w:val="008254AA"/>
    <w:rsid w:val="00832BED"/>
    <w:rsid w:val="0086664C"/>
    <w:rsid w:val="00873623"/>
    <w:rsid w:val="00877308"/>
    <w:rsid w:val="00884A2C"/>
    <w:rsid w:val="0089050D"/>
    <w:rsid w:val="008A2FA1"/>
    <w:rsid w:val="008B05BA"/>
    <w:rsid w:val="008B34B6"/>
    <w:rsid w:val="008B4478"/>
    <w:rsid w:val="008C1854"/>
    <w:rsid w:val="008C7948"/>
    <w:rsid w:val="0090678A"/>
    <w:rsid w:val="009153A7"/>
    <w:rsid w:val="0091599E"/>
    <w:rsid w:val="00927F8B"/>
    <w:rsid w:val="0093267C"/>
    <w:rsid w:val="00932F64"/>
    <w:rsid w:val="0095659F"/>
    <w:rsid w:val="0096551A"/>
    <w:rsid w:val="00965B3E"/>
    <w:rsid w:val="00980CA0"/>
    <w:rsid w:val="00982647"/>
    <w:rsid w:val="009868F0"/>
    <w:rsid w:val="00993B80"/>
    <w:rsid w:val="009A0117"/>
    <w:rsid w:val="009A227B"/>
    <w:rsid w:val="009A2698"/>
    <w:rsid w:val="009C0C48"/>
    <w:rsid w:val="009C3459"/>
    <w:rsid w:val="009D01AE"/>
    <w:rsid w:val="009D12CB"/>
    <w:rsid w:val="009D2E2B"/>
    <w:rsid w:val="009E091B"/>
    <w:rsid w:val="009E3B15"/>
    <w:rsid w:val="009F7CC6"/>
    <w:rsid w:val="00A0199E"/>
    <w:rsid w:val="00A17CE0"/>
    <w:rsid w:val="00A24823"/>
    <w:rsid w:val="00A26431"/>
    <w:rsid w:val="00A3214A"/>
    <w:rsid w:val="00A36B52"/>
    <w:rsid w:val="00A47514"/>
    <w:rsid w:val="00A542C5"/>
    <w:rsid w:val="00A54951"/>
    <w:rsid w:val="00A60501"/>
    <w:rsid w:val="00A61B54"/>
    <w:rsid w:val="00A81D71"/>
    <w:rsid w:val="00A93F5D"/>
    <w:rsid w:val="00A96E2C"/>
    <w:rsid w:val="00AB1FFD"/>
    <w:rsid w:val="00AC7437"/>
    <w:rsid w:val="00AD019F"/>
    <w:rsid w:val="00AD3010"/>
    <w:rsid w:val="00AD64DA"/>
    <w:rsid w:val="00AD73E5"/>
    <w:rsid w:val="00AD7635"/>
    <w:rsid w:val="00AE01E7"/>
    <w:rsid w:val="00AF324F"/>
    <w:rsid w:val="00B04F2B"/>
    <w:rsid w:val="00B061E9"/>
    <w:rsid w:val="00B06429"/>
    <w:rsid w:val="00B06AE1"/>
    <w:rsid w:val="00B1551D"/>
    <w:rsid w:val="00B16039"/>
    <w:rsid w:val="00B4572A"/>
    <w:rsid w:val="00B57D39"/>
    <w:rsid w:val="00B63C65"/>
    <w:rsid w:val="00B72A34"/>
    <w:rsid w:val="00B73D97"/>
    <w:rsid w:val="00B77D9C"/>
    <w:rsid w:val="00B84B7B"/>
    <w:rsid w:val="00BA4A0E"/>
    <w:rsid w:val="00BC4259"/>
    <w:rsid w:val="00BC6322"/>
    <w:rsid w:val="00BD6659"/>
    <w:rsid w:val="00BD7449"/>
    <w:rsid w:val="00BE7317"/>
    <w:rsid w:val="00BE77A7"/>
    <w:rsid w:val="00BF0D70"/>
    <w:rsid w:val="00C04BEE"/>
    <w:rsid w:val="00C06D62"/>
    <w:rsid w:val="00C07097"/>
    <w:rsid w:val="00C11D3D"/>
    <w:rsid w:val="00C12627"/>
    <w:rsid w:val="00C443B4"/>
    <w:rsid w:val="00C44E4F"/>
    <w:rsid w:val="00C638CE"/>
    <w:rsid w:val="00C71003"/>
    <w:rsid w:val="00C723F5"/>
    <w:rsid w:val="00C774E3"/>
    <w:rsid w:val="00C80320"/>
    <w:rsid w:val="00C81F74"/>
    <w:rsid w:val="00C86B0D"/>
    <w:rsid w:val="00C90E39"/>
    <w:rsid w:val="00C9511D"/>
    <w:rsid w:val="00CA1265"/>
    <w:rsid w:val="00CA2877"/>
    <w:rsid w:val="00CA7A4D"/>
    <w:rsid w:val="00CB24C1"/>
    <w:rsid w:val="00CB70E5"/>
    <w:rsid w:val="00CC29DF"/>
    <w:rsid w:val="00CC69BF"/>
    <w:rsid w:val="00CE2CF1"/>
    <w:rsid w:val="00CE32A2"/>
    <w:rsid w:val="00CE3A67"/>
    <w:rsid w:val="00CF49D1"/>
    <w:rsid w:val="00CF7E34"/>
    <w:rsid w:val="00D03B64"/>
    <w:rsid w:val="00D05954"/>
    <w:rsid w:val="00D305DB"/>
    <w:rsid w:val="00D31DD0"/>
    <w:rsid w:val="00D33FB2"/>
    <w:rsid w:val="00D347B5"/>
    <w:rsid w:val="00D43F8C"/>
    <w:rsid w:val="00D55ABB"/>
    <w:rsid w:val="00D55FA8"/>
    <w:rsid w:val="00D56654"/>
    <w:rsid w:val="00D62948"/>
    <w:rsid w:val="00D63B55"/>
    <w:rsid w:val="00D64646"/>
    <w:rsid w:val="00D722B8"/>
    <w:rsid w:val="00D8409F"/>
    <w:rsid w:val="00D8499E"/>
    <w:rsid w:val="00D95240"/>
    <w:rsid w:val="00DC09A1"/>
    <w:rsid w:val="00DC2D71"/>
    <w:rsid w:val="00DE17E9"/>
    <w:rsid w:val="00DE42FC"/>
    <w:rsid w:val="00E01A60"/>
    <w:rsid w:val="00E1542D"/>
    <w:rsid w:val="00E173F0"/>
    <w:rsid w:val="00E20E99"/>
    <w:rsid w:val="00E26DF1"/>
    <w:rsid w:val="00E31917"/>
    <w:rsid w:val="00E45125"/>
    <w:rsid w:val="00E46123"/>
    <w:rsid w:val="00E465B9"/>
    <w:rsid w:val="00E62A41"/>
    <w:rsid w:val="00E70FAC"/>
    <w:rsid w:val="00E71165"/>
    <w:rsid w:val="00E83AF0"/>
    <w:rsid w:val="00E84DE6"/>
    <w:rsid w:val="00E87030"/>
    <w:rsid w:val="00E870F3"/>
    <w:rsid w:val="00EB155B"/>
    <w:rsid w:val="00EC16AA"/>
    <w:rsid w:val="00ED09E0"/>
    <w:rsid w:val="00EF0873"/>
    <w:rsid w:val="00F0179C"/>
    <w:rsid w:val="00F12396"/>
    <w:rsid w:val="00F154CC"/>
    <w:rsid w:val="00F15E36"/>
    <w:rsid w:val="00F241EA"/>
    <w:rsid w:val="00F25634"/>
    <w:rsid w:val="00F45E86"/>
    <w:rsid w:val="00F4705F"/>
    <w:rsid w:val="00F471D2"/>
    <w:rsid w:val="00F52E26"/>
    <w:rsid w:val="00F54B45"/>
    <w:rsid w:val="00F55064"/>
    <w:rsid w:val="00F73908"/>
    <w:rsid w:val="00F840EE"/>
    <w:rsid w:val="00FB5218"/>
    <w:rsid w:val="00FB7BF8"/>
    <w:rsid w:val="00FC0CFD"/>
    <w:rsid w:val="00FC5D6C"/>
    <w:rsid w:val="00FC6E50"/>
    <w:rsid w:val="00FD1054"/>
    <w:rsid w:val="00FE201B"/>
    <w:rsid w:val="00FF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1AB1"/>
  <w15:chartTrackingRefBased/>
  <w15:docId w15:val="{348AECA0-CF89-934A-BA0A-A48A3117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2C5"/>
    <w:pPr>
      <w:widowControl w:val="0"/>
      <w:autoSpaceDE w:val="0"/>
      <w:autoSpaceDN w:val="0"/>
    </w:pPr>
    <w:rPr>
      <w:rFonts w:ascii="Roboto" w:eastAsia="Roboto" w:hAnsi="Roboto" w:cs="Roboto"/>
      <w:sz w:val="22"/>
      <w:szCs w:val="22"/>
      <w:lang w:val="pl-PL" w:eastAsia="pl-PL" w:bidi="pl-PL"/>
    </w:rPr>
  </w:style>
  <w:style w:type="paragraph" w:styleId="Heading1">
    <w:name w:val="heading 1"/>
    <w:basedOn w:val="Normal"/>
    <w:next w:val="Normal"/>
    <w:link w:val="Heading1Char"/>
    <w:uiPriority w:val="9"/>
    <w:qFormat/>
    <w:rsid w:val="00A542C5"/>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CF7E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7E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C5"/>
    <w:rPr>
      <w:rFonts w:ascii="Calibri" w:eastAsiaTheme="majorEastAsia" w:hAnsi="Calibri" w:cstheme="majorBidi"/>
      <w:b/>
      <w:bCs/>
      <w:color w:val="800000"/>
      <w:sz w:val="32"/>
      <w:szCs w:val="32"/>
      <w:lang w:val="hr-HR"/>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A542C5"/>
  </w:style>
  <w:style w:type="paragraph" w:styleId="Header">
    <w:name w:val="header"/>
    <w:basedOn w:val="Normal"/>
    <w:link w:val="HeaderChar"/>
    <w:uiPriority w:val="99"/>
    <w:unhideWhenUsed/>
    <w:rsid w:val="00A542C5"/>
    <w:pPr>
      <w:tabs>
        <w:tab w:val="center" w:pos="4536"/>
        <w:tab w:val="right" w:pos="9072"/>
      </w:tabs>
    </w:pPr>
  </w:style>
  <w:style w:type="character" w:customStyle="1" w:styleId="HeaderChar">
    <w:name w:val="Header Char"/>
    <w:basedOn w:val="DefaultParagraphFont"/>
    <w:link w:val="Header"/>
    <w:uiPriority w:val="99"/>
    <w:rsid w:val="00A542C5"/>
    <w:rPr>
      <w:rFonts w:ascii="Roboto" w:eastAsia="Roboto" w:hAnsi="Roboto" w:cs="Roboto"/>
      <w:sz w:val="22"/>
      <w:szCs w:val="22"/>
      <w:lang w:val="pl-PL" w:eastAsia="pl-PL" w:bidi="pl-PL"/>
    </w:rPr>
  </w:style>
  <w:style w:type="paragraph" w:styleId="Footer">
    <w:name w:val="footer"/>
    <w:basedOn w:val="Normal"/>
    <w:link w:val="FooterChar"/>
    <w:uiPriority w:val="99"/>
    <w:unhideWhenUsed/>
    <w:rsid w:val="00A542C5"/>
    <w:pPr>
      <w:tabs>
        <w:tab w:val="center" w:pos="4536"/>
        <w:tab w:val="right" w:pos="9072"/>
      </w:tabs>
    </w:pPr>
  </w:style>
  <w:style w:type="character" w:customStyle="1" w:styleId="FooterChar">
    <w:name w:val="Footer Char"/>
    <w:basedOn w:val="DefaultParagraphFont"/>
    <w:link w:val="Footer"/>
    <w:uiPriority w:val="99"/>
    <w:rsid w:val="00A542C5"/>
    <w:rPr>
      <w:rFonts w:ascii="Roboto" w:eastAsia="Roboto" w:hAnsi="Roboto" w:cs="Roboto"/>
      <w:sz w:val="22"/>
      <w:szCs w:val="22"/>
      <w:lang w:val="pl-PL" w:eastAsia="pl-PL" w:bidi="pl-PL"/>
    </w:rPr>
  </w:style>
  <w:style w:type="table" w:styleId="TableGrid">
    <w:name w:val="Table Grid"/>
    <w:basedOn w:val="TableNormal"/>
    <w:uiPriority w:val="59"/>
    <w:rsid w:val="00A542C5"/>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2C5"/>
  </w:style>
  <w:style w:type="character" w:styleId="Hyperlink">
    <w:name w:val="Hyperlink"/>
    <w:basedOn w:val="DefaultParagraphFont"/>
    <w:uiPriority w:val="99"/>
    <w:unhideWhenUsed/>
    <w:rsid w:val="00A542C5"/>
    <w:rPr>
      <w:color w:val="0563C1" w:themeColor="hyperlink"/>
      <w:u w:val="single"/>
    </w:rPr>
  </w:style>
  <w:style w:type="paragraph" w:styleId="TOCHeading">
    <w:name w:val="TOC Heading"/>
    <w:basedOn w:val="Heading1"/>
    <w:next w:val="Normal"/>
    <w:uiPriority w:val="39"/>
    <w:unhideWhenUsed/>
    <w:qFormat/>
    <w:rsid w:val="00A542C5"/>
    <w:pPr>
      <w:jc w:val="left"/>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A542C5"/>
    <w:pPr>
      <w:spacing w:before="120"/>
    </w:pPr>
    <w:rPr>
      <w:rFonts w:asciiTheme="minorHAnsi" w:hAnsiTheme="minorHAnsi"/>
      <w:b/>
      <w:bCs/>
      <w:i/>
      <w:iCs/>
      <w:sz w:val="24"/>
      <w:szCs w:val="24"/>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A542C5"/>
    <w:rPr>
      <w:rFonts w:ascii="Roboto" w:eastAsia="Roboto" w:hAnsi="Roboto" w:cs="Roboto"/>
      <w:sz w:val="22"/>
      <w:szCs w:val="22"/>
      <w:lang w:val="pl-PL" w:eastAsia="pl-PL" w:bidi="pl-PL"/>
    </w:rPr>
  </w:style>
  <w:style w:type="paragraph" w:styleId="BalloonText">
    <w:name w:val="Balloon Text"/>
    <w:basedOn w:val="Normal"/>
    <w:link w:val="BalloonTextChar"/>
    <w:uiPriority w:val="99"/>
    <w:semiHidden/>
    <w:unhideWhenUsed/>
    <w:rsid w:val="006B783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839"/>
    <w:rPr>
      <w:rFonts w:ascii="Times New Roman" w:eastAsia="Roboto" w:hAnsi="Times New Roman" w:cs="Times New Roman"/>
      <w:sz w:val="18"/>
      <w:szCs w:val="18"/>
      <w:lang w:val="pl-PL" w:eastAsia="pl-PL" w:bidi="pl-PL"/>
    </w:rPr>
  </w:style>
  <w:style w:type="paragraph" w:styleId="FootnoteText">
    <w:name w:val="footnote text"/>
    <w:basedOn w:val="Normal"/>
    <w:link w:val="FootnoteTextChar"/>
    <w:uiPriority w:val="99"/>
    <w:semiHidden/>
    <w:unhideWhenUsed/>
    <w:rsid w:val="0072460A"/>
    <w:rPr>
      <w:sz w:val="20"/>
      <w:szCs w:val="20"/>
    </w:rPr>
  </w:style>
  <w:style w:type="character" w:customStyle="1" w:styleId="FootnoteTextChar">
    <w:name w:val="Footnote Text Char"/>
    <w:basedOn w:val="DefaultParagraphFont"/>
    <w:link w:val="FootnoteText"/>
    <w:uiPriority w:val="99"/>
    <w:semiHidden/>
    <w:rsid w:val="0072460A"/>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2460A"/>
    <w:rPr>
      <w:vertAlign w:val="superscript"/>
    </w:rPr>
  </w:style>
  <w:style w:type="character" w:styleId="UnresolvedMention">
    <w:name w:val="Unresolved Mention"/>
    <w:basedOn w:val="DefaultParagraphFont"/>
    <w:uiPriority w:val="99"/>
    <w:semiHidden/>
    <w:unhideWhenUsed/>
    <w:rsid w:val="002F4C45"/>
    <w:rPr>
      <w:color w:val="605E5C"/>
      <w:shd w:val="clear" w:color="auto" w:fill="E1DFDD"/>
    </w:rPr>
  </w:style>
  <w:style w:type="character" w:customStyle="1" w:styleId="Heading2Char">
    <w:name w:val="Heading 2 Char"/>
    <w:basedOn w:val="DefaultParagraphFont"/>
    <w:link w:val="Heading2"/>
    <w:uiPriority w:val="9"/>
    <w:rsid w:val="00CF7E34"/>
    <w:rPr>
      <w:rFonts w:asciiTheme="majorHAnsi" w:eastAsiaTheme="majorEastAsia" w:hAnsiTheme="majorHAnsi" w:cstheme="majorBidi"/>
      <w:color w:val="2F5496" w:themeColor="accent1" w:themeShade="BF"/>
      <w:sz w:val="26"/>
      <w:szCs w:val="26"/>
      <w:lang w:val="pl-PL" w:eastAsia="pl-PL" w:bidi="pl-PL"/>
    </w:rPr>
  </w:style>
  <w:style w:type="character" w:customStyle="1" w:styleId="Heading3Char">
    <w:name w:val="Heading 3 Char"/>
    <w:basedOn w:val="DefaultParagraphFont"/>
    <w:link w:val="Heading3"/>
    <w:uiPriority w:val="9"/>
    <w:rsid w:val="00CF7E34"/>
    <w:rPr>
      <w:rFonts w:asciiTheme="majorHAnsi" w:eastAsiaTheme="majorEastAsia" w:hAnsiTheme="majorHAnsi" w:cstheme="majorBidi"/>
      <w:color w:val="1F3763" w:themeColor="accent1" w:themeShade="7F"/>
      <w:lang w:val="pl-PL" w:eastAsia="pl-PL" w:bidi="pl-PL"/>
    </w:rPr>
  </w:style>
  <w:style w:type="paragraph" w:styleId="TOC2">
    <w:name w:val="toc 2"/>
    <w:basedOn w:val="Normal"/>
    <w:next w:val="Normal"/>
    <w:autoRedefine/>
    <w:uiPriority w:val="39"/>
    <w:unhideWhenUsed/>
    <w:rsid w:val="00CE32A2"/>
    <w:pPr>
      <w:tabs>
        <w:tab w:val="left" w:pos="960"/>
        <w:tab w:val="right" w:leader="dot" w:pos="10086"/>
      </w:tabs>
      <w:spacing w:after="100"/>
      <w:ind w:left="220"/>
    </w:pPr>
    <w:rPr>
      <w:rFonts w:ascii="Arial" w:hAnsi="Arial" w:cs="Arial"/>
      <w:noProof/>
      <w:lang w:val="hr-HR"/>
    </w:rPr>
  </w:style>
  <w:style w:type="paragraph" w:styleId="TOC3">
    <w:name w:val="toc 3"/>
    <w:basedOn w:val="Normal"/>
    <w:next w:val="Normal"/>
    <w:autoRedefine/>
    <w:uiPriority w:val="39"/>
    <w:unhideWhenUsed/>
    <w:rsid w:val="00CF7E34"/>
    <w:pPr>
      <w:spacing w:after="100"/>
      <w:ind w:left="440"/>
    </w:pPr>
  </w:style>
  <w:style w:type="character" w:styleId="FollowedHyperlink">
    <w:name w:val="FollowedHyperlink"/>
    <w:basedOn w:val="DefaultParagraphFont"/>
    <w:uiPriority w:val="99"/>
    <w:semiHidden/>
    <w:unhideWhenUsed/>
    <w:rsid w:val="00A54951"/>
    <w:rPr>
      <w:color w:val="954F72" w:themeColor="followedHyperlink"/>
      <w:u w:val="single"/>
    </w:rPr>
  </w:style>
  <w:style w:type="paragraph" w:styleId="BodyText">
    <w:name w:val="Body Text"/>
    <w:basedOn w:val="Normal"/>
    <w:link w:val="BodyTextChar"/>
    <w:rsid w:val="006B12F2"/>
    <w:pPr>
      <w:widowControl/>
      <w:suppressAutoHyphens/>
      <w:autoSpaceDE/>
      <w:autoSpaceDN/>
      <w:spacing w:after="140" w:line="276" w:lineRule="auto"/>
    </w:pPr>
    <w:rPr>
      <w:rFonts w:ascii="Liberation Serif" w:eastAsia="SimSun" w:hAnsi="Liberation Serif" w:cs="Lucida Sans"/>
      <w:kern w:val="2"/>
      <w:sz w:val="24"/>
      <w:szCs w:val="24"/>
      <w:lang w:val="en-US" w:eastAsia="zh-CN" w:bidi="hi-IN"/>
    </w:rPr>
  </w:style>
  <w:style w:type="character" w:customStyle="1" w:styleId="BodyTextChar">
    <w:name w:val="Body Text Char"/>
    <w:basedOn w:val="DefaultParagraphFont"/>
    <w:link w:val="BodyText"/>
    <w:rsid w:val="006B12F2"/>
    <w:rPr>
      <w:rFonts w:ascii="Liberation Serif" w:eastAsia="SimSun" w:hAnsi="Liberation Serif" w:cs="Lucida Sans"/>
      <w:kern w:val="2"/>
      <w:lang w:eastAsia="zh-CN" w:bidi="hi-IN"/>
    </w:rPr>
  </w:style>
  <w:style w:type="paragraph" w:styleId="Caption">
    <w:name w:val="caption"/>
    <w:basedOn w:val="Normal"/>
    <w:qFormat/>
    <w:rsid w:val="006B12F2"/>
    <w:pPr>
      <w:widowControl/>
      <w:suppressLineNumbers/>
      <w:suppressAutoHyphens/>
      <w:autoSpaceDE/>
      <w:autoSpaceDN/>
      <w:spacing w:before="120" w:after="120"/>
    </w:pPr>
    <w:rPr>
      <w:rFonts w:ascii="Liberation Serif" w:eastAsia="SimSun" w:hAnsi="Liberation Serif" w:cs="Lucida Sans"/>
      <w:i/>
      <w:iCs/>
      <w:kern w:val="2"/>
      <w:sz w:val="24"/>
      <w:szCs w:val="24"/>
      <w:lang w:val="en-US" w:eastAsia="zh-CN" w:bidi="hi-IN"/>
    </w:rPr>
  </w:style>
  <w:style w:type="paragraph" w:customStyle="1" w:styleId="TableContents">
    <w:name w:val="Table Contents"/>
    <w:basedOn w:val="Normal"/>
    <w:qFormat/>
    <w:rsid w:val="006B12F2"/>
    <w:pPr>
      <w:suppressLineNumbers/>
      <w:suppressAutoHyphens/>
      <w:autoSpaceDE/>
      <w:autoSpaceDN/>
    </w:pPr>
    <w:rPr>
      <w:rFonts w:ascii="Liberation Serif" w:eastAsia="SimSun" w:hAnsi="Liberation Serif" w:cs="Lucida Sans"/>
      <w:kern w:val="2"/>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5800">
      <w:bodyDiv w:val="1"/>
      <w:marLeft w:val="0"/>
      <w:marRight w:val="0"/>
      <w:marTop w:val="0"/>
      <w:marBottom w:val="0"/>
      <w:divBdr>
        <w:top w:val="none" w:sz="0" w:space="0" w:color="auto"/>
        <w:left w:val="none" w:sz="0" w:space="0" w:color="auto"/>
        <w:bottom w:val="none" w:sz="0" w:space="0" w:color="auto"/>
        <w:right w:val="none" w:sz="0" w:space="0" w:color="auto"/>
      </w:divBdr>
      <w:divsChild>
        <w:div w:id="828252482">
          <w:marLeft w:val="0"/>
          <w:marRight w:val="0"/>
          <w:marTop w:val="0"/>
          <w:marBottom w:val="0"/>
          <w:divBdr>
            <w:top w:val="none" w:sz="0" w:space="0" w:color="auto"/>
            <w:left w:val="none" w:sz="0" w:space="0" w:color="auto"/>
            <w:bottom w:val="none" w:sz="0" w:space="0" w:color="auto"/>
            <w:right w:val="none" w:sz="0" w:space="0" w:color="auto"/>
          </w:divBdr>
          <w:divsChild>
            <w:div w:id="202405334">
              <w:marLeft w:val="0"/>
              <w:marRight w:val="0"/>
              <w:marTop w:val="0"/>
              <w:marBottom w:val="0"/>
              <w:divBdr>
                <w:top w:val="none" w:sz="0" w:space="0" w:color="auto"/>
                <w:left w:val="none" w:sz="0" w:space="0" w:color="auto"/>
                <w:bottom w:val="none" w:sz="0" w:space="0" w:color="auto"/>
                <w:right w:val="none" w:sz="0" w:space="0" w:color="auto"/>
              </w:divBdr>
              <w:divsChild>
                <w:div w:id="1479958692">
                  <w:marLeft w:val="0"/>
                  <w:marRight w:val="0"/>
                  <w:marTop w:val="0"/>
                  <w:marBottom w:val="0"/>
                  <w:divBdr>
                    <w:top w:val="none" w:sz="0" w:space="0" w:color="auto"/>
                    <w:left w:val="none" w:sz="0" w:space="0" w:color="auto"/>
                    <w:bottom w:val="none" w:sz="0" w:space="0" w:color="auto"/>
                    <w:right w:val="none" w:sz="0" w:space="0" w:color="auto"/>
                  </w:divBdr>
                  <w:divsChild>
                    <w:div w:id="46983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13413">
      <w:bodyDiv w:val="1"/>
      <w:marLeft w:val="0"/>
      <w:marRight w:val="0"/>
      <w:marTop w:val="0"/>
      <w:marBottom w:val="0"/>
      <w:divBdr>
        <w:top w:val="none" w:sz="0" w:space="0" w:color="auto"/>
        <w:left w:val="none" w:sz="0" w:space="0" w:color="auto"/>
        <w:bottom w:val="none" w:sz="0" w:space="0" w:color="auto"/>
        <w:right w:val="none" w:sz="0" w:space="0" w:color="auto"/>
      </w:divBdr>
      <w:divsChild>
        <w:div w:id="2053572455">
          <w:marLeft w:val="0"/>
          <w:marRight w:val="0"/>
          <w:marTop w:val="0"/>
          <w:marBottom w:val="0"/>
          <w:divBdr>
            <w:top w:val="none" w:sz="0" w:space="0" w:color="auto"/>
            <w:left w:val="none" w:sz="0" w:space="0" w:color="auto"/>
            <w:bottom w:val="none" w:sz="0" w:space="0" w:color="auto"/>
            <w:right w:val="none" w:sz="0" w:space="0" w:color="auto"/>
          </w:divBdr>
          <w:divsChild>
            <w:div w:id="688409879">
              <w:marLeft w:val="0"/>
              <w:marRight w:val="0"/>
              <w:marTop w:val="0"/>
              <w:marBottom w:val="0"/>
              <w:divBdr>
                <w:top w:val="none" w:sz="0" w:space="0" w:color="auto"/>
                <w:left w:val="none" w:sz="0" w:space="0" w:color="auto"/>
                <w:bottom w:val="none" w:sz="0" w:space="0" w:color="auto"/>
                <w:right w:val="none" w:sz="0" w:space="0" w:color="auto"/>
              </w:divBdr>
              <w:divsChild>
                <w:div w:id="1669476763">
                  <w:marLeft w:val="0"/>
                  <w:marRight w:val="0"/>
                  <w:marTop w:val="0"/>
                  <w:marBottom w:val="0"/>
                  <w:divBdr>
                    <w:top w:val="none" w:sz="0" w:space="0" w:color="auto"/>
                    <w:left w:val="none" w:sz="0" w:space="0" w:color="auto"/>
                    <w:bottom w:val="none" w:sz="0" w:space="0" w:color="auto"/>
                    <w:right w:val="none" w:sz="0" w:space="0" w:color="auto"/>
                  </w:divBdr>
                  <w:divsChild>
                    <w:div w:id="190375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958059">
      <w:bodyDiv w:val="1"/>
      <w:marLeft w:val="0"/>
      <w:marRight w:val="0"/>
      <w:marTop w:val="0"/>
      <w:marBottom w:val="0"/>
      <w:divBdr>
        <w:top w:val="none" w:sz="0" w:space="0" w:color="auto"/>
        <w:left w:val="none" w:sz="0" w:space="0" w:color="auto"/>
        <w:bottom w:val="none" w:sz="0" w:space="0" w:color="auto"/>
        <w:right w:val="none" w:sz="0" w:space="0" w:color="auto"/>
      </w:divBdr>
      <w:divsChild>
        <w:div w:id="105347228">
          <w:marLeft w:val="0"/>
          <w:marRight w:val="0"/>
          <w:marTop w:val="0"/>
          <w:marBottom w:val="0"/>
          <w:divBdr>
            <w:top w:val="none" w:sz="0" w:space="0" w:color="auto"/>
            <w:left w:val="none" w:sz="0" w:space="0" w:color="auto"/>
            <w:bottom w:val="none" w:sz="0" w:space="0" w:color="auto"/>
            <w:right w:val="none" w:sz="0" w:space="0" w:color="auto"/>
          </w:divBdr>
        </w:div>
      </w:divsChild>
    </w:div>
    <w:div w:id="495534048">
      <w:bodyDiv w:val="1"/>
      <w:marLeft w:val="0"/>
      <w:marRight w:val="0"/>
      <w:marTop w:val="0"/>
      <w:marBottom w:val="0"/>
      <w:divBdr>
        <w:top w:val="none" w:sz="0" w:space="0" w:color="auto"/>
        <w:left w:val="none" w:sz="0" w:space="0" w:color="auto"/>
        <w:bottom w:val="none" w:sz="0" w:space="0" w:color="auto"/>
        <w:right w:val="none" w:sz="0" w:space="0" w:color="auto"/>
      </w:divBdr>
      <w:divsChild>
        <w:div w:id="99493201">
          <w:marLeft w:val="0"/>
          <w:marRight w:val="0"/>
          <w:marTop w:val="0"/>
          <w:marBottom w:val="0"/>
          <w:divBdr>
            <w:top w:val="none" w:sz="0" w:space="0" w:color="auto"/>
            <w:left w:val="none" w:sz="0" w:space="0" w:color="auto"/>
            <w:bottom w:val="none" w:sz="0" w:space="0" w:color="auto"/>
            <w:right w:val="none" w:sz="0" w:space="0" w:color="auto"/>
          </w:divBdr>
          <w:divsChild>
            <w:div w:id="998533765">
              <w:marLeft w:val="0"/>
              <w:marRight w:val="0"/>
              <w:marTop w:val="0"/>
              <w:marBottom w:val="0"/>
              <w:divBdr>
                <w:top w:val="none" w:sz="0" w:space="0" w:color="auto"/>
                <w:left w:val="none" w:sz="0" w:space="0" w:color="auto"/>
                <w:bottom w:val="none" w:sz="0" w:space="0" w:color="auto"/>
                <w:right w:val="none" w:sz="0" w:space="0" w:color="auto"/>
              </w:divBdr>
              <w:divsChild>
                <w:div w:id="724571476">
                  <w:marLeft w:val="0"/>
                  <w:marRight w:val="0"/>
                  <w:marTop w:val="0"/>
                  <w:marBottom w:val="0"/>
                  <w:divBdr>
                    <w:top w:val="none" w:sz="0" w:space="0" w:color="auto"/>
                    <w:left w:val="none" w:sz="0" w:space="0" w:color="auto"/>
                    <w:bottom w:val="none" w:sz="0" w:space="0" w:color="auto"/>
                    <w:right w:val="none" w:sz="0" w:space="0" w:color="auto"/>
                  </w:divBdr>
                  <w:divsChild>
                    <w:div w:id="183024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2453777">
      <w:bodyDiv w:val="1"/>
      <w:marLeft w:val="0"/>
      <w:marRight w:val="0"/>
      <w:marTop w:val="0"/>
      <w:marBottom w:val="0"/>
      <w:divBdr>
        <w:top w:val="none" w:sz="0" w:space="0" w:color="auto"/>
        <w:left w:val="none" w:sz="0" w:space="0" w:color="auto"/>
        <w:bottom w:val="none" w:sz="0" w:space="0" w:color="auto"/>
        <w:right w:val="none" w:sz="0" w:space="0" w:color="auto"/>
      </w:divBdr>
      <w:divsChild>
        <w:div w:id="521363844">
          <w:marLeft w:val="0"/>
          <w:marRight w:val="0"/>
          <w:marTop w:val="0"/>
          <w:marBottom w:val="0"/>
          <w:divBdr>
            <w:top w:val="none" w:sz="0" w:space="0" w:color="auto"/>
            <w:left w:val="none" w:sz="0" w:space="0" w:color="auto"/>
            <w:bottom w:val="none" w:sz="0" w:space="0" w:color="auto"/>
            <w:right w:val="none" w:sz="0" w:space="0" w:color="auto"/>
          </w:divBdr>
          <w:divsChild>
            <w:div w:id="1880126703">
              <w:marLeft w:val="0"/>
              <w:marRight w:val="0"/>
              <w:marTop w:val="0"/>
              <w:marBottom w:val="0"/>
              <w:divBdr>
                <w:top w:val="none" w:sz="0" w:space="0" w:color="auto"/>
                <w:left w:val="none" w:sz="0" w:space="0" w:color="auto"/>
                <w:bottom w:val="none" w:sz="0" w:space="0" w:color="auto"/>
                <w:right w:val="none" w:sz="0" w:space="0" w:color="auto"/>
              </w:divBdr>
              <w:divsChild>
                <w:div w:id="686298847">
                  <w:marLeft w:val="0"/>
                  <w:marRight w:val="0"/>
                  <w:marTop w:val="0"/>
                  <w:marBottom w:val="0"/>
                  <w:divBdr>
                    <w:top w:val="none" w:sz="0" w:space="0" w:color="auto"/>
                    <w:left w:val="none" w:sz="0" w:space="0" w:color="auto"/>
                    <w:bottom w:val="none" w:sz="0" w:space="0" w:color="auto"/>
                    <w:right w:val="none" w:sz="0" w:space="0" w:color="auto"/>
                  </w:divBdr>
                  <w:divsChild>
                    <w:div w:id="42410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832633">
      <w:bodyDiv w:val="1"/>
      <w:marLeft w:val="0"/>
      <w:marRight w:val="0"/>
      <w:marTop w:val="0"/>
      <w:marBottom w:val="0"/>
      <w:divBdr>
        <w:top w:val="none" w:sz="0" w:space="0" w:color="auto"/>
        <w:left w:val="none" w:sz="0" w:space="0" w:color="auto"/>
        <w:bottom w:val="none" w:sz="0" w:space="0" w:color="auto"/>
        <w:right w:val="none" w:sz="0" w:space="0" w:color="auto"/>
      </w:divBdr>
      <w:divsChild>
        <w:div w:id="833956978">
          <w:marLeft w:val="0"/>
          <w:marRight w:val="0"/>
          <w:marTop w:val="0"/>
          <w:marBottom w:val="0"/>
          <w:divBdr>
            <w:top w:val="none" w:sz="0" w:space="0" w:color="auto"/>
            <w:left w:val="none" w:sz="0" w:space="0" w:color="auto"/>
            <w:bottom w:val="none" w:sz="0" w:space="0" w:color="auto"/>
            <w:right w:val="none" w:sz="0" w:space="0" w:color="auto"/>
          </w:divBdr>
          <w:divsChild>
            <w:div w:id="1760828963">
              <w:marLeft w:val="0"/>
              <w:marRight w:val="0"/>
              <w:marTop w:val="0"/>
              <w:marBottom w:val="0"/>
              <w:divBdr>
                <w:top w:val="none" w:sz="0" w:space="0" w:color="auto"/>
                <w:left w:val="none" w:sz="0" w:space="0" w:color="auto"/>
                <w:bottom w:val="none" w:sz="0" w:space="0" w:color="auto"/>
                <w:right w:val="none" w:sz="0" w:space="0" w:color="auto"/>
              </w:divBdr>
              <w:divsChild>
                <w:div w:id="743188145">
                  <w:marLeft w:val="0"/>
                  <w:marRight w:val="0"/>
                  <w:marTop w:val="0"/>
                  <w:marBottom w:val="0"/>
                  <w:divBdr>
                    <w:top w:val="none" w:sz="0" w:space="0" w:color="auto"/>
                    <w:left w:val="none" w:sz="0" w:space="0" w:color="auto"/>
                    <w:bottom w:val="none" w:sz="0" w:space="0" w:color="auto"/>
                    <w:right w:val="none" w:sz="0" w:space="0" w:color="auto"/>
                  </w:divBdr>
                  <w:divsChild>
                    <w:div w:id="204983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829833">
      <w:bodyDiv w:val="1"/>
      <w:marLeft w:val="0"/>
      <w:marRight w:val="0"/>
      <w:marTop w:val="0"/>
      <w:marBottom w:val="0"/>
      <w:divBdr>
        <w:top w:val="none" w:sz="0" w:space="0" w:color="auto"/>
        <w:left w:val="none" w:sz="0" w:space="0" w:color="auto"/>
        <w:bottom w:val="none" w:sz="0" w:space="0" w:color="auto"/>
        <w:right w:val="none" w:sz="0" w:space="0" w:color="auto"/>
      </w:divBdr>
      <w:divsChild>
        <w:div w:id="480269794">
          <w:marLeft w:val="0"/>
          <w:marRight w:val="0"/>
          <w:marTop w:val="0"/>
          <w:marBottom w:val="0"/>
          <w:divBdr>
            <w:top w:val="none" w:sz="0" w:space="0" w:color="auto"/>
            <w:left w:val="none" w:sz="0" w:space="0" w:color="auto"/>
            <w:bottom w:val="none" w:sz="0" w:space="0" w:color="auto"/>
            <w:right w:val="none" w:sz="0" w:space="0" w:color="auto"/>
          </w:divBdr>
          <w:divsChild>
            <w:div w:id="1670598532">
              <w:marLeft w:val="0"/>
              <w:marRight w:val="0"/>
              <w:marTop w:val="0"/>
              <w:marBottom w:val="0"/>
              <w:divBdr>
                <w:top w:val="none" w:sz="0" w:space="0" w:color="auto"/>
                <w:left w:val="none" w:sz="0" w:space="0" w:color="auto"/>
                <w:bottom w:val="none" w:sz="0" w:space="0" w:color="auto"/>
                <w:right w:val="none" w:sz="0" w:space="0" w:color="auto"/>
              </w:divBdr>
              <w:divsChild>
                <w:div w:id="332496037">
                  <w:marLeft w:val="0"/>
                  <w:marRight w:val="0"/>
                  <w:marTop w:val="0"/>
                  <w:marBottom w:val="0"/>
                  <w:divBdr>
                    <w:top w:val="none" w:sz="0" w:space="0" w:color="auto"/>
                    <w:left w:val="none" w:sz="0" w:space="0" w:color="auto"/>
                    <w:bottom w:val="none" w:sz="0" w:space="0" w:color="auto"/>
                    <w:right w:val="none" w:sz="0" w:space="0" w:color="auto"/>
                  </w:divBdr>
                  <w:divsChild>
                    <w:div w:id="28050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43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mailto:m.nikcevic@eprd.pl" TargetMode="External"/><Relationship Id="rId1" Type="http://schemas.openxmlformats.org/officeDocument/2006/relationships/hyperlink" Target="http://www.ikces.me"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C89D-80D6-2842-A46B-8241FB02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5289</Words>
  <Characters>30148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Boris Curkovic</cp:lastModifiedBy>
  <cp:revision>2</cp:revision>
  <cp:lastPrinted>2020-09-26T22:48:00Z</cp:lastPrinted>
  <dcterms:created xsi:type="dcterms:W3CDTF">2020-11-17T12:59:00Z</dcterms:created>
  <dcterms:modified xsi:type="dcterms:W3CDTF">2020-11-17T12:59:00Z</dcterms:modified>
</cp:coreProperties>
</file>