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F5B" w:rsidRDefault="007B5F5B" w:rsidP="007B5F5B">
      <w:pPr>
        <w:pStyle w:val="Default"/>
        <w:rPr>
          <w:sz w:val="26"/>
          <w:szCs w:val="26"/>
        </w:rPr>
      </w:pPr>
    </w:p>
    <w:p w:rsidR="0004525E" w:rsidRDefault="0004525E" w:rsidP="0004525E">
      <w:pPr>
        <w:pStyle w:val="Default"/>
      </w:pPr>
    </w:p>
    <w:p w:rsidR="0004525E" w:rsidRPr="0004525E" w:rsidRDefault="0004525E" w:rsidP="0004525E">
      <w:pPr>
        <w:pStyle w:val="Default"/>
        <w:jc w:val="center"/>
        <w:rPr>
          <w:b/>
          <w:sz w:val="26"/>
          <w:szCs w:val="26"/>
        </w:rPr>
      </w:pPr>
      <w:r w:rsidRPr="0004525E">
        <w:rPr>
          <w:b/>
          <w:sz w:val="26"/>
          <w:szCs w:val="26"/>
        </w:rPr>
        <w:t>JU OŠ „Miroslav Đurović“ BAŠČA, ROŽAJE</w:t>
      </w:r>
    </w:p>
    <w:p w:rsidR="0004525E" w:rsidRDefault="0004525E" w:rsidP="0004525E">
      <w:pPr>
        <w:pStyle w:val="Default"/>
        <w:rPr>
          <w:sz w:val="26"/>
          <w:szCs w:val="26"/>
        </w:rPr>
      </w:pPr>
    </w:p>
    <w:p w:rsidR="0004525E" w:rsidRPr="0004525E" w:rsidRDefault="0004525E" w:rsidP="0004525E">
      <w:pPr>
        <w:pStyle w:val="Default"/>
        <w:jc w:val="center"/>
        <w:rPr>
          <w:b/>
          <w:sz w:val="26"/>
          <w:szCs w:val="26"/>
        </w:rPr>
      </w:pPr>
      <w:r w:rsidRPr="0004525E">
        <w:rPr>
          <w:b/>
          <w:sz w:val="26"/>
          <w:szCs w:val="26"/>
        </w:rPr>
        <w:t>PLANIRANJE INTEGRCIJE KLJUČNIH KOMPETENCIJA  KROZ GODIŠNJI PROGRAM RADA</w:t>
      </w:r>
    </w:p>
    <w:p w:rsidR="0004525E" w:rsidRPr="0004525E" w:rsidRDefault="0004525E" w:rsidP="0004525E">
      <w:pPr>
        <w:pStyle w:val="Default"/>
        <w:jc w:val="center"/>
        <w:rPr>
          <w:b/>
          <w:sz w:val="26"/>
          <w:szCs w:val="26"/>
        </w:rPr>
      </w:pPr>
      <w:r w:rsidRPr="0004525E">
        <w:rPr>
          <w:b/>
          <w:sz w:val="26"/>
          <w:szCs w:val="26"/>
        </w:rPr>
        <w:t>ZA 2020/2021. ŠKOLSKU GODINU</w:t>
      </w:r>
    </w:p>
    <w:p w:rsidR="0004525E" w:rsidRPr="0004525E" w:rsidRDefault="0004525E" w:rsidP="0004525E">
      <w:pPr>
        <w:pStyle w:val="Default"/>
        <w:rPr>
          <w:b/>
          <w:sz w:val="26"/>
          <w:szCs w:val="26"/>
        </w:rPr>
      </w:pPr>
      <w:r w:rsidRPr="0004525E">
        <w:rPr>
          <w:b/>
          <w:sz w:val="26"/>
          <w:szCs w:val="26"/>
        </w:rPr>
        <w:t>Autori:</w:t>
      </w:r>
    </w:p>
    <w:p w:rsidR="0004525E" w:rsidRPr="0004525E" w:rsidRDefault="0004525E" w:rsidP="0004525E">
      <w:pPr>
        <w:pStyle w:val="Default"/>
        <w:spacing w:after="75"/>
        <w:rPr>
          <w:b/>
          <w:sz w:val="26"/>
          <w:szCs w:val="26"/>
        </w:rPr>
      </w:pPr>
      <w:r w:rsidRPr="0004525E">
        <w:rPr>
          <w:b/>
          <w:sz w:val="26"/>
          <w:szCs w:val="26"/>
        </w:rPr>
        <w:t xml:space="preserve">1. </w:t>
      </w:r>
      <w:r>
        <w:rPr>
          <w:b/>
          <w:sz w:val="26"/>
          <w:szCs w:val="26"/>
        </w:rPr>
        <w:t>Stojanka Savić</w:t>
      </w:r>
      <w:r w:rsidRPr="0004525E">
        <w:rPr>
          <w:b/>
          <w:sz w:val="26"/>
          <w:szCs w:val="26"/>
        </w:rPr>
        <w:t xml:space="preserve">, direktor </w:t>
      </w:r>
    </w:p>
    <w:p w:rsidR="0004525E" w:rsidRPr="0004525E" w:rsidRDefault="0004525E" w:rsidP="0004525E">
      <w:pPr>
        <w:pStyle w:val="Default"/>
        <w:spacing w:after="75"/>
        <w:rPr>
          <w:b/>
          <w:sz w:val="26"/>
          <w:szCs w:val="26"/>
        </w:rPr>
      </w:pPr>
      <w:r w:rsidRPr="0004525E">
        <w:rPr>
          <w:b/>
          <w:sz w:val="26"/>
          <w:szCs w:val="26"/>
        </w:rPr>
        <w:t xml:space="preserve">2. </w:t>
      </w:r>
      <w:r w:rsidR="00491B2F">
        <w:rPr>
          <w:b/>
          <w:sz w:val="26"/>
          <w:szCs w:val="26"/>
        </w:rPr>
        <w:t>Zehra Kalač</w:t>
      </w:r>
      <w:r w:rsidRPr="0004525E">
        <w:rPr>
          <w:b/>
          <w:sz w:val="26"/>
          <w:szCs w:val="26"/>
        </w:rPr>
        <w:t xml:space="preserve">, nastavnik </w:t>
      </w:r>
      <w:r w:rsidR="00491B2F" w:rsidRPr="0004525E">
        <w:rPr>
          <w:b/>
          <w:sz w:val="26"/>
          <w:szCs w:val="26"/>
        </w:rPr>
        <w:t>razredne nastave</w:t>
      </w:r>
    </w:p>
    <w:p w:rsidR="0004525E" w:rsidRPr="0004525E" w:rsidRDefault="0004525E" w:rsidP="0004525E">
      <w:pPr>
        <w:pStyle w:val="Default"/>
        <w:rPr>
          <w:b/>
          <w:sz w:val="26"/>
          <w:szCs w:val="26"/>
        </w:rPr>
      </w:pPr>
      <w:r w:rsidRPr="0004525E">
        <w:rPr>
          <w:b/>
          <w:sz w:val="26"/>
          <w:szCs w:val="26"/>
        </w:rPr>
        <w:t xml:space="preserve">3. Ajsela Kalač,  nastavnik razredne nastave </w:t>
      </w:r>
    </w:p>
    <w:p w:rsidR="007B5F5B" w:rsidRDefault="007B5F5B" w:rsidP="007B5F5B">
      <w:pPr>
        <w:shd w:val="clear" w:color="auto" w:fill="FFFFFF"/>
        <w:spacing w:after="367" w:line="240" w:lineRule="auto"/>
        <w:jc w:val="both"/>
        <w:textAlignment w:val="baseline"/>
        <w:rPr>
          <w:rFonts w:ascii="Calibri" w:hAnsi="Calibri" w:cs="Calibri"/>
          <w:color w:val="000000"/>
          <w:sz w:val="26"/>
          <w:szCs w:val="26"/>
        </w:rPr>
      </w:pPr>
    </w:p>
    <w:p w:rsidR="007B5F5B" w:rsidRDefault="007B5F5B" w:rsidP="007B5F5B">
      <w:pPr>
        <w:shd w:val="clear" w:color="auto" w:fill="FFFFFF"/>
        <w:spacing w:after="367" w:line="240" w:lineRule="auto"/>
        <w:jc w:val="both"/>
        <w:textAlignment w:val="baseline"/>
        <w:rPr>
          <w:rFonts w:ascii="Calibri" w:hAnsi="Calibri" w:cs="Calibri"/>
          <w:color w:val="000000"/>
          <w:sz w:val="26"/>
          <w:szCs w:val="26"/>
        </w:rPr>
      </w:pPr>
      <w:r w:rsidRPr="00A85965">
        <w:rPr>
          <w:rFonts w:ascii="Calibri" w:hAnsi="Calibri" w:cs="Calibri"/>
          <w:color w:val="000000"/>
          <w:sz w:val="26"/>
          <w:szCs w:val="26"/>
        </w:rPr>
        <w:t xml:space="preserve">Uprkos poteškoćama koje je tekuća kriza stvorila, nove okolnosti otvorile su i </w:t>
      </w:r>
      <w:r w:rsidR="00F52C88">
        <w:rPr>
          <w:rFonts w:ascii="Calibri" w:hAnsi="Calibri" w:cs="Calibri"/>
          <w:color w:val="000000"/>
          <w:sz w:val="26"/>
          <w:szCs w:val="26"/>
        </w:rPr>
        <w:t xml:space="preserve">neke </w:t>
      </w:r>
      <w:r w:rsidRPr="00A85965">
        <w:rPr>
          <w:rFonts w:ascii="Calibri" w:hAnsi="Calibri" w:cs="Calibri"/>
          <w:color w:val="000000"/>
          <w:sz w:val="26"/>
          <w:szCs w:val="26"/>
        </w:rPr>
        <w:t xml:space="preserve">prednosti za nastavnike i učenike. Oni se prije svega odnose na </w:t>
      </w:r>
      <w:r>
        <w:rPr>
          <w:rFonts w:ascii="Calibri" w:hAnsi="Calibri" w:cs="Calibri"/>
          <w:color w:val="000000"/>
          <w:sz w:val="26"/>
          <w:szCs w:val="26"/>
        </w:rPr>
        <w:t xml:space="preserve">projekat koji je donio </w:t>
      </w:r>
      <w:r w:rsidRPr="00A85965">
        <w:rPr>
          <w:rFonts w:ascii="Calibri" w:hAnsi="Calibri" w:cs="Calibri"/>
          <w:color w:val="000000"/>
          <w:sz w:val="26"/>
          <w:szCs w:val="26"/>
        </w:rPr>
        <w:t xml:space="preserve">poboljšanu ravnotežu između doma i škole. Prednosti naročito mogu doći do izražaja ukoliko su upravljački procesi i metodi dobro postavljeni i ukoliko su zaposleni </w:t>
      </w:r>
      <w:r>
        <w:rPr>
          <w:rFonts w:ascii="Calibri" w:hAnsi="Calibri" w:cs="Calibri"/>
          <w:color w:val="000000"/>
          <w:sz w:val="26"/>
          <w:szCs w:val="26"/>
        </w:rPr>
        <w:t xml:space="preserve">i učenici </w:t>
      </w:r>
      <w:r w:rsidRPr="00A85965">
        <w:rPr>
          <w:rFonts w:ascii="Calibri" w:hAnsi="Calibri" w:cs="Calibri"/>
          <w:color w:val="000000"/>
          <w:sz w:val="26"/>
          <w:szCs w:val="26"/>
        </w:rPr>
        <w:t>opremljeni adekvatnim softverskim i tehnološkim r</w:t>
      </w:r>
      <w:r>
        <w:rPr>
          <w:rFonts w:ascii="Calibri" w:hAnsi="Calibri" w:cs="Calibri"/>
          <w:color w:val="000000"/>
          <w:sz w:val="26"/>
          <w:szCs w:val="26"/>
        </w:rPr>
        <w:t>j</w:t>
      </w:r>
      <w:r w:rsidRPr="00A85965">
        <w:rPr>
          <w:rFonts w:ascii="Calibri" w:hAnsi="Calibri" w:cs="Calibri"/>
          <w:color w:val="000000"/>
          <w:sz w:val="26"/>
          <w:szCs w:val="26"/>
        </w:rPr>
        <w:t>ešenjima za rad od kuće. Ova softverska r</w:t>
      </w:r>
      <w:r>
        <w:rPr>
          <w:rFonts w:ascii="Calibri" w:hAnsi="Calibri" w:cs="Calibri"/>
          <w:color w:val="000000"/>
          <w:sz w:val="26"/>
          <w:szCs w:val="26"/>
        </w:rPr>
        <w:t>j</w:t>
      </w:r>
      <w:r w:rsidRPr="00A85965">
        <w:rPr>
          <w:rFonts w:ascii="Calibri" w:hAnsi="Calibri" w:cs="Calibri"/>
          <w:color w:val="000000"/>
          <w:sz w:val="26"/>
          <w:szCs w:val="26"/>
        </w:rPr>
        <w:t xml:space="preserve">ešenja koja bi mogla da omoguće nesmetano upravljanje procesima i održavanje sastanaka na daljinu već su na raspolaganju iroditeljima koji nesmetano učestvuju u radu škole. </w:t>
      </w:r>
    </w:p>
    <w:p w:rsidR="007B5F5B" w:rsidRPr="007B5F5B" w:rsidRDefault="007B5F5B" w:rsidP="007B5F5B">
      <w:pPr>
        <w:pStyle w:val="Default"/>
        <w:jc w:val="both"/>
        <w:rPr>
          <w:sz w:val="26"/>
          <w:szCs w:val="26"/>
        </w:rPr>
      </w:pPr>
      <w:r w:rsidRPr="007B5F5B">
        <w:rPr>
          <w:sz w:val="26"/>
          <w:szCs w:val="26"/>
        </w:rPr>
        <w:t>Shodno tome učešće u ovom projektu će se ogledati kroz razvoj ključnih kompetencija koje prije svega podrazumijevaju edukaciju koja će učenicima omogućiti pristup praktičnim znanjima, znanjima iz oblasti nauke, kulture, društvenih odnosa, građanskog prava. U vezi s tim cilj razvoja ključnih kompetencija koje želimo razviti kod naših učenika jesu produktivnost, funkcionalna i primjenjiva znanja, razvoj postojećih vještina kao i snalaženje u svakodnevnom životu i budućem poslu. Takođe kroz razvoj ključnih kompetencija s</w:t>
      </w:r>
      <w:r w:rsidR="00F52C88">
        <w:rPr>
          <w:sz w:val="26"/>
          <w:szCs w:val="26"/>
        </w:rPr>
        <w:t>hodno</w:t>
      </w:r>
      <w:r w:rsidRPr="007B5F5B">
        <w:rPr>
          <w:sz w:val="26"/>
          <w:szCs w:val="26"/>
        </w:rPr>
        <w:t xml:space="preserve"> planu i cilju ovog projekta a u sklopu godišnjeg plana i programa škole podstičemo i razvijamo individualno misljenje kod učenika kako bismo u buducnosti imali jednu drugačiju sistematičniju evaluaciju kako pojedinačnih tako i kolektivnih postignuća. </w:t>
      </w:r>
    </w:p>
    <w:p w:rsidR="00D63D99" w:rsidRDefault="00D63D99" w:rsidP="00CB13D9">
      <w:pPr>
        <w:pStyle w:val="Default"/>
        <w:jc w:val="both"/>
        <w:rPr>
          <w:sz w:val="26"/>
          <w:szCs w:val="26"/>
        </w:rPr>
      </w:pPr>
    </w:p>
    <w:p w:rsidR="006F0B55" w:rsidRDefault="006F0B55" w:rsidP="00CB13D9">
      <w:pPr>
        <w:pStyle w:val="Default"/>
        <w:jc w:val="both"/>
        <w:rPr>
          <w:sz w:val="26"/>
          <w:szCs w:val="26"/>
        </w:rPr>
      </w:pPr>
      <w:r w:rsidRPr="00CB13D9">
        <w:rPr>
          <w:sz w:val="26"/>
          <w:szCs w:val="26"/>
        </w:rPr>
        <w:lastRenderedPageBreak/>
        <w:t xml:space="preserve">Kroz godišnji plan rada škole i kroz operativne planove nastavnika potrebno je uključiti sve potrebne resurse koje škola može aktivirati u cilju postizanja ključnih kompetencija koje su navedene u prethodnim rečenicama. </w:t>
      </w:r>
    </w:p>
    <w:p w:rsidR="00243B46" w:rsidRDefault="00243B46" w:rsidP="00243B46">
      <w:pPr>
        <w:pStyle w:val="Default"/>
        <w:jc w:val="both"/>
        <w:rPr>
          <w:sz w:val="26"/>
          <w:szCs w:val="26"/>
        </w:rPr>
      </w:pPr>
    </w:p>
    <w:p w:rsidR="00243B46" w:rsidRPr="00CB13D9" w:rsidRDefault="00243B46" w:rsidP="00243B46">
      <w:pPr>
        <w:pStyle w:val="Default"/>
        <w:jc w:val="both"/>
        <w:rPr>
          <w:sz w:val="26"/>
          <w:szCs w:val="26"/>
        </w:rPr>
      </w:pPr>
      <w:r w:rsidRPr="00CB13D9">
        <w:rPr>
          <w:sz w:val="26"/>
          <w:szCs w:val="26"/>
        </w:rPr>
        <w:t xml:space="preserve">Kao škola koja broji oko osemdesetak  đaka možemo reći da je za uslove našeg grada to jedna od manjih osnovnih škola koja dugi niz godina predstavlja jednu od škola koja pokušava aktivnostima koje organizujemo, </w:t>
      </w:r>
      <w:r>
        <w:rPr>
          <w:sz w:val="26"/>
          <w:szCs w:val="26"/>
        </w:rPr>
        <w:t xml:space="preserve">da </w:t>
      </w:r>
      <w:r w:rsidRPr="00CB13D9">
        <w:rPr>
          <w:sz w:val="26"/>
          <w:szCs w:val="26"/>
        </w:rPr>
        <w:t>nadomjestimo djeci ono što nemaju, a to je uče</w:t>
      </w:r>
      <w:r>
        <w:rPr>
          <w:sz w:val="26"/>
          <w:szCs w:val="26"/>
        </w:rPr>
        <w:t>šćem</w:t>
      </w:r>
      <w:r w:rsidRPr="00CB13D9">
        <w:rPr>
          <w:sz w:val="26"/>
          <w:szCs w:val="26"/>
        </w:rPr>
        <w:t xml:space="preserve"> u </w:t>
      </w:r>
      <w:r>
        <w:rPr>
          <w:sz w:val="26"/>
          <w:szCs w:val="26"/>
        </w:rPr>
        <w:t>istim,</w:t>
      </w:r>
      <w:r w:rsidRPr="00CB13D9">
        <w:rPr>
          <w:sz w:val="26"/>
          <w:szCs w:val="26"/>
        </w:rPr>
        <w:t xml:space="preserve"> sretaju se </w:t>
      </w:r>
      <w:r>
        <w:rPr>
          <w:sz w:val="26"/>
          <w:szCs w:val="26"/>
        </w:rPr>
        <w:t xml:space="preserve">sa </w:t>
      </w:r>
      <w:r w:rsidRPr="00CB13D9">
        <w:rPr>
          <w:sz w:val="26"/>
          <w:szCs w:val="26"/>
        </w:rPr>
        <w:t xml:space="preserve">velikim brojem odabranih učenika, time mjere svoje znanje i svoje vještine, koje im u daljem školovanju i te kako pomažu. </w:t>
      </w:r>
      <w:r>
        <w:rPr>
          <w:sz w:val="26"/>
          <w:szCs w:val="26"/>
        </w:rPr>
        <w:t>Kroz slobodne aktivnosti obuhvatili smo sve učenike škole, tako da postoji mogućnost da se iskažu u onome što najbolje znaju i umiju.</w:t>
      </w:r>
    </w:p>
    <w:p w:rsidR="00243B46" w:rsidRPr="00CB13D9" w:rsidRDefault="00243B46" w:rsidP="00CB13D9">
      <w:pPr>
        <w:pStyle w:val="Default"/>
        <w:jc w:val="both"/>
        <w:rPr>
          <w:sz w:val="26"/>
          <w:szCs w:val="26"/>
        </w:rPr>
      </w:pPr>
    </w:p>
    <w:p w:rsidR="00A85965" w:rsidRDefault="006F0B55" w:rsidP="00CB13D9">
      <w:pPr>
        <w:pStyle w:val="Default"/>
        <w:jc w:val="both"/>
        <w:rPr>
          <w:sz w:val="26"/>
          <w:szCs w:val="26"/>
        </w:rPr>
      </w:pPr>
      <w:r w:rsidRPr="00CB13D9">
        <w:rPr>
          <w:sz w:val="26"/>
          <w:szCs w:val="26"/>
        </w:rPr>
        <w:t>Kao jedan od prvih koraka koje planiramo preduzeti na putu ostvarivanja zadatih ciljeva jeste postizanje uslova za idealnu radnu klimu u kolektivu na način što će se cio nastavni kadar upoznati na jednoj od narednih sjednica o mogućnostima i benefitima inkluzije ov</w:t>
      </w:r>
      <w:r w:rsidR="00243B46">
        <w:rPr>
          <w:sz w:val="26"/>
          <w:szCs w:val="26"/>
        </w:rPr>
        <w:t>a</w:t>
      </w:r>
      <w:r w:rsidRPr="00CB13D9">
        <w:rPr>
          <w:sz w:val="26"/>
          <w:szCs w:val="26"/>
        </w:rPr>
        <w:t>kvog oblika nastave koji prije svega uključuje međupredmetnu nastavu, odnosno saradnju na nivou aktiva a potom i između aktiva. Kroz bolju saradnju usmjerenu ka ostvarivanju ciljeva u vezi sa ključnim kompetencijama obezbijediće se povoljnija klima kako bi škola mogla integrisano djelovati na ovom polju i kako bi se svi uključili i uzeli učešća u ovom projektu a sve sa ciljem da se kvalitet obrazovno-vaspitnog procesa podigne na jedan veći nivo, i prije svega da se standardizuje kako bi se mogle izvoditi relevantnije ev</w:t>
      </w:r>
      <w:r w:rsidR="00243B46">
        <w:rPr>
          <w:sz w:val="26"/>
          <w:szCs w:val="26"/>
        </w:rPr>
        <w:t>aluacije, postizao bolji uspjeh.</w:t>
      </w:r>
    </w:p>
    <w:p w:rsidR="00641FD7" w:rsidRDefault="00641FD7" w:rsidP="00CB13D9">
      <w:pPr>
        <w:pStyle w:val="Default"/>
        <w:jc w:val="both"/>
        <w:rPr>
          <w:sz w:val="26"/>
          <w:szCs w:val="26"/>
        </w:rPr>
      </w:pPr>
    </w:p>
    <w:p w:rsidR="00641FD7" w:rsidRDefault="00641FD7" w:rsidP="00CB13D9">
      <w:pPr>
        <w:pStyle w:val="Default"/>
        <w:jc w:val="both"/>
        <w:rPr>
          <w:b/>
          <w:bCs/>
          <w:sz w:val="32"/>
          <w:szCs w:val="32"/>
        </w:rPr>
      </w:pPr>
      <w:r>
        <w:rPr>
          <w:b/>
          <w:bCs/>
          <w:sz w:val="32"/>
          <w:szCs w:val="32"/>
        </w:rPr>
        <w:t>AKCIONI PLAN ZA IMPLEMENTACIJU KLJUČNIH KOMPETENCIJA u 2020./21. školskoj godini</w:t>
      </w:r>
    </w:p>
    <w:tbl>
      <w:tblPr>
        <w:tblStyle w:val="TableGrid"/>
        <w:tblW w:w="0" w:type="auto"/>
        <w:tblLook w:val="04A0"/>
      </w:tblPr>
      <w:tblGrid>
        <w:gridCol w:w="2938"/>
        <w:gridCol w:w="2979"/>
        <w:gridCol w:w="2069"/>
        <w:gridCol w:w="2042"/>
        <w:gridCol w:w="2038"/>
        <w:gridCol w:w="2154"/>
      </w:tblGrid>
      <w:tr w:rsidR="00641FD7" w:rsidTr="00F3252D">
        <w:tc>
          <w:tcPr>
            <w:tcW w:w="2938" w:type="dxa"/>
          </w:tcPr>
          <w:p w:rsidR="00641FD7" w:rsidRDefault="00641FD7">
            <w:pPr>
              <w:pStyle w:val="Default"/>
              <w:rPr>
                <w:sz w:val="23"/>
                <w:szCs w:val="23"/>
              </w:rPr>
            </w:pPr>
            <w:r>
              <w:rPr>
                <w:b/>
                <w:bCs/>
                <w:sz w:val="23"/>
                <w:szCs w:val="23"/>
              </w:rPr>
              <w:t xml:space="preserve">AKTIVNOST </w:t>
            </w:r>
          </w:p>
        </w:tc>
        <w:tc>
          <w:tcPr>
            <w:tcW w:w="2979" w:type="dxa"/>
          </w:tcPr>
          <w:p w:rsidR="00641FD7" w:rsidRDefault="00641FD7">
            <w:pPr>
              <w:pStyle w:val="Default"/>
              <w:rPr>
                <w:sz w:val="23"/>
                <w:szCs w:val="23"/>
              </w:rPr>
            </w:pPr>
            <w:r>
              <w:rPr>
                <w:b/>
                <w:bCs/>
                <w:sz w:val="23"/>
                <w:szCs w:val="23"/>
              </w:rPr>
              <w:t xml:space="preserve">CILJ </w:t>
            </w:r>
          </w:p>
        </w:tc>
        <w:tc>
          <w:tcPr>
            <w:tcW w:w="2069" w:type="dxa"/>
          </w:tcPr>
          <w:p w:rsidR="00641FD7" w:rsidRDefault="00641FD7">
            <w:pPr>
              <w:pStyle w:val="Default"/>
              <w:rPr>
                <w:sz w:val="23"/>
                <w:szCs w:val="23"/>
              </w:rPr>
            </w:pPr>
            <w:r>
              <w:rPr>
                <w:b/>
                <w:bCs/>
                <w:sz w:val="23"/>
                <w:szCs w:val="23"/>
              </w:rPr>
              <w:t xml:space="preserve">NOSILAC POSLA </w:t>
            </w:r>
          </w:p>
        </w:tc>
        <w:tc>
          <w:tcPr>
            <w:tcW w:w="2042" w:type="dxa"/>
          </w:tcPr>
          <w:p w:rsidR="00641FD7" w:rsidRDefault="00641FD7">
            <w:pPr>
              <w:pStyle w:val="Default"/>
              <w:rPr>
                <w:sz w:val="23"/>
                <w:szCs w:val="23"/>
              </w:rPr>
            </w:pPr>
            <w:r>
              <w:rPr>
                <w:b/>
                <w:bCs/>
                <w:sz w:val="23"/>
                <w:szCs w:val="23"/>
              </w:rPr>
              <w:t xml:space="preserve">VREMENSKI ROK </w:t>
            </w:r>
          </w:p>
        </w:tc>
        <w:tc>
          <w:tcPr>
            <w:tcW w:w="2038" w:type="dxa"/>
          </w:tcPr>
          <w:p w:rsidR="00641FD7" w:rsidRDefault="00641FD7">
            <w:pPr>
              <w:pStyle w:val="Default"/>
              <w:rPr>
                <w:sz w:val="23"/>
                <w:szCs w:val="23"/>
              </w:rPr>
            </w:pPr>
            <w:r>
              <w:rPr>
                <w:b/>
                <w:bCs/>
                <w:sz w:val="23"/>
                <w:szCs w:val="23"/>
              </w:rPr>
              <w:t xml:space="preserve">RESURSI </w:t>
            </w:r>
          </w:p>
        </w:tc>
        <w:tc>
          <w:tcPr>
            <w:tcW w:w="2154" w:type="dxa"/>
          </w:tcPr>
          <w:p w:rsidR="00641FD7" w:rsidRDefault="00641FD7">
            <w:pPr>
              <w:pStyle w:val="Default"/>
              <w:rPr>
                <w:sz w:val="23"/>
                <w:szCs w:val="23"/>
              </w:rPr>
            </w:pPr>
            <w:r>
              <w:rPr>
                <w:b/>
                <w:bCs/>
                <w:sz w:val="23"/>
                <w:szCs w:val="23"/>
              </w:rPr>
              <w:t xml:space="preserve">INDIKATOR OSTVARENOSTI </w:t>
            </w:r>
          </w:p>
        </w:tc>
      </w:tr>
      <w:tr w:rsidR="00641FD7" w:rsidTr="00F3252D">
        <w:tc>
          <w:tcPr>
            <w:tcW w:w="2938" w:type="dxa"/>
          </w:tcPr>
          <w:p w:rsidR="00641FD7" w:rsidRDefault="00641FD7">
            <w:pPr>
              <w:pStyle w:val="Default"/>
              <w:rPr>
                <w:sz w:val="20"/>
                <w:szCs w:val="20"/>
              </w:rPr>
            </w:pPr>
            <w:r>
              <w:rPr>
                <w:sz w:val="20"/>
                <w:szCs w:val="20"/>
              </w:rPr>
              <w:t xml:space="preserve">Upoznavanje Nastavničkog vijeća sa porgramom i idejama razvoja ključnih kompetencija, definisanje ciljeva,oblika i metoda rada, načini realizacije i primjene, evaluacije. </w:t>
            </w:r>
          </w:p>
        </w:tc>
        <w:tc>
          <w:tcPr>
            <w:tcW w:w="2979" w:type="dxa"/>
          </w:tcPr>
          <w:p w:rsidR="00641FD7" w:rsidRDefault="00641FD7">
            <w:pPr>
              <w:pStyle w:val="Default"/>
              <w:rPr>
                <w:sz w:val="20"/>
                <w:szCs w:val="20"/>
              </w:rPr>
            </w:pPr>
            <w:r>
              <w:rPr>
                <w:sz w:val="20"/>
                <w:szCs w:val="20"/>
              </w:rPr>
              <w:t xml:space="preserve">Postignuti klimu među nastavnicima koja odgovara ideji razvoja ključnih kompetencija kako kod nastavnika tako i kod učenika tokom realizacije. Postizanje saglasja u vezi inkluzije </w:t>
            </w:r>
          </w:p>
        </w:tc>
        <w:tc>
          <w:tcPr>
            <w:tcW w:w="2069" w:type="dxa"/>
          </w:tcPr>
          <w:p w:rsidR="00641FD7" w:rsidRDefault="00641FD7" w:rsidP="00641FD7">
            <w:pPr>
              <w:pStyle w:val="Default"/>
              <w:rPr>
                <w:sz w:val="20"/>
                <w:szCs w:val="20"/>
              </w:rPr>
            </w:pPr>
            <w:r>
              <w:rPr>
                <w:sz w:val="20"/>
                <w:szCs w:val="20"/>
              </w:rPr>
              <w:t xml:space="preserve">Direktor, </w:t>
            </w:r>
          </w:p>
          <w:p w:rsidR="00641FD7" w:rsidRDefault="00641FD7">
            <w:pPr>
              <w:pStyle w:val="Default"/>
              <w:rPr>
                <w:sz w:val="20"/>
                <w:szCs w:val="20"/>
              </w:rPr>
            </w:pPr>
            <w:r>
              <w:rPr>
                <w:sz w:val="20"/>
                <w:szCs w:val="20"/>
              </w:rPr>
              <w:t xml:space="preserve">Pedagog </w:t>
            </w:r>
          </w:p>
        </w:tc>
        <w:tc>
          <w:tcPr>
            <w:tcW w:w="2042" w:type="dxa"/>
          </w:tcPr>
          <w:p w:rsidR="00641FD7" w:rsidRDefault="00641FD7" w:rsidP="00A61860">
            <w:pPr>
              <w:pStyle w:val="Default"/>
              <w:rPr>
                <w:sz w:val="20"/>
                <w:szCs w:val="20"/>
              </w:rPr>
            </w:pPr>
            <w:r>
              <w:rPr>
                <w:sz w:val="20"/>
                <w:szCs w:val="20"/>
              </w:rPr>
              <w:t xml:space="preserve">Prva sjednica u </w:t>
            </w:r>
            <w:r w:rsidR="00A61860">
              <w:rPr>
                <w:sz w:val="20"/>
                <w:szCs w:val="20"/>
              </w:rPr>
              <w:t>septembru</w:t>
            </w:r>
            <w:r>
              <w:rPr>
                <w:sz w:val="20"/>
                <w:szCs w:val="20"/>
              </w:rPr>
              <w:t xml:space="preserve"> mjesecu; Do početka redovne nastave u </w:t>
            </w:r>
            <w:r w:rsidR="00A61860">
              <w:rPr>
                <w:sz w:val="20"/>
                <w:szCs w:val="20"/>
              </w:rPr>
              <w:t>oktobru</w:t>
            </w:r>
            <w:r>
              <w:rPr>
                <w:sz w:val="20"/>
                <w:szCs w:val="20"/>
              </w:rPr>
              <w:t xml:space="preserve"> mjesecu </w:t>
            </w:r>
          </w:p>
        </w:tc>
        <w:tc>
          <w:tcPr>
            <w:tcW w:w="2038" w:type="dxa"/>
          </w:tcPr>
          <w:p w:rsidR="00641FD7" w:rsidRDefault="00641FD7">
            <w:pPr>
              <w:pStyle w:val="Default"/>
              <w:rPr>
                <w:sz w:val="20"/>
                <w:szCs w:val="20"/>
              </w:rPr>
            </w:pPr>
            <w:r>
              <w:rPr>
                <w:sz w:val="20"/>
                <w:szCs w:val="20"/>
              </w:rPr>
              <w:t xml:space="preserve">Stečena znanja i uputi sa seminara na temu kopetencija; </w:t>
            </w:r>
          </w:p>
          <w:p w:rsidR="00641FD7" w:rsidRDefault="00641FD7">
            <w:pPr>
              <w:pStyle w:val="Default"/>
              <w:rPr>
                <w:sz w:val="20"/>
                <w:szCs w:val="20"/>
              </w:rPr>
            </w:pPr>
            <w:r>
              <w:rPr>
                <w:sz w:val="20"/>
                <w:szCs w:val="20"/>
              </w:rPr>
              <w:t xml:space="preserve">Nastavni kadar </w:t>
            </w:r>
          </w:p>
        </w:tc>
        <w:tc>
          <w:tcPr>
            <w:tcW w:w="2154" w:type="dxa"/>
          </w:tcPr>
          <w:p w:rsidR="00641FD7" w:rsidRDefault="00641FD7">
            <w:pPr>
              <w:pStyle w:val="Default"/>
              <w:rPr>
                <w:sz w:val="20"/>
                <w:szCs w:val="20"/>
              </w:rPr>
            </w:pPr>
            <w:r>
              <w:rPr>
                <w:sz w:val="20"/>
                <w:szCs w:val="20"/>
              </w:rPr>
              <w:t xml:space="preserve">Indeksi inkluzije po predmetima: </w:t>
            </w:r>
          </w:p>
          <w:p w:rsidR="00641FD7" w:rsidRDefault="00641FD7">
            <w:pPr>
              <w:pStyle w:val="Default"/>
              <w:rPr>
                <w:sz w:val="20"/>
                <w:szCs w:val="20"/>
              </w:rPr>
            </w:pPr>
            <w:r>
              <w:rPr>
                <w:sz w:val="20"/>
                <w:szCs w:val="20"/>
              </w:rPr>
              <w:t xml:space="preserve">u kojoj mjeri se ključne kompetencije sprovode kroz godišnji plan </w:t>
            </w:r>
          </w:p>
        </w:tc>
      </w:tr>
      <w:tr w:rsidR="00641FD7" w:rsidTr="00F3252D">
        <w:tc>
          <w:tcPr>
            <w:tcW w:w="2938" w:type="dxa"/>
          </w:tcPr>
          <w:p w:rsidR="00641FD7" w:rsidRDefault="00641FD7">
            <w:pPr>
              <w:pStyle w:val="Default"/>
              <w:rPr>
                <w:sz w:val="20"/>
                <w:szCs w:val="20"/>
              </w:rPr>
            </w:pPr>
            <w:r>
              <w:rPr>
                <w:sz w:val="20"/>
                <w:szCs w:val="20"/>
              </w:rPr>
              <w:t xml:space="preserve">Saradnja na nivou aktiva u cilju bolje koordinacije i kooperacije tokom izvođenja prvih aktivnosti koje doprinose jačanju ključnih </w:t>
            </w:r>
            <w:r>
              <w:rPr>
                <w:sz w:val="20"/>
                <w:szCs w:val="20"/>
              </w:rPr>
              <w:lastRenderedPageBreak/>
              <w:t xml:space="preserve">kompetencija (jačanje povezanosti i korelacije međpredmetnom nastavom) </w:t>
            </w:r>
          </w:p>
        </w:tc>
        <w:tc>
          <w:tcPr>
            <w:tcW w:w="2979" w:type="dxa"/>
          </w:tcPr>
          <w:p w:rsidR="00641FD7" w:rsidRDefault="00641FD7">
            <w:pPr>
              <w:pStyle w:val="Default"/>
              <w:rPr>
                <w:sz w:val="20"/>
                <w:szCs w:val="20"/>
              </w:rPr>
            </w:pPr>
            <w:r>
              <w:rPr>
                <w:sz w:val="20"/>
                <w:szCs w:val="20"/>
              </w:rPr>
              <w:lastRenderedPageBreak/>
              <w:t xml:space="preserve">Usaglašavanje ideja i mogućnosti, resursa i kompetencija </w:t>
            </w:r>
          </w:p>
        </w:tc>
        <w:tc>
          <w:tcPr>
            <w:tcW w:w="2069" w:type="dxa"/>
          </w:tcPr>
          <w:p w:rsidR="00641FD7" w:rsidRDefault="00641FD7">
            <w:pPr>
              <w:pStyle w:val="Default"/>
              <w:rPr>
                <w:sz w:val="20"/>
                <w:szCs w:val="20"/>
              </w:rPr>
            </w:pPr>
            <w:r>
              <w:rPr>
                <w:sz w:val="20"/>
                <w:szCs w:val="20"/>
              </w:rPr>
              <w:t xml:space="preserve">Rukovodioci Aktiva </w:t>
            </w:r>
          </w:p>
        </w:tc>
        <w:tc>
          <w:tcPr>
            <w:tcW w:w="2042" w:type="dxa"/>
          </w:tcPr>
          <w:p w:rsidR="00641FD7" w:rsidRDefault="00641FD7" w:rsidP="00F1258C">
            <w:pPr>
              <w:pStyle w:val="Default"/>
              <w:rPr>
                <w:sz w:val="20"/>
                <w:szCs w:val="20"/>
              </w:rPr>
            </w:pPr>
            <w:r>
              <w:rPr>
                <w:sz w:val="20"/>
                <w:szCs w:val="20"/>
              </w:rPr>
              <w:t xml:space="preserve">15. </w:t>
            </w:r>
            <w:r w:rsidR="00F1258C">
              <w:rPr>
                <w:sz w:val="20"/>
                <w:szCs w:val="20"/>
              </w:rPr>
              <w:t>oktobar</w:t>
            </w:r>
          </w:p>
        </w:tc>
        <w:tc>
          <w:tcPr>
            <w:tcW w:w="2038" w:type="dxa"/>
          </w:tcPr>
          <w:p w:rsidR="00641FD7" w:rsidRDefault="00641FD7">
            <w:pPr>
              <w:pStyle w:val="Default"/>
              <w:rPr>
                <w:sz w:val="20"/>
                <w:szCs w:val="20"/>
              </w:rPr>
            </w:pPr>
            <w:r>
              <w:rPr>
                <w:sz w:val="20"/>
                <w:szCs w:val="20"/>
              </w:rPr>
              <w:t xml:space="preserve">Nastavni kadar; </w:t>
            </w:r>
          </w:p>
          <w:p w:rsidR="00641FD7" w:rsidRDefault="00641FD7">
            <w:pPr>
              <w:pStyle w:val="Default"/>
              <w:rPr>
                <w:sz w:val="20"/>
                <w:szCs w:val="20"/>
              </w:rPr>
            </w:pPr>
            <w:r>
              <w:rPr>
                <w:sz w:val="20"/>
                <w:szCs w:val="20"/>
              </w:rPr>
              <w:t xml:space="preserve">Planovi; </w:t>
            </w:r>
          </w:p>
          <w:p w:rsidR="00641FD7" w:rsidRDefault="00641FD7">
            <w:pPr>
              <w:pStyle w:val="Default"/>
              <w:rPr>
                <w:sz w:val="20"/>
                <w:szCs w:val="20"/>
              </w:rPr>
            </w:pPr>
            <w:r>
              <w:rPr>
                <w:sz w:val="20"/>
                <w:szCs w:val="20"/>
              </w:rPr>
              <w:t xml:space="preserve">Preporuke sa seminara </w:t>
            </w:r>
          </w:p>
        </w:tc>
        <w:tc>
          <w:tcPr>
            <w:tcW w:w="2154" w:type="dxa"/>
          </w:tcPr>
          <w:p w:rsidR="00641FD7" w:rsidRDefault="00641FD7">
            <w:pPr>
              <w:pStyle w:val="Default"/>
              <w:rPr>
                <w:sz w:val="20"/>
                <w:szCs w:val="20"/>
              </w:rPr>
            </w:pPr>
            <w:r>
              <w:rPr>
                <w:sz w:val="20"/>
                <w:szCs w:val="20"/>
              </w:rPr>
              <w:t xml:space="preserve">U toku prvih konkretnih aktivnosti razvoja ključnih kompetencija </w:t>
            </w:r>
          </w:p>
        </w:tc>
      </w:tr>
      <w:tr w:rsidR="00641FD7" w:rsidTr="00F3252D">
        <w:tc>
          <w:tcPr>
            <w:tcW w:w="2938" w:type="dxa"/>
          </w:tcPr>
          <w:p w:rsidR="00A63C06" w:rsidRDefault="00A63C06" w:rsidP="00A63C06">
            <w:pPr>
              <w:pStyle w:val="Default"/>
              <w:rPr>
                <w:sz w:val="20"/>
                <w:szCs w:val="20"/>
              </w:rPr>
            </w:pPr>
            <w:r>
              <w:rPr>
                <w:sz w:val="20"/>
                <w:szCs w:val="20"/>
              </w:rPr>
              <w:lastRenderedPageBreak/>
              <w:t xml:space="preserve">ISCED 1 </w:t>
            </w:r>
          </w:p>
          <w:p w:rsidR="00641FD7" w:rsidRDefault="00641FD7">
            <w:pPr>
              <w:pStyle w:val="Default"/>
              <w:rPr>
                <w:sz w:val="20"/>
                <w:szCs w:val="20"/>
              </w:rPr>
            </w:pPr>
            <w:r>
              <w:rPr>
                <w:sz w:val="20"/>
                <w:szCs w:val="20"/>
              </w:rPr>
              <w:t xml:space="preserve">Kompetencija pismenosti: </w:t>
            </w:r>
          </w:p>
          <w:p w:rsidR="00641FD7" w:rsidRDefault="00641FD7">
            <w:pPr>
              <w:pStyle w:val="Default"/>
              <w:rPr>
                <w:sz w:val="20"/>
                <w:szCs w:val="20"/>
              </w:rPr>
            </w:pPr>
            <w:r>
              <w:rPr>
                <w:sz w:val="20"/>
                <w:szCs w:val="20"/>
              </w:rPr>
              <w:t xml:space="preserve">Dan recitatora u školi, javna čitanja tekstova sastava na temu aktuelnog konteksta (godišnje doba, polazak u školu, susred sa drugarima...) </w:t>
            </w:r>
          </w:p>
        </w:tc>
        <w:tc>
          <w:tcPr>
            <w:tcW w:w="2979" w:type="dxa"/>
          </w:tcPr>
          <w:p w:rsidR="00641FD7" w:rsidRDefault="00641FD7">
            <w:pPr>
              <w:pStyle w:val="Default"/>
              <w:rPr>
                <w:sz w:val="20"/>
                <w:szCs w:val="20"/>
              </w:rPr>
            </w:pPr>
            <w:r>
              <w:rPr>
                <w:sz w:val="20"/>
                <w:szCs w:val="20"/>
              </w:rPr>
              <w:t xml:space="preserve">Ostvariti osjećaj integrisanosti učenika u školsku zajednicu, povezanost i mogućnost prepoznavanja školskog okruženja kao druge po redu najvažnije zajednice pojedinca (na prvom mjestu porodica) </w:t>
            </w:r>
          </w:p>
        </w:tc>
        <w:tc>
          <w:tcPr>
            <w:tcW w:w="2069" w:type="dxa"/>
          </w:tcPr>
          <w:p w:rsidR="00641FD7" w:rsidRDefault="00641FD7">
            <w:pPr>
              <w:pStyle w:val="Default"/>
              <w:rPr>
                <w:sz w:val="20"/>
                <w:szCs w:val="20"/>
              </w:rPr>
            </w:pPr>
            <w:r>
              <w:rPr>
                <w:sz w:val="20"/>
                <w:szCs w:val="20"/>
              </w:rPr>
              <w:t xml:space="preserve">Aktiv razredne nastave </w:t>
            </w:r>
          </w:p>
        </w:tc>
        <w:tc>
          <w:tcPr>
            <w:tcW w:w="2042" w:type="dxa"/>
          </w:tcPr>
          <w:p w:rsidR="00641FD7" w:rsidRDefault="00641FD7">
            <w:pPr>
              <w:pStyle w:val="Default"/>
              <w:rPr>
                <w:sz w:val="20"/>
                <w:szCs w:val="20"/>
              </w:rPr>
            </w:pPr>
            <w:r>
              <w:rPr>
                <w:sz w:val="20"/>
                <w:szCs w:val="20"/>
              </w:rPr>
              <w:t xml:space="preserve">1.oktobar </w:t>
            </w:r>
          </w:p>
        </w:tc>
        <w:tc>
          <w:tcPr>
            <w:tcW w:w="2038" w:type="dxa"/>
          </w:tcPr>
          <w:p w:rsidR="00641FD7" w:rsidRDefault="00641FD7">
            <w:pPr>
              <w:pStyle w:val="Default"/>
              <w:rPr>
                <w:sz w:val="20"/>
                <w:szCs w:val="20"/>
              </w:rPr>
            </w:pPr>
            <w:r>
              <w:rPr>
                <w:sz w:val="20"/>
                <w:szCs w:val="20"/>
              </w:rPr>
              <w:t xml:space="preserve">Školska bilioteka, školska sala, Školske priredbe </w:t>
            </w:r>
          </w:p>
        </w:tc>
        <w:tc>
          <w:tcPr>
            <w:tcW w:w="2154" w:type="dxa"/>
          </w:tcPr>
          <w:p w:rsidR="00641FD7" w:rsidRDefault="00641FD7">
            <w:pPr>
              <w:pStyle w:val="Default"/>
              <w:rPr>
                <w:sz w:val="20"/>
                <w:szCs w:val="20"/>
              </w:rPr>
            </w:pPr>
            <w:r>
              <w:rPr>
                <w:sz w:val="20"/>
                <w:szCs w:val="20"/>
              </w:rPr>
              <w:t xml:space="preserve">Zainteresovanost drugih učenika za učešće sličnim aktivnostma podizanja ključnih kompetencija </w:t>
            </w:r>
          </w:p>
        </w:tc>
      </w:tr>
      <w:tr w:rsidR="00641FD7" w:rsidTr="00F3252D">
        <w:tc>
          <w:tcPr>
            <w:tcW w:w="2938" w:type="dxa"/>
          </w:tcPr>
          <w:p w:rsidR="00FB55EC" w:rsidRDefault="00FB55EC" w:rsidP="00FB55EC">
            <w:pPr>
              <w:pStyle w:val="Default"/>
              <w:rPr>
                <w:sz w:val="20"/>
                <w:szCs w:val="20"/>
              </w:rPr>
            </w:pPr>
            <w:r>
              <w:rPr>
                <w:sz w:val="20"/>
                <w:szCs w:val="20"/>
              </w:rPr>
              <w:t xml:space="preserve">ISCED 1 i ISCED 2 </w:t>
            </w:r>
          </w:p>
          <w:p w:rsidR="00641FD7" w:rsidRDefault="00641FD7">
            <w:pPr>
              <w:pStyle w:val="Default"/>
              <w:rPr>
                <w:sz w:val="20"/>
                <w:szCs w:val="20"/>
              </w:rPr>
            </w:pPr>
            <w:r>
              <w:rPr>
                <w:sz w:val="20"/>
                <w:szCs w:val="20"/>
              </w:rPr>
              <w:t xml:space="preserve">Kompetencija pismenosti: </w:t>
            </w:r>
          </w:p>
          <w:p w:rsidR="00641FD7" w:rsidRDefault="00641FD7">
            <w:pPr>
              <w:pStyle w:val="Default"/>
              <w:rPr>
                <w:sz w:val="20"/>
                <w:szCs w:val="20"/>
              </w:rPr>
            </w:pPr>
            <w:r>
              <w:rPr>
                <w:sz w:val="20"/>
                <w:szCs w:val="20"/>
              </w:rPr>
              <w:t xml:space="preserve">Prezentacije učenika na temu informatičke pismenosti s akcentom na internet sadržaje. </w:t>
            </w:r>
          </w:p>
        </w:tc>
        <w:tc>
          <w:tcPr>
            <w:tcW w:w="2979" w:type="dxa"/>
          </w:tcPr>
          <w:p w:rsidR="00641FD7" w:rsidRDefault="00641FD7">
            <w:pPr>
              <w:pStyle w:val="Default"/>
              <w:rPr>
                <w:sz w:val="20"/>
                <w:szCs w:val="20"/>
              </w:rPr>
            </w:pPr>
            <w:r>
              <w:rPr>
                <w:sz w:val="20"/>
                <w:szCs w:val="20"/>
              </w:rPr>
              <w:t xml:space="preserve">Stvaranje svijesti o mogućnostima internet komunikacije s akcentom na značaj interneta u komunikaciji, preduzetništvu i edukaciji. </w:t>
            </w:r>
          </w:p>
        </w:tc>
        <w:tc>
          <w:tcPr>
            <w:tcW w:w="2069" w:type="dxa"/>
          </w:tcPr>
          <w:p w:rsidR="00641FD7" w:rsidRDefault="00641FD7">
            <w:pPr>
              <w:pStyle w:val="Default"/>
              <w:rPr>
                <w:sz w:val="20"/>
                <w:szCs w:val="20"/>
              </w:rPr>
            </w:pPr>
            <w:r>
              <w:rPr>
                <w:sz w:val="20"/>
                <w:szCs w:val="20"/>
              </w:rPr>
              <w:t xml:space="preserve">Nastavnik/ca informatike </w:t>
            </w:r>
          </w:p>
        </w:tc>
        <w:tc>
          <w:tcPr>
            <w:tcW w:w="2042" w:type="dxa"/>
          </w:tcPr>
          <w:p w:rsidR="00641FD7" w:rsidRDefault="00641FD7">
            <w:pPr>
              <w:pStyle w:val="Default"/>
              <w:rPr>
                <w:sz w:val="20"/>
                <w:szCs w:val="20"/>
              </w:rPr>
            </w:pPr>
            <w:r>
              <w:rPr>
                <w:sz w:val="20"/>
                <w:szCs w:val="20"/>
              </w:rPr>
              <w:t xml:space="preserve">1. novembar </w:t>
            </w:r>
          </w:p>
        </w:tc>
        <w:tc>
          <w:tcPr>
            <w:tcW w:w="2038" w:type="dxa"/>
          </w:tcPr>
          <w:p w:rsidR="00641FD7" w:rsidRDefault="00641FD7">
            <w:pPr>
              <w:pStyle w:val="Default"/>
              <w:rPr>
                <w:sz w:val="20"/>
                <w:szCs w:val="20"/>
              </w:rPr>
            </w:pPr>
            <w:r>
              <w:rPr>
                <w:sz w:val="20"/>
                <w:szCs w:val="20"/>
              </w:rPr>
              <w:t xml:space="preserve">Školska informatička infrastruktura </w:t>
            </w:r>
          </w:p>
        </w:tc>
        <w:tc>
          <w:tcPr>
            <w:tcW w:w="2154" w:type="dxa"/>
          </w:tcPr>
          <w:p w:rsidR="00641FD7" w:rsidRDefault="00641FD7">
            <w:pPr>
              <w:pStyle w:val="Default"/>
              <w:rPr>
                <w:sz w:val="20"/>
                <w:szCs w:val="20"/>
              </w:rPr>
            </w:pPr>
            <w:r>
              <w:rPr>
                <w:sz w:val="20"/>
                <w:szCs w:val="20"/>
              </w:rPr>
              <w:t xml:space="preserve">Racionalnije shvatanje informacionih tehnologija i mogućnosti primjene interneta u svakodnevom životu </w:t>
            </w:r>
          </w:p>
        </w:tc>
      </w:tr>
      <w:tr w:rsidR="00641FD7" w:rsidTr="00F3252D">
        <w:tc>
          <w:tcPr>
            <w:tcW w:w="2938" w:type="dxa"/>
          </w:tcPr>
          <w:p w:rsidR="00A63C06" w:rsidRDefault="00A63C06" w:rsidP="00A63C06">
            <w:pPr>
              <w:pStyle w:val="Default"/>
              <w:rPr>
                <w:sz w:val="20"/>
                <w:szCs w:val="20"/>
              </w:rPr>
            </w:pPr>
            <w:r>
              <w:rPr>
                <w:sz w:val="20"/>
                <w:szCs w:val="20"/>
              </w:rPr>
              <w:t xml:space="preserve">ISCED 2 </w:t>
            </w:r>
          </w:p>
          <w:p w:rsidR="00641FD7" w:rsidRDefault="00641FD7">
            <w:pPr>
              <w:pStyle w:val="Default"/>
              <w:rPr>
                <w:sz w:val="20"/>
                <w:szCs w:val="20"/>
              </w:rPr>
            </w:pPr>
            <w:r>
              <w:rPr>
                <w:sz w:val="20"/>
                <w:szCs w:val="20"/>
              </w:rPr>
              <w:t xml:space="preserve">Kompetencija višejezičnosti: </w:t>
            </w:r>
          </w:p>
          <w:p w:rsidR="00641FD7" w:rsidRDefault="00641FD7">
            <w:pPr>
              <w:pStyle w:val="Default"/>
              <w:rPr>
                <w:sz w:val="20"/>
                <w:szCs w:val="20"/>
              </w:rPr>
            </w:pPr>
            <w:r>
              <w:rPr>
                <w:sz w:val="20"/>
                <w:szCs w:val="20"/>
              </w:rPr>
              <w:t xml:space="preserve">Kroz redovnu nastavu organizovati mini predstave na stranom jeziku </w:t>
            </w:r>
          </w:p>
        </w:tc>
        <w:tc>
          <w:tcPr>
            <w:tcW w:w="2979" w:type="dxa"/>
          </w:tcPr>
          <w:p w:rsidR="00641FD7" w:rsidRDefault="00641FD7">
            <w:pPr>
              <w:pStyle w:val="Default"/>
              <w:rPr>
                <w:sz w:val="20"/>
                <w:szCs w:val="20"/>
              </w:rPr>
            </w:pPr>
            <w:r>
              <w:rPr>
                <w:sz w:val="20"/>
                <w:szCs w:val="20"/>
              </w:rPr>
              <w:t xml:space="preserve">Koriste vokabular, gramatičke norme, analiziraju specifičnosti stranog jezika u odnosu na maternji, koristi različite komunikacijske situacije i izvore učenja jezika (Internet, filmovi, komunikacija preko socijalnih mreža) </w:t>
            </w:r>
          </w:p>
        </w:tc>
        <w:tc>
          <w:tcPr>
            <w:tcW w:w="2069" w:type="dxa"/>
          </w:tcPr>
          <w:p w:rsidR="00641FD7" w:rsidRDefault="00243B46">
            <w:pPr>
              <w:pStyle w:val="Default"/>
              <w:rPr>
                <w:sz w:val="20"/>
                <w:szCs w:val="20"/>
              </w:rPr>
            </w:pPr>
            <w:r>
              <w:rPr>
                <w:sz w:val="20"/>
                <w:szCs w:val="20"/>
              </w:rPr>
              <w:t xml:space="preserve">Nastavnici </w:t>
            </w:r>
            <w:r w:rsidR="00641FD7">
              <w:rPr>
                <w:sz w:val="20"/>
                <w:szCs w:val="20"/>
              </w:rPr>
              <w:t xml:space="preserve">stranih jezika </w:t>
            </w:r>
          </w:p>
        </w:tc>
        <w:tc>
          <w:tcPr>
            <w:tcW w:w="2042" w:type="dxa"/>
          </w:tcPr>
          <w:p w:rsidR="00641FD7" w:rsidRDefault="00641FD7">
            <w:pPr>
              <w:pStyle w:val="Default"/>
              <w:rPr>
                <w:sz w:val="20"/>
                <w:szCs w:val="20"/>
              </w:rPr>
            </w:pPr>
            <w:r>
              <w:rPr>
                <w:sz w:val="20"/>
                <w:szCs w:val="20"/>
              </w:rPr>
              <w:t xml:space="preserve">1. decembar </w:t>
            </w:r>
          </w:p>
        </w:tc>
        <w:tc>
          <w:tcPr>
            <w:tcW w:w="2038" w:type="dxa"/>
          </w:tcPr>
          <w:p w:rsidR="00641FD7" w:rsidRDefault="00641FD7">
            <w:pPr>
              <w:pStyle w:val="Default"/>
              <w:rPr>
                <w:sz w:val="20"/>
                <w:szCs w:val="20"/>
              </w:rPr>
            </w:pPr>
            <w:r>
              <w:rPr>
                <w:sz w:val="20"/>
                <w:szCs w:val="20"/>
              </w:rPr>
              <w:t xml:space="preserve">Informatička učionica, internet, Interaktivna tabla </w:t>
            </w:r>
          </w:p>
        </w:tc>
        <w:tc>
          <w:tcPr>
            <w:tcW w:w="2154" w:type="dxa"/>
          </w:tcPr>
          <w:p w:rsidR="00641FD7" w:rsidRDefault="00641FD7">
            <w:pPr>
              <w:pStyle w:val="Default"/>
              <w:rPr>
                <w:sz w:val="20"/>
                <w:szCs w:val="20"/>
              </w:rPr>
            </w:pPr>
            <w:r>
              <w:rPr>
                <w:sz w:val="20"/>
                <w:szCs w:val="20"/>
              </w:rPr>
              <w:t xml:space="preserve">Lakša i kreativnija upotreba interneta, informatička i jezička pismenost </w:t>
            </w:r>
          </w:p>
        </w:tc>
      </w:tr>
      <w:tr w:rsidR="00641FD7" w:rsidTr="00F3252D">
        <w:tc>
          <w:tcPr>
            <w:tcW w:w="2938" w:type="dxa"/>
          </w:tcPr>
          <w:p w:rsidR="00641FD7" w:rsidRDefault="00641FD7">
            <w:pPr>
              <w:pStyle w:val="Default"/>
              <w:rPr>
                <w:sz w:val="20"/>
                <w:szCs w:val="20"/>
              </w:rPr>
            </w:pPr>
            <w:r>
              <w:rPr>
                <w:sz w:val="20"/>
                <w:szCs w:val="20"/>
              </w:rPr>
              <w:t xml:space="preserve">Građanske kompetencije: </w:t>
            </w:r>
          </w:p>
          <w:p w:rsidR="00641FD7" w:rsidRDefault="00641FD7">
            <w:pPr>
              <w:pStyle w:val="Default"/>
              <w:rPr>
                <w:sz w:val="20"/>
                <w:szCs w:val="20"/>
              </w:rPr>
            </w:pPr>
            <w:r>
              <w:rPr>
                <w:sz w:val="20"/>
                <w:szCs w:val="20"/>
              </w:rPr>
              <w:t xml:space="preserve">Izlet i javni obilasci kulturno istorijskih spomenika </w:t>
            </w:r>
          </w:p>
        </w:tc>
        <w:tc>
          <w:tcPr>
            <w:tcW w:w="2979" w:type="dxa"/>
          </w:tcPr>
          <w:p w:rsidR="00641FD7" w:rsidRDefault="00641FD7">
            <w:pPr>
              <w:pStyle w:val="Default"/>
              <w:rPr>
                <w:sz w:val="20"/>
                <w:szCs w:val="20"/>
              </w:rPr>
            </w:pPr>
            <w:r>
              <w:rPr>
                <w:sz w:val="20"/>
                <w:szCs w:val="20"/>
              </w:rPr>
              <w:t xml:space="preserve">Afirmiše ljudska prava uvažavajući drugačije mišljenje. Prepoznavanje kulturnih različitosti okoline u odnosu na porodicu i grupu vršnjaka </w:t>
            </w:r>
          </w:p>
        </w:tc>
        <w:tc>
          <w:tcPr>
            <w:tcW w:w="2069" w:type="dxa"/>
          </w:tcPr>
          <w:p w:rsidR="00641FD7" w:rsidRDefault="00641FD7">
            <w:pPr>
              <w:pStyle w:val="Default"/>
              <w:rPr>
                <w:sz w:val="20"/>
                <w:szCs w:val="20"/>
              </w:rPr>
            </w:pPr>
            <w:r>
              <w:rPr>
                <w:sz w:val="20"/>
                <w:szCs w:val="20"/>
              </w:rPr>
              <w:t xml:space="preserve">Nastavničko vijeće, Đački Parlament </w:t>
            </w:r>
          </w:p>
        </w:tc>
        <w:tc>
          <w:tcPr>
            <w:tcW w:w="2042" w:type="dxa"/>
          </w:tcPr>
          <w:p w:rsidR="00641FD7" w:rsidRDefault="00641FD7">
            <w:pPr>
              <w:pStyle w:val="Default"/>
              <w:rPr>
                <w:sz w:val="20"/>
                <w:szCs w:val="20"/>
              </w:rPr>
            </w:pPr>
            <w:r>
              <w:rPr>
                <w:sz w:val="20"/>
                <w:szCs w:val="20"/>
              </w:rPr>
              <w:t xml:space="preserve">15. mart </w:t>
            </w:r>
          </w:p>
        </w:tc>
        <w:tc>
          <w:tcPr>
            <w:tcW w:w="2038" w:type="dxa"/>
          </w:tcPr>
          <w:p w:rsidR="00641FD7" w:rsidRDefault="00641FD7">
            <w:pPr>
              <w:pStyle w:val="Default"/>
              <w:rPr>
                <w:sz w:val="20"/>
                <w:szCs w:val="20"/>
              </w:rPr>
            </w:pPr>
            <w:r>
              <w:rPr>
                <w:sz w:val="20"/>
                <w:szCs w:val="20"/>
              </w:rPr>
              <w:t xml:space="preserve">Prezentacije, </w:t>
            </w:r>
          </w:p>
          <w:p w:rsidR="00641FD7" w:rsidRDefault="00641FD7">
            <w:pPr>
              <w:pStyle w:val="Default"/>
              <w:rPr>
                <w:sz w:val="20"/>
                <w:szCs w:val="20"/>
              </w:rPr>
            </w:pPr>
            <w:r>
              <w:rPr>
                <w:sz w:val="20"/>
                <w:szCs w:val="20"/>
              </w:rPr>
              <w:t xml:space="preserve">Izleti, aktivno učenje, </w:t>
            </w:r>
          </w:p>
          <w:p w:rsidR="00641FD7" w:rsidRDefault="00641FD7">
            <w:pPr>
              <w:pStyle w:val="Default"/>
              <w:rPr>
                <w:sz w:val="20"/>
                <w:szCs w:val="20"/>
              </w:rPr>
            </w:pPr>
            <w:r>
              <w:rPr>
                <w:sz w:val="20"/>
                <w:szCs w:val="20"/>
              </w:rPr>
              <w:t xml:space="preserve">Saradnja sa lokalno zajednicom, muzeji i galerija </w:t>
            </w:r>
          </w:p>
        </w:tc>
        <w:tc>
          <w:tcPr>
            <w:tcW w:w="2154" w:type="dxa"/>
          </w:tcPr>
          <w:p w:rsidR="00641FD7" w:rsidRDefault="00641FD7">
            <w:pPr>
              <w:pStyle w:val="Default"/>
              <w:rPr>
                <w:sz w:val="20"/>
                <w:szCs w:val="20"/>
              </w:rPr>
            </w:pPr>
            <w:r>
              <w:rPr>
                <w:sz w:val="20"/>
                <w:szCs w:val="20"/>
              </w:rPr>
              <w:t xml:space="preserve">Tolerancija i međukulturni </w:t>
            </w:r>
          </w:p>
        </w:tc>
      </w:tr>
      <w:tr w:rsidR="00641FD7" w:rsidTr="00F3252D">
        <w:tc>
          <w:tcPr>
            <w:tcW w:w="2938" w:type="dxa"/>
          </w:tcPr>
          <w:p w:rsidR="00641FD7" w:rsidRDefault="00641FD7">
            <w:pPr>
              <w:pStyle w:val="Default"/>
              <w:rPr>
                <w:sz w:val="20"/>
                <w:szCs w:val="20"/>
              </w:rPr>
            </w:pPr>
          </w:p>
        </w:tc>
        <w:tc>
          <w:tcPr>
            <w:tcW w:w="2979" w:type="dxa"/>
          </w:tcPr>
          <w:p w:rsidR="00641FD7" w:rsidRDefault="00641FD7">
            <w:pPr>
              <w:pStyle w:val="Default"/>
              <w:rPr>
                <w:sz w:val="20"/>
                <w:szCs w:val="20"/>
              </w:rPr>
            </w:pPr>
          </w:p>
        </w:tc>
        <w:tc>
          <w:tcPr>
            <w:tcW w:w="2069" w:type="dxa"/>
          </w:tcPr>
          <w:p w:rsidR="00641FD7" w:rsidRDefault="00641FD7">
            <w:pPr>
              <w:pStyle w:val="Default"/>
              <w:rPr>
                <w:sz w:val="20"/>
                <w:szCs w:val="20"/>
              </w:rPr>
            </w:pPr>
          </w:p>
        </w:tc>
        <w:tc>
          <w:tcPr>
            <w:tcW w:w="2042" w:type="dxa"/>
          </w:tcPr>
          <w:p w:rsidR="00641FD7" w:rsidRDefault="00641FD7">
            <w:pPr>
              <w:pStyle w:val="Default"/>
              <w:rPr>
                <w:sz w:val="20"/>
                <w:szCs w:val="20"/>
              </w:rPr>
            </w:pPr>
          </w:p>
        </w:tc>
        <w:tc>
          <w:tcPr>
            <w:tcW w:w="2038" w:type="dxa"/>
          </w:tcPr>
          <w:p w:rsidR="00641FD7" w:rsidRDefault="00641FD7">
            <w:pPr>
              <w:pStyle w:val="Default"/>
              <w:rPr>
                <w:sz w:val="20"/>
                <w:szCs w:val="20"/>
              </w:rPr>
            </w:pPr>
          </w:p>
        </w:tc>
        <w:tc>
          <w:tcPr>
            <w:tcW w:w="2154" w:type="dxa"/>
          </w:tcPr>
          <w:p w:rsidR="00641FD7" w:rsidRDefault="00641FD7">
            <w:pPr>
              <w:pStyle w:val="Default"/>
              <w:rPr>
                <w:sz w:val="20"/>
                <w:szCs w:val="20"/>
              </w:rPr>
            </w:pPr>
          </w:p>
        </w:tc>
      </w:tr>
      <w:tr w:rsidR="00F3252D" w:rsidTr="00093C62">
        <w:trPr>
          <w:trHeight w:val="3906"/>
        </w:trPr>
        <w:tc>
          <w:tcPr>
            <w:tcW w:w="2938" w:type="dxa"/>
          </w:tcPr>
          <w:p w:rsidR="00F3252D" w:rsidRPr="00B16507" w:rsidRDefault="002C71C6" w:rsidP="00B16507">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*ObilježavanjeD</w:t>
            </w:r>
            <w:r w:rsidR="00F3252D" w:rsidRPr="00B16507">
              <w:rPr>
                <w:rFonts w:ascii="Calibri" w:hAnsi="Calibri" w:cs="Calibri"/>
                <w:color w:val="000000"/>
                <w:sz w:val="20"/>
                <w:szCs w:val="20"/>
              </w:rPr>
              <w:t>anaŠkole</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-priredba(recitacijenaCSBH,eng.I</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fran.jeziku,)</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w:t>
            </w:r>
            <w:proofErr w:type="spellStart"/>
            <w:r w:rsidRPr="00B16507">
              <w:rPr>
                <w:rFonts w:ascii="Calibri" w:hAnsi="Calibri" w:cs="Calibri"/>
                <w:color w:val="000000"/>
                <w:sz w:val="20"/>
                <w:szCs w:val="20"/>
              </w:rPr>
              <w:t>prodajnibazar</w:t>
            </w:r>
            <w:proofErr w:type="spellEnd"/>
            <w:r w:rsidRPr="00B16507">
              <w:rPr>
                <w:rFonts w:ascii="Calibri" w:hAnsi="Calibri" w:cs="Calibri"/>
                <w:color w:val="000000"/>
                <w:sz w:val="20"/>
                <w:szCs w:val="20"/>
              </w:rPr>
              <w:t>(</w:t>
            </w:r>
            <w:proofErr w:type="spellStart"/>
            <w:r w:rsidRPr="00B16507">
              <w:rPr>
                <w:rFonts w:ascii="Calibri" w:hAnsi="Calibri" w:cs="Calibri"/>
                <w:color w:val="000000"/>
                <w:sz w:val="20"/>
                <w:szCs w:val="20"/>
              </w:rPr>
              <w:t>reciklaza</w:t>
            </w:r>
            <w:proofErr w:type="spellEnd"/>
            <w:r w:rsidRPr="00B16507">
              <w:rPr>
                <w:rFonts w:ascii="Calibri" w:hAnsi="Calibri" w:cs="Calibri"/>
                <w:color w:val="000000"/>
                <w:sz w:val="20"/>
                <w:szCs w:val="20"/>
              </w:rPr>
              <w:t>)</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-prezentovanjeuslovau</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školi(razgovorisanastavnim</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kadrom,kreativneradioniceza</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predškolce,posjetakabinetima</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informatike,sportsko</w:t>
            </w:r>
          </w:p>
          <w:p w:rsidR="00F3252D" w:rsidRPr="00243B46" w:rsidRDefault="00F3252D" w:rsidP="00B16507">
            <w:pPr>
              <w:pStyle w:val="Default"/>
              <w:rPr>
                <w:sz w:val="20"/>
                <w:szCs w:val="20"/>
              </w:rPr>
            </w:pPr>
            <w:r w:rsidRPr="00B16507">
              <w:rPr>
                <w:sz w:val="20"/>
                <w:szCs w:val="20"/>
              </w:rPr>
              <w:t>takmičenje)</w:t>
            </w:r>
          </w:p>
        </w:tc>
        <w:tc>
          <w:tcPr>
            <w:tcW w:w="2979" w:type="dxa"/>
          </w:tcPr>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Vannastavneaktivnostiplanirane</w:t>
            </w:r>
          </w:p>
          <w:p w:rsidR="00F3252D" w:rsidRPr="00B16507" w:rsidRDefault="002308EA"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N</w:t>
            </w:r>
            <w:r w:rsidR="00F3252D" w:rsidRPr="00B16507">
              <w:rPr>
                <w:rFonts w:ascii="Calibri" w:hAnsi="Calibri" w:cs="Calibri"/>
                <w:color w:val="000000"/>
                <w:sz w:val="20"/>
                <w:szCs w:val="20"/>
              </w:rPr>
              <w:t>anivouškoleuključujuISCED1i</w:t>
            </w:r>
          </w:p>
          <w:p w:rsidR="00F3252D" w:rsidRPr="00243B46" w:rsidRDefault="00F3252D" w:rsidP="00B16507">
            <w:pPr>
              <w:pStyle w:val="Default"/>
              <w:rPr>
                <w:sz w:val="20"/>
                <w:szCs w:val="20"/>
              </w:rPr>
            </w:pPr>
            <w:r w:rsidRPr="00B16507">
              <w:rPr>
                <w:sz w:val="20"/>
                <w:szCs w:val="20"/>
              </w:rPr>
              <w:t>ISCED2</w:t>
            </w:r>
          </w:p>
        </w:tc>
        <w:tc>
          <w:tcPr>
            <w:tcW w:w="2069" w:type="dxa"/>
          </w:tcPr>
          <w:p w:rsidR="00F3252D" w:rsidRPr="00B16507" w:rsidRDefault="00527910" w:rsidP="00B16507">
            <w:pPr>
              <w:autoSpaceDE w:val="0"/>
              <w:autoSpaceDN w:val="0"/>
              <w:adjustRightInd w:val="0"/>
              <w:rPr>
                <w:rFonts w:ascii="Calibri" w:hAnsi="Calibri" w:cs="Calibri"/>
                <w:color w:val="000000"/>
                <w:sz w:val="20"/>
                <w:szCs w:val="20"/>
              </w:rPr>
            </w:pPr>
            <w:r>
              <w:rPr>
                <w:rFonts w:ascii="Calibri" w:hAnsi="Calibri" w:cs="Calibri"/>
                <w:color w:val="000000"/>
                <w:sz w:val="20"/>
                <w:szCs w:val="20"/>
              </w:rPr>
              <w:t>Komisija</w:t>
            </w:r>
            <w:r w:rsidR="00F3252D" w:rsidRPr="00B16507">
              <w:rPr>
                <w:rFonts w:ascii="Calibri" w:hAnsi="Calibri" w:cs="Calibri"/>
                <w:color w:val="000000"/>
                <w:sz w:val="20"/>
                <w:szCs w:val="20"/>
              </w:rPr>
              <w:t xml:space="preserve"> zakulturno</w:t>
            </w:r>
          </w:p>
          <w:p w:rsidR="00F3252D" w:rsidRPr="00B16507" w:rsidRDefault="00527910"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Z</w:t>
            </w:r>
            <w:r w:rsidR="00F3252D" w:rsidRPr="00B16507">
              <w:rPr>
                <w:rFonts w:ascii="Calibri" w:hAnsi="Calibri" w:cs="Calibri"/>
                <w:color w:val="000000"/>
                <w:sz w:val="20"/>
                <w:szCs w:val="20"/>
              </w:rPr>
              <w:t>abavniživot</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*likovnasekcija</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-izlozba</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*muzičkasekcija</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*učeniciiroditelji</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*učitelji,pedagog,</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logoped</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*nastavnici</w:t>
            </w:r>
          </w:p>
          <w:p w:rsidR="00267FF9" w:rsidRDefault="00F3252D" w:rsidP="00F3252D">
            <w:pPr>
              <w:autoSpaceDE w:val="0"/>
              <w:autoSpaceDN w:val="0"/>
              <w:adjustRightInd w:val="0"/>
              <w:rPr>
                <w:rFonts w:ascii="Calibri" w:hAnsi="Calibri" w:cs="Calibri"/>
                <w:sz w:val="20"/>
                <w:szCs w:val="20"/>
              </w:rPr>
            </w:pPr>
            <w:r w:rsidRPr="00B16507">
              <w:rPr>
                <w:rFonts w:ascii="Calibri" w:hAnsi="Calibri" w:cs="Calibri"/>
                <w:color w:val="000000"/>
                <w:sz w:val="20"/>
                <w:szCs w:val="20"/>
              </w:rPr>
              <w:t>*riditeljii</w:t>
            </w:r>
            <w:r w:rsidRPr="00B16507">
              <w:rPr>
                <w:rFonts w:ascii="Calibri" w:hAnsi="Calibri" w:cs="Calibri"/>
                <w:sz w:val="20"/>
                <w:szCs w:val="20"/>
              </w:rPr>
              <w:t>ucenic</w:t>
            </w:r>
          </w:p>
          <w:p w:rsidR="00F3252D" w:rsidRPr="00243B46" w:rsidRDefault="00267FF9" w:rsidP="00F3252D">
            <w:pPr>
              <w:autoSpaceDE w:val="0"/>
              <w:autoSpaceDN w:val="0"/>
              <w:adjustRightInd w:val="0"/>
              <w:rPr>
                <w:sz w:val="20"/>
                <w:szCs w:val="20"/>
              </w:rPr>
            </w:pPr>
            <w:r>
              <w:rPr>
                <w:rFonts w:ascii="Calibri" w:hAnsi="Calibri" w:cs="Calibri"/>
                <w:sz w:val="20"/>
                <w:szCs w:val="20"/>
              </w:rPr>
              <w:t>*memorijalni turnir „Semir Kuč“mali fudbal</w:t>
            </w:r>
          </w:p>
        </w:tc>
        <w:tc>
          <w:tcPr>
            <w:tcW w:w="2042" w:type="dxa"/>
          </w:tcPr>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15.maj2021.</w:t>
            </w:r>
          </w:p>
          <w:p w:rsidR="00F3252D" w:rsidRPr="00B16507" w:rsidRDefault="00F3252D" w:rsidP="00B16507">
            <w:pPr>
              <w:pStyle w:val="Default"/>
              <w:rPr>
                <w:sz w:val="20"/>
                <w:szCs w:val="20"/>
              </w:rPr>
            </w:pPr>
          </w:p>
          <w:p w:rsidR="00F3252D" w:rsidRPr="00B16507" w:rsidRDefault="00F3252D" w:rsidP="00B16507">
            <w:pPr>
              <w:pStyle w:val="Default"/>
              <w:rPr>
                <w:sz w:val="20"/>
                <w:szCs w:val="20"/>
              </w:rPr>
            </w:pPr>
          </w:p>
          <w:p w:rsidR="00F3252D" w:rsidRPr="00B16507" w:rsidRDefault="00F3252D" w:rsidP="00B16507">
            <w:pPr>
              <w:pStyle w:val="Default"/>
              <w:rPr>
                <w:sz w:val="20"/>
                <w:szCs w:val="20"/>
              </w:rPr>
            </w:pPr>
          </w:p>
          <w:p w:rsidR="00F3252D" w:rsidRPr="00B16507" w:rsidRDefault="00F3252D" w:rsidP="00B16507">
            <w:pPr>
              <w:pStyle w:val="Default"/>
              <w:rPr>
                <w:sz w:val="20"/>
                <w:szCs w:val="20"/>
              </w:rPr>
            </w:pPr>
          </w:p>
          <w:p w:rsidR="00F3252D" w:rsidRPr="00B16507" w:rsidRDefault="00F3252D" w:rsidP="00B16507">
            <w:pPr>
              <w:pStyle w:val="Default"/>
              <w:rPr>
                <w:sz w:val="20"/>
                <w:szCs w:val="20"/>
              </w:rPr>
            </w:pPr>
          </w:p>
          <w:p w:rsidR="00F3252D" w:rsidRPr="00B16507" w:rsidRDefault="00F3252D" w:rsidP="00B16507">
            <w:pPr>
              <w:pStyle w:val="Default"/>
              <w:rPr>
                <w:sz w:val="20"/>
                <w:szCs w:val="20"/>
              </w:rPr>
            </w:pPr>
          </w:p>
          <w:p w:rsidR="00F3252D" w:rsidRPr="00243B46" w:rsidRDefault="00F3252D" w:rsidP="00B16507">
            <w:pPr>
              <w:pStyle w:val="Default"/>
              <w:rPr>
                <w:sz w:val="20"/>
                <w:szCs w:val="20"/>
              </w:rPr>
            </w:pPr>
            <w:r w:rsidRPr="00B16507">
              <w:rPr>
                <w:sz w:val="20"/>
                <w:szCs w:val="20"/>
              </w:rPr>
              <w:t>April2021.</w:t>
            </w:r>
          </w:p>
        </w:tc>
        <w:tc>
          <w:tcPr>
            <w:tcW w:w="2038" w:type="dxa"/>
          </w:tcPr>
          <w:p w:rsidR="00F3252D" w:rsidRPr="00243B46" w:rsidRDefault="00F3252D" w:rsidP="0013041F">
            <w:pPr>
              <w:pStyle w:val="Default"/>
              <w:rPr>
                <w:sz w:val="20"/>
                <w:szCs w:val="20"/>
              </w:rPr>
            </w:pPr>
          </w:p>
        </w:tc>
        <w:tc>
          <w:tcPr>
            <w:tcW w:w="2154" w:type="dxa"/>
          </w:tcPr>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*upriredbii</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bazaru</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obuhvaćeni</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ishodiizsvih</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kompentencija</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*prezentovanrad</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skoleumedijima</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*izrađena</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brošurai</w:t>
            </w:r>
          </w:p>
          <w:p w:rsidR="00F3252D" w:rsidRPr="00B16507" w:rsidRDefault="00F3252D" w:rsidP="00B16507">
            <w:pPr>
              <w:autoSpaceDE w:val="0"/>
              <w:autoSpaceDN w:val="0"/>
              <w:adjustRightInd w:val="0"/>
              <w:rPr>
                <w:rFonts w:ascii="Calibri" w:hAnsi="Calibri" w:cs="Calibri"/>
                <w:color w:val="000000"/>
                <w:sz w:val="20"/>
                <w:szCs w:val="20"/>
              </w:rPr>
            </w:pPr>
            <w:r w:rsidRPr="00B16507">
              <w:rPr>
                <w:rFonts w:ascii="Calibri" w:hAnsi="Calibri" w:cs="Calibri"/>
                <w:color w:val="000000"/>
                <w:sz w:val="20"/>
                <w:szCs w:val="20"/>
              </w:rPr>
              <w:t>DOBRODOSLICA</w:t>
            </w:r>
          </w:p>
          <w:p w:rsidR="00F3252D" w:rsidRPr="00243B46" w:rsidRDefault="00F3252D" w:rsidP="00B16507">
            <w:pPr>
              <w:pStyle w:val="Default"/>
              <w:rPr>
                <w:sz w:val="20"/>
                <w:szCs w:val="20"/>
              </w:rPr>
            </w:pPr>
            <w:r w:rsidRPr="00B16507">
              <w:rPr>
                <w:sz w:val="20"/>
                <w:szCs w:val="20"/>
              </w:rPr>
              <w:t>PR</w:t>
            </w:r>
            <w:r w:rsidR="00267FF9">
              <w:rPr>
                <w:sz w:val="20"/>
                <w:szCs w:val="20"/>
              </w:rPr>
              <w:t>V</w:t>
            </w:r>
            <w:r w:rsidRPr="00B16507">
              <w:rPr>
                <w:sz w:val="20"/>
                <w:szCs w:val="20"/>
              </w:rPr>
              <w:t>CACIMA</w:t>
            </w:r>
          </w:p>
        </w:tc>
      </w:tr>
      <w:tr w:rsidR="00F3252D" w:rsidRPr="00243B46" w:rsidTr="00491B2F">
        <w:trPr>
          <w:trHeight w:val="301"/>
        </w:trPr>
        <w:tc>
          <w:tcPr>
            <w:tcW w:w="2938" w:type="dxa"/>
          </w:tcPr>
          <w:p w:rsidR="00F3252D" w:rsidRPr="00243B46" w:rsidRDefault="00F3252D" w:rsidP="0013041F">
            <w:pPr>
              <w:pStyle w:val="Default"/>
              <w:rPr>
                <w:sz w:val="20"/>
                <w:szCs w:val="20"/>
              </w:rPr>
            </w:pPr>
          </w:p>
        </w:tc>
        <w:tc>
          <w:tcPr>
            <w:tcW w:w="2979" w:type="dxa"/>
          </w:tcPr>
          <w:p w:rsidR="00F3252D" w:rsidRPr="00243B46" w:rsidRDefault="00F3252D" w:rsidP="0013041F">
            <w:pPr>
              <w:pStyle w:val="Default"/>
              <w:rPr>
                <w:sz w:val="20"/>
                <w:szCs w:val="20"/>
              </w:rPr>
            </w:pPr>
          </w:p>
        </w:tc>
        <w:tc>
          <w:tcPr>
            <w:tcW w:w="2069" w:type="dxa"/>
          </w:tcPr>
          <w:p w:rsidR="00F3252D" w:rsidRPr="00243B46" w:rsidRDefault="00F3252D" w:rsidP="0013041F">
            <w:pPr>
              <w:pStyle w:val="Default"/>
              <w:rPr>
                <w:sz w:val="20"/>
                <w:szCs w:val="20"/>
              </w:rPr>
            </w:pPr>
          </w:p>
        </w:tc>
        <w:tc>
          <w:tcPr>
            <w:tcW w:w="2042" w:type="dxa"/>
          </w:tcPr>
          <w:p w:rsidR="00F3252D" w:rsidRPr="00243B46" w:rsidRDefault="00F3252D" w:rsidP="0013041F">
            <w:pPr>
              <w:pStyle w:val="Default"/>
              <w:rPr>
                <w:sz w:val="20"/>
                <w:szCs w:val="20"/>
              </w:rPr>
            </w:pPr>
          </w:p>
        </w:tc>
        <w:tc>
          <w:tcPr>
            <w:tcW w:w="2038" w:type="dxa"/>
          </w:tcPr>
          <w:p w:rsidR="00F3252D" w:rsidRPr="00243B46" w:rsidRDefault="00F3252D" w:rsidP="0013041F">
            <w:pPr>
              <w:pStyle w:val="Default"/>
              <w:rPr>
                <w:sz w:val="20"/>
                <w:szCs w:val="20"/>
              </w:rPr>
            </w:pPr>
          </w:p>
        </w:tc>
        <w:tc>
          <w:tcPr>
            <w:tcW w:w="2154" w:type="dxa"/>
          </w:tcPr>
          <w:p w:rsidR="00F3252D" w:rsidRPr="00243B46" w:rsidRDefault="00F3252D" w:rsidP="0013041F">
            <w:pPr>
              <w:pStyle w:val="Default"/>
              <w:rPr>
                <w:sz w:val="20"/>
                <w:szCs w:val="20"/>
              </w:rPr>
            </w:pPr>
          </w:p>
        </w:tc>
      </w:tr>
    </w:tbl>
    <w:p w:rsidR="00641FD7" w:rsidRPr="00243B46" w:rsidRDefault="00641FD7" w:rsidP="00243B46">
      <w:pPr>
        <w:pStyle w:val="Default"/>
        <w:rPr>
          <w:sz w:val="20"/>
          <w:szCs w:val="20"/>
        </w:rPr>
      </w:pPr>
    </w:p>
    <w:sectPr w:rsidR="00641FD7" w:rsidRPr="00243B46" w:rsidSect="00641FD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CE8BB3"/>
    <w:multiLevelType w:val="hybridMultilevel"/>
    <w:tmpl w:val="E7CBDD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A85965"/>
    <w:rsid w:val="00012BBE"/>
    <w:rsid w:val="0004525E"/>
    <w:rsid w:val="00193496"/>
    <w:rsid w:val="001A2E71"/>
    <w:rsid w:val="001F1E55"/>
    <w:rsid w:val="002308EA"/>
    <w:rsid w:val="00243B46"/>
    <w:rsid w:val="00267FF9"/>
    <w:rsid w:val="002C71C6"/>
    <w:rsid w:val="00491B2F"/>
    <w:rsid w:val="004E7763"/>
    <w:rsid w:val="00527910"/>
    <w:rsid w:val="005654BD"/>
    <w:rsid w:val="00641FD7"/>
    <w:rsid w:val="006F0B55"/>
    <w:rsid w:val="007B5F5B"/>
    <w:rsid w:val="00837957"/>
    <w:rsid w:val="00884DE6"/>
    <w:rsid w:val="00A22516"/>
    <w:rsid w:val="00A61860"/>
    <w:rsid w:val="00A63C06"/>
    <w:rsid w:val="00A85965"/>
    <w:rsid w:val="00AE532B"/>
    <w:rsid w:val="00B16507"/>
    <w:rsid w:val="00B22232"/>
    <w:rsid w:val="00C22218"/>
    <w:rsid w:val="00CA6764"/>
    <w:rsid w:val="00CB13D9"/>
    <w:rsid w:val="00D63D99"/>
    <w:rsid w:val="00E60983"/>
    <w:rsid w:val="00F1258C"/>
    <w:rsid w:val="00F3252D"/>
    <w:rsid w:val="00F52C88"/>
    <w:rsid w:val="00F8129C"/>
    <w:rsid w:val="00FB5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83"/>
  </w:style>
  <w:style w:type="paragraph" w:styleId="Heading3">
    <w:name w:val="heading 3"/>
    <w:basedOn w:val="Normal"/>
    <w:link w:val="Heading3Char"/>
    <w:uiPriority w:val="9"/>
    <w:qFormat/>
    <w:rsid w:val="00A85965"/>
    <w:pPr>
      <w:spacing w:before="100" w:beforeAutospacing="1" w:after="100" w:afterAutospacing="1" w:line="240" w:lineRule="auto"/>
      <w:outlineLvl w:val="2"/>
    </w:pPr>
    <w:rPr>
      <w:rFonts w:ascii="Times New Roman" w:eastAsia="Times New Roman" w:hAnsi="Times New Roman" w:cs="Times New Roman"/>
      <w:b/>
      <w:bCs/>
      <w:sz w:val="27"/>
      <w:szCs w:val="27"/>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5965"/>
    <w:rPr>
      <w:rFonts w:ascii="Times New Roman" w:eastAsia="Times New Roman" w:hAnsi="Times New Roman" w:cs="Times New Roman"/>
      <w:b/>
      <w:bCs/>
      <w:sz w:val="27"/>
      <w:szCs w:val="27"/>
      <w:lang w:eastAsia="bs-Latn-BA"/>
    </w:rPr>
  </w:style>
  <w:style w:type="paragraph" w:styleId="NormalWeb">
    <w:name w:val="Normal (Web)"/>
    <w:basedOn w:val="Normal"/>
    <w:uiPriority w:val="99"/>
    <w:semiHidden/>
    <w:unhideWhenUsed/>
    <w:rsid w:val="00A85965"/>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Default">
    <w:name w:val="Default"/>
    <w:rsid w:val="00A8596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41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5965"/>
    <w:pPr>
      <w:spacing w:before="100" w:beforeAutospacing="1" w:after="100" w:afterAutospacing="1" w:line="240" w:lineRule="auto"/>
      <w:outlineLvl w:val="2"/>
    </w:pPr>
    <w:rPr>
      <w:rFonts w:ascii="Times New Roman" w:eastAsia="Times New Roman" w:hAnsi="Times New Roman" w:cs="Times New Roman"/>
      <w:b/>
      <w:bCs/>
      <w:sz w:val="27"/>
      <w:szCs w:val="27"/>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5965"/>
    <w:rPr>
      <w:rFonts w:ascii="Times New Roman" w:eastAsia="Times New Roman" w:hAnsi="Times New Roman" w:cs="Times New Roman"/>
      <w:b/>
      <w:bCs/>
      <w:sz w:val="27"/>
      <w:szCs w:val="27"/>
      <w:lang w:eastAsia="bs-Latn-BA"/>
    </w:rPr>
  </w:style>
  <w:style w:type="paragraph" w:styleId="NormalWeb">
    <w:name w:val="Normal (Web)"/>
    <w:basedOn w:val="Normal"/>
    <w:uiPriority w:val="99"/>
    <w:semiHidden/>
    <w:unhideWhenUsed/>
    <w:rsid w:val="00A85965"/>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Default">
    <w:name w:val="Default"/>
    <w:rsid w:val="00A8596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41F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593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pc</cp:lastModifiedBy>
  <cp:revision>4</cp:revision>
  <dcterms:created xsi:type="dcterms:W3CDTF">2021-03-02T08:12:00Z</dcterms:created>
  <dcterms:modified xsi:type="dcterms:W3CDTF">2021-06-07T16:01:00Z</dcterms:modified>
</cp:coreProperties>
</file>