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1A11A251" w:rsidR="00F62A5D" w:rsidRPr="002763FC" w:rsidRDefault="002763FC" w:rsidP="002763F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sr-Latn-ME"/>
        </w:rPr>
      </w:pPr>
      <w:bookmarkStart w:id="0" w:name="_Hlk52722849"/>
      <w:r w:rsidRPr="002763FC">
        <w:rPr>
          <w:rFonts w:ascii="Arial" w:hAnsi="Arial" w:cs="Arial"/>
          <w:b/>
          <w:bCs/>
          <w:color w:val="000000"/>
          <w:sz w:val="32"/>
          <w:szCs w:val="32"/>
          <w:u w:val="single"/>
          <w:lang w:val="sr-Latn-ME"/>
        </w:rPr>
        <w:t>Priprema</w:t>
      </w:r>
      <w:r w:rsidR="00466989" w:rsidRPr="002763FC">
        <w:rPr>
          <w:rFonts w:ascii="Arial" w:hAnsi="Arial" w:cs="Arial"/>
          <w:b/>
          <w:bCs/>
          <w:color w:val="000000"/>
          <w:sz w:val="32"/>
          <w:szCs w:val="32"/>
          <w:u w:val="single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7495A430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F2462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 JUGOSLAVIJA “ - BAR</w:t>
      </w:r>
    </w:p>
    <w:p w14:paraId="797F2C4A" w14:textId="2BC8C784"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509AD304" w14:textId="5F07F621" w:rsidR="00F24626" w:rsidRDefault="00F24626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Marina </w:t>
      </w:r>
      <w:r w:rsidR="004659F8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Andrijević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Petrović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 fizike</w:t>
      </w:r>
    </w:p>
    <w:p w14:paraId="15BECA73" w14:textId="631EFC1B" w:rsidR="00F24626" w:rsidRDefault="00F24626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Nataša Medojević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 informatike sa tehnikom</w:t>
      </w:r>
    </w:p>
    <w:p w14:paraId="63BB1C6D" w14:textId="2EAD66D9" w:rsidR="00F24626" w:rsidRDefault="00F24626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Dragana Milićević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 hemije</w:t>
      </w:r>
    </w:p>
    <w:p w14:paraId="4007D747" w14:textId="51FA0618" w:rsidR="00F24626" w:rsidRDefault="00C456DB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Azra Kaltak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 razredne nastave</w:t>
      </w:r>
    </w:p>
    <w:p w14:paraId="1A1BB8EB" w14:textId="5038B4BF" w:rsidR="00F24626" w:rsidRDefault="00F24626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Erdemina Šabotić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</w:t>
      </w:r>
      <w:r w:rsidR="00F63E74" w:rsidRP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profesor razredne nastave</w:t>
      </w:r>
    </w:p>
    <w:p w14:paraId="348C6731" w14:textId="7253C816" w:rsidR="00F24626" w:rsidRDefault="00F24626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Vesna Drašković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 razredne nastave</w:t>
      </w:r>
    </w:p>
    <w:p w14:paraId="13EF9658" w14:textId="75C3BE4D" w:rsidR="00F24626" w:rsidRPr="000F5B53" w:rsidRDefault="00F24626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Katarina Gvozdenović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profesor razredne nastave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3399956" w14:textId="23BC4293" w:rsidR="00F63E74" w:rsidRPr="00F63E74" w:rsidRDefault="00F63E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63E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Integrisana nastava :</w:t>
            </w:r>
          </w:p>
          <w:p w14:paraId="3E41162E" w14:textId="29B4AC10" w:rsidR="00BB3042" w:rsidRPr="00F63E74" w:rsidRDefault="00F2462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 Fizika</w:t>
            </w:r>
            <w:r w:rsidR="00C456DB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VIII razred</w:t>
            </w:r>
          </w:p>
          <w:p w14:paraId="024B9E41" w14:textId="5D463DB1" w:rsidR="00F24626" w:rsidRPr="00F63E74" w:rsidRDefault="00F2462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 Hemija</w:t>
            </w:r>
            <w:r w:rsidR="00220622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VII </w:t>
            </w:r>
            <w:r w:rsidR="00C456DB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</w:t>
            </w:r>
          </w:p>
          <w:p w14:paraId="227E7197" w14:textId="6C8DBE5E" w:rsidR="00F24626" w:rsidRPr="00F63E74" w:rsidRDefault="00F2462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 Informatika</w:t>
            </w:r>
            <w:r w:rsidR="00C456DB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63E74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sa tehnikom </w:t>
            </w:r>
            <w:r w:rsidR="00C456DB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VI razred</w:t>
            </w:r>
          </w:p>
          <w:p w14:paraId="138E49F9" w14:textId="371601AB" w:rsidR="00F24626" w:rsidRPr="00F63E74" w:rsidRDefault="00F2462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4. Priroda i društvo I,II,III</w:t>
            </w:r>
            <w:r w:rsidR="00C456DB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</w:t>
            </w:r>
          </w:p>
          <w:p w14:paraId="48D9EBA8" w14:textId="073240F4" w:rsidR="00F24626" w:rsidRPr="000F5B53" w:rsidRDefault="00F2462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5. Priroda V razred</w:t>
            </w:r>
          </w:p>
        </w:tc>
      </w:tr>
      <w:tr w:rsidR="00BB3042" w:rsidRPr="000F5B53" w14:paraId="06EB6520" w14:textId="77777777" w:rsidTr="0014693D">
        <w:trPr>
          <w:trHeight w:val="1426"/>
        </w:trPr>
        <w:tc>
          <w:tcPr>
            <w:tcW w:w="2939" w:type="dxa"/>
            <w:shd w:val="clear" w:color="auto" w:fill="D9D9D9"/>
          </w:tcPr>
          <w:p w14:paraId="097D768A" w14:textId="42E992E7" w:rsidR="00475224" w:rsidRPr="0014693D" w:rsidRDefault="00BB3042" w:rsidP="0014693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14693D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14693D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14693D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 w:rsidRPr="0014693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14693D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 w:rsidRPr="0014693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14693D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14693D" w:rsidRPr="0014693D">
              <w:rPr>
                <w:rFonts w:ascii="Arial" w:hAnsi="Arial" w:cs="Arial"/>
                <w:color w:val="000000"/>
                <w:lang w:val="sr-Latn-ME"/>
              </w:rPr>
              <w:t xml:space="preserve">) </w:t>
            </w:r>
          </w:p>
        </w:tc>
        <w:tc>
          <w:tcPr>
            <w:tcW w:w="6123" w:type="dxa"/>
          </w:tcPr>
          <w:p w14:paraId="49AD199D" w14:textId="77777777" w:rsidR="00C456DB" w:rsidRPr="0014693D" w:rsidRDefault="00C456D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  <w:t xml:space="preserve"> </w:t>
            </w:r>
          </w:p>
          <w:p w14:paraId="3AD08BA9" w14:textId="1084323A" w:rsidR="00BB3042" w:rsidRPr="00F63E74" w:rsidRDefault="001469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  <w:t xml:space="preserve">   </w:t>
            </w:r>
            <w:r w:rsidR="00F24626" w:rsidRPr="00F63E7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Latn-ME"/>
              </w:rPr>
              <w:t>OBNOVLJIVI IZVORI ENERGIJE</w:t>
            </w:r>
          </w:p>
          <w:p w14:paraId="2D393678" w14:textId="7F3D142E" w:rsidR="00F24626" w:rsidRPr="0014693D" w:rsidRDefault="00F2462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</w:pP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E1E1C5F" w14:textId="074B801D" w:rsidR="008412CE" w:rsidRPr="0014693D" w:rsidRDefault="0014693D" w:rsidP="008412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Fizika </w:t>
            </w:r>
          </w:p>
          <w:p w14:paraId="1FEAE9D6" w14:textId="1160E9C6" w:rsidR="00C456DB" w:rsidRDefault="008412CE" w:rsidP="008412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</w:t>
            </w: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repozna koji je izvor energij</w:t>
            </w:r>
            <w:r w:rsid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 obnovljivi</w:t>
            </w:r>
          </w:p>
          <w:p w14:paraId="1DA29284" w14:textId="55455496" w:rsidR="008412CE" w:rsidRDefault="008412CE" w:rsidP="008412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</w:t>
            </w: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piše pojam energetske efikasnosti</w:t>
            </w:r>
          </w:p>
          <w:p w14:paraId="6D92DF0D" w14:textId="0C8E2F8A" w:rsidR="00B95E30" w:rsidRDefault="00B95E30" w:rsidP="008412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B95E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Hemija</w:t>
            </w:r>
            <w:r w:rsidR="002206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53712D2B" w14:textId="66786F0D" w:rsidR="00B95E30" w:rsidRPr="00B95E30" w:rsidRDefault="00B95E30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cijeni ulogu vodenih rastvora u prirodi</w:t>
            </w:r>
          </w:p>
          <w:p w14:paraId="27229213" w14:textId="36DBB100" w:rsidR="0014693D" w:rsidRPr="0014693D" w:rsidRDefault="0014693D" w:rsidP="00146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Informatika</w:t>
            </w:r>
            <w:r w:rsidR="002206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sa tehnikom:</w:t>
            </w:r>
          </w:p>
          <w:p w14:paraId="0BBA425A" w14:textId="0BDC5A7D" w:rsidR="0014693D" w:rsidRDefault="0014693D" w:rsidP="00146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repoznaju sve alternativne izvore energije kao i njihov značaj za budućnost</w:t>
            </w:r>
          </w:p>
          <w:p w14:paraId="18BA6168" w14:textId="4F4F6467" w:rsidR="0014693D" w:rsidRPr="0014693D" w:rsidRDefault="0014693D" w:rsidP="00146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očavaju prednosti i nedostatke alternativnih izvora energije</w:t>
            </w:r>
          </w:p>
          <w:p w14:paraId="6016A64D" w14:textId="7278780F" w:rsidR="008412CE" w:rsidRPr="0014693D" w:rsidRDefault="008412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Priroda i društvo I,II,III razred</w:t>
            </w:r>
            <w:r w:rsidR="002206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0290B872" w14:textId="5FF6BEB3" w:rsidR="008412CE" w:rsidRPr="0014693D" w:rsidRDefault="008412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C456DB"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Prepoznaju osobine tečnosti </w:t>
            </w:r>
          </w:p>
          <w:p w14:paraId="2DD921DA" w14:textId="77777777" w:rsidR="00BB3042" w:rsidRPr="0014693D" w:rsidRDefault="008412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Razlikuju agregatna stanja vode</w:t>
            </w:r>
          </w:p>
          <w:p w14:paraId="6FA8C3E1" w14:textId="77777777" w:rsidR="008412CE" w:rsidRDefault="008412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Miješaju različite  tečnosti</w:t>
            </w:r>
          </w:p>
          <w:p w14:paraId="3344352E" w14:textId="0ACE3450" w:rsidR="00220622" w:rsidRDefault="002206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2206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Priroda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23B9AAA5" w14:textId="1792FD75" w:rsidR="009E48CC" w:rsidRDefault="009E48CC" w:rsidP="009E48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-Prepoznaju Sunce kao svjetlosni i toplotni izvor energije</w:t>
            </w:r>
          </w:p>
          <w:p w14:paraId="426F440C" w14:textId="5B21FEFE" w:rsidR="009E48CC" w:rsidRPr="009E48CC" w:rsidRDefault="009E48CC" w:rsidP="009E48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0613D731" w14:textId="77777777" w:rsidR="002040A1" w:rsidRDefault="002040A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56CB91D9" w14:textId="5AB8FECD" w:rsidR="002040A1" w:rsidRPr="00220622" w:rsidRDefault="002040A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kod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lastRenderedPageBreak/>
              <w:t>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F1ECB7" w14:textId="6F48A913" w:rsidR="00436367" w:rsidRPr="0014693D" w:rsidRDefault="00436367" w:rsidP="004363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lastRenderedPageBreak/>
              <w:t>ISCED 1:</w:t>
            </w:r>
          </w:p>
          <w:p w14:paraId="1B2F3EC5" w14:textId="7292AF14" w:rsidR="00436367" w:rsidRDefault="00436367" w:rsidP="00436367">
            <w:pPr>
              <w:widowControl/>
              <w:autoSpaceDE/>
              <w:spacing w:line="276" w:lineRule="auto"/>
              <w:contextualSpacing/>
              <w:jc w:val="both"/>
              <w:rPr>
                <w:b/>
                <w:bCs/>
                <w:lang w:val="sr-Latn-ME"/>
              </w:rPr>
            </w:pPr>
            <w:r w:rsidRPr="00436367">
              <w:rPr>
                <w:b/>
                <w:bCs/>
                <w:lang w:val="sr-Latn-ME"/>
              </w:rPr>
              <w:t>Kompetencija pismenosti</w:t>
            </w:r>
            <w:r>
              <w:rPr>
                <w:b/>
                <w:bCs/>
                <w:lang w:val="sr-Latn-ME"/>
              </w:rPr>
              <w:t xml:space="preserve"> :</w:t>
            </w:r>
          </w:p>
          <w:p w14:paraId="48D8FE36" w14:textId="0842D007" w:rsidR="00EF203A" w:rsidRDefault="005701E0" w:rsidP="00690B1D">
            <w:pPr>
              <w:pStyle w:val="ListParagraph"/>
              <w:widowControl/>
              <w:numPr>
                <w:ilvl w:val="0"/>
                <w:numId w:val="22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</w:t>
            </w:r>
            <w:r w:rsidR="00EF203A" w:rsidRPr="00EF203A">
              <w:rPr>
                <w:sz w:val="20"/>
                <w:szCs w:val="20"/>
                <w:lang w:val="sr-Latn-ME"/>
              </w:rPr>
              <w:t xml:space="preserve">ri izradi mape uma </w:t>
            </w:r>
            <w:r w:rsidR="00436367" w:rsidRPr="00EF203A">
              <w:rPr>
                <w:sz w:val="20"/>
                <w:szCs w:val="20"/>
                <w:lang w:val="sr-Latn-ME"/>
              </w:rPr>
              <w:t>1.1.3</w:t>
            </w:r>
            <w:r w:rsidR="00EF203A">
              <w:rPr>
                <w:sz w:val="20"/>
                <w:szCs w:val="20"/>
                <w:lang w:val="sr-Latn-ME"/>
              </w:rPr>
              <w:t>.</w:t>
            </w:r>
          </w:p>
          <w:p w14:paraId="512F0050" w14:textId="6D0B17A7" w:rsidR="00EF203A" w:rsidRDefault="005701E0" w:rsidP="00690B1D">
            <w:pPr>
              <w:pStyle w:val="ListParagraph"/>
              <w:widowControl/>
              <w:numPr>
                <w:ilvl w:val="0"/>
                <w:numId w:val="22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</w:t>
            </w:r>
            <w:r w:rsidR="00EF203A">
              <w:rPr>
                <w:sz w:val="20"/>
                <w:szCs w:val="20"/>
                <w:lang w:val="sr-Latn-ME"/>
              </w:rPr>
              <w:t xml:space="preserve">ri izradi panoa </w:t>
            </w:r>
            <w:r w:rsidR="00436367" w:rsidRPr="00EF203A">
              <w:rPr>
                <w:sz w:val="20"/>
                <w:szCs w:val="20"/>
                <w:lang w:val="sr-Latn-ME"/>
              </w:rPr>
              <w:t xml:space="preserve">1.1.5. </w:t>
            </w:r>
          </w:p>
          <w:p w14:paraId="7D137615" w14:textId="65B1E3A2" w:rsidR="00EF203A" w:rsidRPr="00EF203A" w:rsidRDefault="005701E0" w:rsidP="00EF203A">
            <w:pPr>
              <w:pStyle w:val="ListParagraph"/>
              <w:widowControl/>
              <w:numPr>
                <w:ilvl w:val="0"/>
                <w:numId w:val="22"/>
              </w:numPr>
              <w:autoSpaceDE/>
              <w:spacing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lastRenderedPageBreak/>
              <w:t>p</w:t>
            </w:r>
            <w:r w:rsidR="00EF203A">
              <w:rPr>
                <w:sz w:val="20"/>
                <w:szCs w:val="20"/>
                <w:lang w:val="sr-Latn-ME"/>
              </w:rPr>
              <w:t xml:space="preserve">ri </w:t>
            </w:r>
            <w:r>
              <w:rPr>
                <w:sz w:val="20"/>
                <w:szCs w:val="20"/>
                <w:lang w:val="sr-Latn-ME"/>
              </w:rPr>
              <w:t xml:space="preserve">izvodjenja </w:t>
            </w:r>
            <w:r w:rsidR="00EF203A">
              <w:rPr>
                <w:sz w:val="20"/>
                <w:szCs w:val="20"/>
                <w:lang w:val="sr-Latn-ME"/>
              </w:rPr>
              <w:t xml:space="preserve"> ogleda i donošenja zaključka 1.1.10.</w:t>
            </w:r>
            <w:r w:rsidR="00436367" w:rsidRPr="00EF203A">
              <w:rPr>
                <w:sz w:val="20"/>
                <w:szCs w:val="20"/>
                <w:lang w:val="sr-Latn-ME"/>
              </w:rPr>
              <w:t xml:space="preserve">  </w:t>
            </w:r>
          </w:p>
          <w:p w14:paraId="325CBB83" w14:textId="2A925EAB" w:rsidR="005701E0" w:rsidRDefault="005701E0" w:rsidP="005701E0">
            <w:pPr>
              <w:widowControl/>
              <w:autoSpaceDE/>
              <w:spacing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Matematička kompetencija:</w:t>
            </w:r>
          </w:p>
          <w:p w14:paraId="4C4683F0" w14:textId="077BD97B" w:rsidR="005701E0" w:rsidRPr="005701E0" w:rsidRDefault="005701E0" w:rsidP="005701E0">
            <w:pPr>
              <w:pStyle w:val="ListParagraph"/>
              <w:widowControl/>
              <w:numPr>
                <w:ilvl w:val="0"/>
                <w:numId w:val="28"/>
              </w:numPr>
              <w:autoSpaceDE/>
              <w:spacing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Cs/>
                <w:lang w:val="sr-Latn-ME"/>
              </w:rPr>
              <w:t>pri i</w:t>
            </w:r>
            <w:r w:rsidR="00EC1362">
              <w:rPr>
                <w:bCs/>
                <w:lang w:val="sr-Latn-ME"/>
              </w:rPr>
              <w:t>zvod</w:t>
            </w:r>
            <w:r>
              <w:rPr>
                <w:bCs/>
                <w:lang w:val="sr-Latn-ME"/>
              </w:rPr>
              <w:t>jenja ogleda 1.3.8.</w:t>
            </w:r>
          </w:p>
          <w:p w14:paraId="4892BA90" w14:textId="499348CD" w:rsidR="00436367" w:rsidRPr="005701E0" w:rsidRDefault="00436367" w:rsidP="005701E0">
            <w:pPr>
              <w:widowControl/>
              <w:autoSpaceDE/>
              <w:spacing w:line="276" w:lineRule="auto"/>
              <w:jc w:val="both"/>
              <w:rPr>
                <w:b/>
                <w:bCs/>
                <w:lang w:val="sr-Latn-ME"/>
              </w:rPr>
            </w:pPr>
            <w:r w:rsidRPr="005701E0">
              <w:rPr>
                <w:b/>
                <w:bCs/>
                <w:lang w:val="sr-Latn-ME"/>
              </w:rPr>
              <w:t>Digitalna kompetencija:</w:t>
            </w:r>
          </w:p>
          <w:p w14:paraId="22F9F508" w14:textId="229A4A9D" w:rsidR="005701E0" w:rsidRPr="005701E0" w:rsidRDefault="005701E0" w:rsidP="005701E0">
            <w:pPr>
              <w:pStyle w:val="ListParagraph"/>
              <w:widowControl/>
              <w:numPr>
                <w:ilvl w:val="0"/>
                <w:numId w:val="26"/>
              </w:numPr>
              <w:autoSpaceDE/>
              <w:spacing w:line="276" w:lineRule="auto"/>
              <w:jc w:val="both"/>
              <w:rPr>
                <w:bCs/>
                <w:lang w:val="sr-Latn-ME"/>
              </w:rPr>
            </w:pPr>
            <w:r w:rsidRPr="005701E0">
              <w:rPr>
                <w:bCs/>
                <w:lang w:val="sr-Latn-ME"/>
              </w:rPr>
              <w:t>prilikom prikupljanja materijala 1.4.3.</w:t>
            </w:r>
          </w:p>
          <w:p w14:paraId="53FF1833" w14:textId="47561083" w:rsidR="005701E0" w:rsidRPr="005701E0" w:rsidRDefault="005701E0" w:rsidP="005701E0">
            <w:pPr>
              <w:pStyle w:val="ListParagraph"/>
              <w:widowControl/>
              <w:numPr>
                <w:ilvl w:val="0"/>
                <w:numId w:val="24"/>
              </w:numPr>
              <w:autoSpaceDE/>
              <w:spacing w:line="276" w:lineRule="auto"/>
              <w:jc w:val="both"/>
              <w:rPr>
                <w:bCs/>
                <w:lang w:val="sr-Latn-ME"/>
              </w:rPr>
            </w:pPr>
            <w:r w:rsidRPr="005701E0">
              <w:rPr>
                <w:bCs/>
                <w:lang w:val="sr-Latn-ME"/>
              </w:rPr>
              <w:t>pri prikupljanju materijala za izradu panoa 1.4.7.</w:t>
            </w:r>
          </w:p>
          <w:p w14:paraId="4BD122DE" w14:textId="77777777" w:rsidR="00436367" w:rsidRDefault="00436367" w:rsidP="00436367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26E2051F" w14:textId="77777777" w:rsidR="00436367" w:rsidRPr="00436367" w:rsidRDefault="00436367" w:rsidP="00436367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436367">
              <w:rPr>
                <w:b/>
                <w:bCs/>
                <w:lang w:val="sr-Latn-ME"/>
              </w:rPr>
              <w:t>Lična, društvena i kompetencija učenja kako učiti</w:t>
            </w:r>
          </w:p>
          <w:p w14:paraId="2D33D182" w14:textId="0398C402" w:rsidR="00436367" w:rsidRDefault="005701E0" w:rsidP="005701E0">
            <w:pPr>
              <w:pStyle w:val="ListParagraph"/>
              <w:widowControl/>
              <w:numPr>
                <w:ilvl w:val="0"/>
                <w:numId w:val="24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prilikom izrade panoa 1.5.1.</w:t>
            </w:r>
          </w:p>
          <w:p w14:paraId="16A42A64" w14:textId="21B3A69E" w:rsidR="005701E0" w:rsidRDefault="005701E0" w:rsidP="005701E0">
            <w:pPr>
              <w:pStyle w:val="ListParagraph"/>
              <w:widowControl/>
              <w:numPr>
                <w:ilvl w:val="0"/>
                <w:numId w:val="24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prilikom izvodjenja ogleda 1.5.7.</w:t>
            </w:r>
          </w:p>
          <w:p w14:paraId="040BB6AC" w14:textId="6BCA8A51" w:rsidR="005701E0" w:rsidRDefault="005701E0" w:rsidP="005701E0">
            <w:pPr>
              <w:pStyle w:val="ListParagraph"/>
              <w:widowControl/>
              <w:numPr>
                <w:ilvl w:val="0"/>
                <w:numId w:val="24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prilikom prezentacije panoa 1.5.12.</w:t>
            </w:r>
          </w:p>
          <w:p w14:paraId="393BF69E" w14:textId="4C70D5A7" w:rsidR="00EC1362" w:rsidRDefault="00EC1362" w:rsidP="00EC1362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9C5357">
              <w:rPr>
                <w:b/>
                <w:bCs/>
                <w:lang w:val="sr-Latn-ME"/>
              </w:rPr>
              <w:t>Građanska kompetencija</w:t>
            </w:r>
            <w:r>
              <w:rPr>
                <w:b/>
                <w:bCs/>
                <w:lang w:val="sr-Latn-ME"/>
              </w:rPr>
              <w:t>:</w:t>
            </w:r>
          </w:p>
          <w:p w14:paraId="1FC141BC" w14:textId="3FD1C1B6" w:rsidR="00EC1362" w:rsidRPr="00EC1362" w:rsidRDefault="00EC1362" w:rsidP="00EC1362">
            <w:pPr>
              <w:pStyle w:val="ListParagraph"/>
              <w:numPr>
                <w:ilvl w:val="0"/>
                <w:numId w:val="30"/>
              </w:numPr>
              <w:spacing w:before="100" w:after="100" w:line="276" w:lineRule="auto"/>
              <w:jc w:val="both"/>
              <w:rPr>
                <w:bCs/>
                <w:lang w:val="sr-Latn-ME"/>
              </w:rPr>
            </w:pPr>
            <w:r w:rsidRPr="00EC1362">
              <w:rPr>
                <w:bCs/>
                <w:lang w:val="sr-Latn-ME"/>
              </w:rPr>
              <w:t>prilikom izrade panoa i rada na ogledima 1.6.10.</w:t>
            </w:r>
          </w:p>
          <w:p w14:paraId="2F644084" w14:textId="77777777" w:rsidR="00EC1362" w:rsidRDefault="00EC1362" w:rsidP="00EC1362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20287BC4" w14:textId="33ADD8D5" w:rsidR="00EC1362" w:rsidRDefault="00EC1362" w:rsidP="00EC1362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BC4CA8">
              <w:rPr>
                <w:b/>
                <w:bCs/>
                <w:lang w:val="sr-Latn-ME"/>
              </w:rPr>
              <w:t>Preduzetnička kompetencija</w:t>
            </w:r>
            <w:r>
              <w:rPr>
                <w:b/>
                <w:bCs/>
                <w:lang w:val="sr-Latn-ME"/>
              </w:rPr>
              <w:t>:</w:t>
            </w:r>
          </w:p>
          <w:p w14:paraId="21A87F8E" w14:textId="2E5BBB16" w:rsidR="00EC1362" w:rsidRPr="00EC1362" w:rsidRDefault="00EC1362" w:rsidP="00EC1362">
            <w:pPr>
              <w:pStyle w:val="ListParagraph"/>
              <w:numPr>
                <w:ilvl w:val="0"/>
                <w:numId w:val="30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EC1362">
              <w:rPr>
                <w:bCs/>
                <w:lang w:val="sr-Latn-ME"/>
              </w:rPr>
              <w:t>prilikom prezentacije materijala za panoe 1.7.7</w:t>
            </w:r>
            <w:r>
              <w:rPr>
                <w:b/>
                <w:bCs/>
                <w:lang w:val="sr-Latn-ME"/>
              </w:rPr>
              <w:t>.</w:t>
            </w:r>
          </w:p>
          <w:p w14:paraId="5429324C" w14:textId="77777777" w:rsidR="00EC1362" w:rsidRPr="00EC1362" w:rsidRDefault="00EC1362" w:rsidP="00EC1362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val="sr-Latn-ME"/>
              </w:rPr>
            </w:pPr>
          </w:p>
          <w:p w14:paraId="22C0BBA5" w14:textId="5D725142" w:rsidR="00830D01" w:rsidRDefault="00830D01" w:rsidP="00830D01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830D01">
              <w:rPr>
                <w:b/>
                <w:bCs/>
                <w:lang w:val="sr-Latn-ME"/>
              </w:rPr>
              <w:t>Kompetencija kulturološke svijesti i izražavanja</w:t>
            </w:r>
          </w:p>
          <w:p w14:paraId="20AAD208" w14:textId="7109ACAC" w:rsidR="00830D01" w:rsidRPr="00EC1362" w:rsidRDefault="00EC1362" w:rsidP="00EC1362">
            <w:pPr>
              <w:pStyle w:val="ListParagraph"/>
              <w:widowControl/>
              <w:numPr>
                <w:ilvl w:val="0"/>
                <w:numId w:val="29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EC1362">
              <w:rPr>
                <w:sz w:val="20"/>
                <w:szCs w:val="20"/>
                <w:lang w:val="sr-Latn-ME"/>
              </w:rPr>
              <w:t>prilikom</w:t>
            </w:r>
            <w:r w:rsidR="00A5663D">
              <w:rPr>
                <w:sz w:val="20"/>
                <w:szCs w:val="20"/>
                <w:lang w:val="sr-Latn-ME"/>
              </w:rPr>
              <w:t xml:space="preserve"> izložbe,</w:t>
            </w:r>
            <w:r>
              <w:rPr>
                <w:sz w:val="20"/>
                <w:szCs w:val="20"/>
                <w:lang w:val="sr-Latn-ME"/>
              </w:rPr>
              <w:t xml:space="preserve"> javni čas 1.8.5. </w:t>
            </w:r>
          </w:p>
          <w:p w14:paraId="05A43828" w14:textId="45123657" w:rsidR="00830D01" w:rsidRDefault="00746F7F" w:rsidP="00830D01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ISCED 2:</w:t>
            </w:r>
          </w:p>
          <w:p w14:paraId="56D50449" w14:textId="2BB7F86C" w:rsidR="00746F7F" w:rsidRPr="00746F7F" w:rsidRDefault="00746F7F" w:rsidP="00746F7F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746F7F">
              <w:rPr>
                <w:b/>
                <w:bCs/>
                <w:lang w:val="sr-Latn-ME"/>
              </w:rPr>
              <w:t>Kompetencija pismenosti</w:t>
            </w:r>
            <w:r w:rsidR="005364E6">
              <w:rPr>
                <w:b/>
                <w:bCs/>
                <w:lang w:val="sr-Latn-ME"/>
              </w:rPr>
              <w:t>:</w:t>
            </w:r>
          </w:p>
          <w:p w14:paraId="641BE7F5" w14:textId="4B692726" w:rsidR="00746F7F" w:rsidRDefault="00746F7F" w:rsidP="00746F7F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2.1.4.   Identifikuje i tumači pojmove, osjećaje, činjenice, mišljenja i stavove u usmenom i pisanom  obliku</w:t>
            </w:r>
          </w:p>
          <w:p w14:paraId="440284C1" w14:textId="1C0FC688" w:rsidR="00746F7F" w:rsidRDefault="00746F7F" w:rsidP="00746F7F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2.1.7.   Pronalazi, procjenjuje, obrađuje i prezentira razlilčite vrste podataka i informacija koristeći </w:t>
            </w:r>
          </w:p>
          <w:p w14:paraId="00B7302E" w14:textId="1F340A59" w:rsidR="00746F7F" w:rsidRDefault="00746F7F" w:rsidP="00746F7F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2.1.9.   Kritički izražava mišljenje, razlikuje činjenice od subjektivnog mišljenja i prepoznaje lažne   vijesti </w:t>
            </w:r>
          </w:p>
          <w:p w14:paraId="0495012D" w14:textId="4BC21E60" w:rsidR="00746F7F" w:rsidRPr="00746F7F" w:rsidRDefault="00746F7F" w:rsidP="00746F7F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746F7F">
              <w:rPr>
                <w:b/>
                <w:bCs/>
                <w:lang w:val="sr-Latn-ME"/>
              </w:rPr>
              <w:t>Digitalna kompetencija</w:t>
            </w:r>
            <w:r w:rsidR="005364E6">
              <w:rPr>
                <w:b/>
                <w:bCs/>
                <w:lang w:val="sr-Latn-ME"/>
              </w:rPr>
              <w:t>:</w:t>
            </w:r>
          </w:p>
          <w:p w14:paraId="0B35BE53" w14:textId="77777777" w:rsidR="00746F7F" w:rsidRDefault="00746F7F" w:rsidP="00746F7F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2.4.1.  Povezuje primjenu digitalnih tehnologija s razvojem komunikacija, kreativnošću i inovacijama </w:t>
            </w:r>
          </w:p>
          <w:p w14:paraId="45E2F636" w14:textId="2F0C444B" w:rsidR="00746F7F" w:rsidRDefault="00746F7F" w:rsidP="00746F7F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2.4.6.  Kreira i dijeli digitalni sadržaj i materijale (npr. tekst, tabele, grafički prikaz, slika, prezentacija, </w:t>
            </w:r>
          </w:p>
          <w:p w14:paraId="687DA8B8" w14:textId="6FCF7E89" w:rsidR="00746F7F" w:rsidRDefault="00746F7F" w:rsidP="00746F7F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2.4.7. Napredno pretražuje, čuva i koristi informacije i sadržaje u digitalnom obliku koristeći jednostavnu zaštitu</w:t>
            </w:r>
          </w:p>
          <w:p w14:paraId="37BE9A4C" w14:textId="4DC99ED4" w:rsidR="00746F7F" w:rsidRDefault="00746F7F" w:rsidP="00746F7F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2.4.8.  Koristi digitalne uređaje, aplikacije i jednostavne softvere za kreiranje, obradu, adaptaciju i spremanje teksta, slike, videa i drugih digitalnih sadržaja</w:t>
            </w:r>
          </w:p>
          <w:p w14:paraId="6BCEF464" w14:textId="2DF1A7BB" w:rsidR="005364E6" w:rsidRDefault="005364E6" w:rsidP="005364E6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5364E6">
              <w:rPr>
                <w:b/>
                <w:bCs/>
                <w:lang w:val="sr-Latn-ME"/>
              </w:rPr>
              <w:t>Lična, društvena i kompetencija učenja kako učiti</w:t>
            </w:r>
            <w:r>
              <w:rPr>
                <w:b/>
                <w:bCs/>
                <w:lang w:val="sr-Latn-ME"/>
              </w:rPr>
              <w:t>:</w:t>
            </w:r>
          </w:p>
          <w:p w14:paraId="26440800" w14:textId="60856584" w:rsidR="005364E6" w:rsidRDefault="005364E6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2.5.1.  Primjenjuje kodeks ponašanja i pravila efikasne komunikacije prilagođene situaciji, iskazujući pozitivni sistem vrijednosti koji usmjerava sopstvene odluke i ponašanje na dosljedan način</w:t>
            </w:r>
          </w:p>
          <w:p w14:paraId="12422BA0" w14:textId="0F90555F" w:rsidR="005364E6" w:rsidRDefault="005364E6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2.5.12.  Dijeli znanje i sopstvenog iskustva s drugima </w:t>
            </w:r>
          </w:p>
          <w:p w14:paraId="3D2E736D" w14:textId="01CCD265" w:rsidR="005364E6" w:rsidRDefault="005364E6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2.5.15. Konstruktivno komunicira i sarađuje s drugima iskazujući fleksibilnost u komunikaciji, mogućnost pronalaska kompromisa, samopouzdanje i osjećaj empatije </w:t>
            </w:r>
          </w:p>
          <w:p w14:paraId="7658338C" w14:textId="7661A06E" w:rsidR="009C5357" w:rsidRDefault="009C5357" w:rsidP="009C5357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9C5357">
              <w:rPr>
                <w:b/>
                <w:bCs/>
                <w:lang w:val="sr-Latn-ME"/>
              </w:rPr>
              <w:t>Građanska kompetencija</w:t>
            </w:r>
            <w:r w:rsidR="00BC4CA8">
              <w:rPr>
                <w:b/>
                <w:bCs/>
                <w:lang w:val="sr-Latn-ME"/>
              </w:rPr>
              <w:t>:</w:t>
            </w:r>
          </w:p>
          <w:p w14:paraId="33095A41" w14:textId="5B5B62B7" w:rsidR="00BC4CA8" w:rsidRPr="002442A7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2.6.2.  </w:t>
            </w:r>
            <w:r w:rsidRPr="002442A7">
              <w:rPr>
                <w:sz w:val="20"/>
                <w:szCs w:val="20"/>
                <w:lang w:val="sr-Latn-ME"/>
              </w:rPr>
              <w:t xml:space="preserve">Upoređuje vrijednosti u društvu u kojem živi sa vrijednostima Evropske unije koje se odnose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2442A7">
              <w:rPr>
                <w:sz w:val="20"/>
                <w:szCs w:val="20"/>
                <w:lang w:val="sr-Latn-ME"/>
              </w:rPr>
              <w:t>na demokratiju, jednakost, poštovanje propisanih pravila u društvu, prava pripadnika manjina i drugo</w:t>
            </w:r>
          </w:p>
          <w:p w14:paraId="299B2D72" w14:textId="0BFB0C28" w:rsid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2.6.5.  </w:t>
            </w:r>
            <w:r w:rsidRPr="002442A7">
              <w:rPr>
                <w:sz w:val="20"/>
                <w:szCs w:val="20"/>
                <w:lang w:val="sr-Latn-ME"/>
              </w:rPr>
              <w:t xml:space="preserve">Razlikuje uzroke i posljedice klimatskih promjena, promjena biodiverziteta i demografskih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2442A7">
              <w:rPr>
                <w:sz w:val="20"/>
                <w:szCs w:val="20"/>
                <w:lang w:val="sr-Latn-ME"/>
              </w:rPr>
              <w:t>promjena na lokalnom i globalnom nivou</w:t>
            </w:r>
          </w:p>
          <w:p w14:paraId="6E94CDDB" w14:textId="6CEF0657" w:rsidR="00BC4CA8" w:rsidRDefault="00BC4CA8" w:rsidP="00BC4CA8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BC4CA8">
              <w:rPr>
                <w:b/>
                <w:bCs/>
                <w:lang w:val="sr-Latn-ME"/>
              </w:rPr>
              <w:t>Preduzetnička kompetencija</w:t>
            </w:r>
            <w:r>
              <w:rPr>
                <w:b/>
                <w:bCs/>
                <w:lang w:val="sr-Latn-ME"/>
              </w:rPr>
              <w:t>:</w:t>
            </w:r>
          </w:p>
          <w:p w14:paraId="28D3217B" w14:textId="1ECE579A" w:rsid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2.7.4. </w:t>
            </w:r>
            <w:r w:rsidRPr="009D15F4">
              <w:rPr>
                <w:sz w:val="20"/>
                <w:szCs w:val="20"/>
                <w:lang w:val="sr-Latn-ME"/>
              </w:rPr>
              <w:t xml:space="preserve">Radi samostalno i sa različitim timovima na mobilisanju ljudskih i drugih resursa kako bi se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9D15F4">
              <w:rPr>
                <w:sz w:val="20"/>
                <w:szCs w:val="20"/>
                <w:lang w:val="sr-Latn-ME"/>
              </w:rPr>
              <w:t>održale planirane aktivnosti</w:t>
            </w:r>
          </w:p>
          <w:p w14:paraId="6D036411" w14:textId="77777777" w:rsidR="00BC4CA8" w:rsidRP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71C7A943" w14:textId="5715B8E1" w:rsidR="00BC4CA8" w:rsidRDefault="00BC4CA8" w:rsidP="00BC4CA8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2.7.7. </w:t>
            </w:r>
            <w:r w:rsidRPr="009D15F4">
              <w:rPr>
                <w:sz w:val="20"/>
                <w:szCs w:val="20"/>
                <w:lang w:val="sr-Latn-ME"/>
              </w:rPr>
              <w:t xml:space="preserve">Traži aktivno i upoređuje različite  izvore informacija kako bi se smanjile nejasnoće, </w:t>
            </w:r>
            <w:r>
              <w:rPr>
                <w:sz w:val="20"/>
                <w:szCs w:val="20"/>
                <w:lang w:val="sr-Latn-ME"/>
              </w:rPr>
              <w:t xml:space="preserve">   </w:t>
            </w:r>
            <w:r w:rsidRPr="009D15F4">
              <w:rPr>
                <w:sz w:val="20"/>
                <w:szCs w:val="20"/>
                <w:lang w:val="sr-Latn-ME"/>
              </w:rPr>
              <w:t>nesigurnosti i rizici u procesu donošenja odluka</w:t>
            </w:r>
          </w:p>
          <w:p w14:paraId="3390BBF9" w14:textId="4EBA6EE3" w:rsidR="00BC4CA8" w:rsidRDefault="00BC4CA8" w:rsidP="00BC4CA8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2.7.9. </w:t>
            </w:r>
            <w:r w:rsidRPr="009D15F4">
              <w:rPr>
                <w:sz w:val="20"/>
                <w:szCs w:val="20"/>
                <w:lang w:val="sr-Latn-ME"/>
              </w:rPr>
              <w:t xml:space="preserve">Motiviše druge sopstvenim primjerima i aktivno se odnosi prema emocijama drugih razvijajući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9D15F4">
              <w:rPr>
                <w:sz w:val="20"/>
                <w:szCs w:val="20"/>
                <w:lang w:val="sr-Latn-ME"/>
              </w:rPr>
              <w:t>odgovornost, etičnost i brigu o ljudima i svijetu</w:t>
            </w:r>
          </w:p>
          <w:p w14:paraId="7F5BB4AA" w14:textId="77777777" w:rsidR="00BC4CA8" w:rsidRPr="00BC4CA8" w:rsidRDefault="00BC4CA8" w:rsidP="00BC4CA8">
            <w:pPr>
              <w:spacing w:before="100" w:line="276" w:lineRule="auto"/>
              <w:jc w:val="both"/>
              <w:rPr>
                <w:b/>
                <w:bCs/>
                <w:lang w:val="sr-Latn-ME"/>
              </w:rPr>
            </w:pPr>
            <w:r w:rsidRPr="00BC4CA8">
              <w:rPr>
                <w:b/>
                <w:bCs/>
                <w:lang w:val="sr-Latn-ME"/>
              </w:rPr>
              <w:t>Kompetencija kulturološke svijesti i izražavanja</w:t>
            </w:r>
          </w:p>
          <w:p w14:paraId="613CDD85" w14:textId="77777777" w:rsidR="00BC4CA8" w:rsidRDefault="00BC4CA8" w:rsidP="00BC4CA8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67D95A76" w14:textId="224B9F21" w:rsid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2.8.2. </w:t>
            </w:r>
            <w:r w:rsidRPr="009D15F4">
              <w:rPr>
                <w:sz w:val="20"/>
                <w:szCs w:val="20"/>
                <w:lang w:val="sr-Latn-ME"/>
              </w:rPr>
              <w:t xml:space="preserve">Prenosi svoje ideje i osjećanja kroz kreativni proces koristeći različite medije, npr. tekstualne/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9D15F4">
              <w:rPr>
                <w:sz w:val="20"/>
                <w:szCs w:val="20"/>
                <w:lang w:val="sr-Latn-ME"/>
              </w:rPr>
              <w:t xml:space="preserve">pisane, digitalne, vizuelne, skulpturalno modelovanje i sl. </w:t>
            </w:r>
          </w:p>
          <w:p w14:paraId="00139038" w14:textId="14C5016D" w:rsid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2.8.4. </w:t>
            </w:r>
            <w:r w:rsidRPr="009D15F4">
              <w:rPr>
                <w:sz w:val="20"/>
                <w:szCs w:val="20"/>
                <w:lang w:val="sr-Latn-ME"/>
              </w:rPr>
              <w:t xml:space="preserve">Generiše sopstvene ideje i osjećaje na zadatu temu, npr. u odnosu na pjesmu, sliku, objekt,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9D15F4">
              <w:rPr>
                <w:sz w:val="20"/>
                <w:szCs w:val="20"/>
                <w:lang w:val="sr-Latn-ME"/>
              </w:rPr>
              <w:t>problemsku situaciju</w:t>
            </w:r>
          </w:p>
          <w:p w14:paraId="4A246937" w14:textId="77777777" w:rsid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390E2456" w14:textId="77777777" w:rsidR="00BC4CA8" w:rsidRDefault="00BC4CA8" w:rsidP="00BC4CA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1A548D68" w14:textId="77777777" w:rsidR="00BC4CA8" w:rsidRPr="009C5357" w:rsidRDefault="00BC4CA8" w:rsidP="009C5357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29B0263D" w14:textId="77777777" w:rsidR="009C5357" w:rsidRDefault="009C5357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6709C61C" w14:textId="77777777" w:rsidR="005364E6" w:rsidRDefault="005364E6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2F27D27D" w14:textId="77777777" w:rsidR="005364E6" w:rsidRDefault="005364E6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78946CF0" w14:textId="77777777" w:rsidR="005364E6" w:rsidRDefault="005364E6" w:rsidP="005364E6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2ABC71C0" w14:textId="77777777" w:rsidR="005364E6" w:rsidRPr="005364E6" w:rsidRDefault="005364E6" w:rsidP="005364E6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4ADF08C0" w14:textId="77777777" w:rsidR="00746F7F" w:rsidRDefault="00746F7F" w:rsidP="00746F7F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24400E33" w14:textId="77777777" w:rsidR="00746F7F" w:rsidRDefault="00746F7F" w:rsidP="00746F7F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7E41256C" w14:textId="77777777" w:rsidR="00746F7F" w:rsidRPr="00830D01" w:rsidRDefault="00746F7F" w:rsidP="00830D01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1DCB5DF0" w14:textId="77777777" w:rsidR="00436367" w:rsidRPr="00436367" w:rsidRDefault="00436367" w:rsidP="00436367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5E4E620B" w14:textId="77777777" w:rsidR="00436367" w:rsidRDefault="00436367" w:rsidP="00436367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64D0F9EA" w14:textId="5466FDE2" w:rsidR="00436367" w:rsidRDefault="00436367" w:rsidP="00436367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65E0271A" w14:textId="7F95C116" w:rsidR="00436367" w:rsidRDefault="00436367" w:rsidP="00436367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5102346A" w14:textId="3E4996BF" w:rsidR="00436367" w:rsidRPr="00436367" w:rsidRDefault="00436367" w:rsidP="00436367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30F05457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1643AAE4" w:rsidR="00BB3042" w:rsidRPr="009E48CC" w:rsidRDefault="001469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od I,II,III,V – VIII razred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FFCE3C" w14:textId="77777777" w:rsidR="0014693D" w:rsidRPr="009E48CC" w:rsidRDefault="001469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Broj časova : 10 </w:t>
            </w:r>
          </w:p>
          <w:p w14:paraId="5B89B3F7" w14:textId="77777777" w:rsidR="00BB3042" w:rsidRPr="009E48CC" w:rsidRDefault="001469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fizika, hemija, informatika i priroda  po 1 čas </w:t>
            </w:r>
          </w:p>
          <w:p w14:paraId="12F5A4EC" w14:textId="72613CA4" w:rsidR="0014693D" w:rsidRPr="000F5B53" w:rsidRDefault="001469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priroda i društvo po 2 časa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232A43" w14:textId="77777777" w:rsidR="00220622" w:rsidRDefault="0022062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2B2CC6A4" w14:textId="5E8E6BBC" w:rsidR="00220622" w:rsidRDefault="0022062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Fizika:</w:t>
            </w:r>
          </w:p>
          <w:p w14:paraId="349D8504" w14:textId="204C9DDA" w:rsidR="00220622" w:rsidRDefault="002040A1" w:rsidP="004659F8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Gledaju kratku prezentaciju i Phet simulaciju na temu energije</w:t>
            </w:r>
            <w:r w:rsidR="004659F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hyperlink r:id="rId6" w:history="1">
              <w:r w:rsidR="004659F8" w:rsidRPr="004659F8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https://phet.colorado.edu/sims/html/energy-forms-and-changes/latest/energy-forms-and-changes_bs.html</w:t>
              </w:r>
            </w:hyperlink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  <w:bookmarkStart w:id="1" w:name="_GoBack"/>
            <w:bookmarkEnd w:id="1"/>
          </w:p>
          <w:p w14:paraId="72949270" w14:textId="64FC92CE" w:rsidR="002040A1" w:rsidRDefault="00E47312" w:rsidP="002040A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Diskutuju o temi</w:t>
            </w:r>
            <w:r w:rsidR="002040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odgovarajući na postavljena pitanja od strane nastavnika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24764FD2" w14:textId="05BB4538" w:rsidR="002040A1" w:rsidRDefault="002040A1" w:rsidP="002040A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Izvode oglede sa solarnim panelima i štednim sijalicama</w:t>
            </w:r>
            <w:r w:rsidR="00055FD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 grupni rad)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2622C430" w14:textId="27BBF529" w:rsidR="002040A1" w:rsidRDefault="002040A1" w:rsidP="002040A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Izvode zaključke na osnovu realizovanih ogleda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0D04B9AD" w14:textId="0893FFA1" w:rsidR="004E418E" w:rsidRPr="002040A1" w:rsidRDefault="004E418E" w:rsidP="002040A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Popunjavanju KWL tabelu na temu obnovljivih izvora</w:t>
            </w:r>
            <w:r w:rsidR="00830D0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kreiraju flajere na temu energetske efikasnosti.</w:t>
            </w:r>
          </w:p>
          <w:p w14:paraId="453E73A8" w14:textId="77777777" w:rsidR="00220622" w:rsidRDefault="0022062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6FE0C6A7" w14:textId="64D47C40" w:rsidR="00220622" w:rsidRDefault="0022062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Hemija:</w:t>
            </w:r>
          </w:p>
          <w:p w14:paraId="46AF924B" w14:textId="6BD4B8AD" w:rsidR="00BC4CA8" w:rsidRDefault="00BC4CA8" w:rsidP="00BC4CA8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C4C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osnovu postignutog znanja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uz pomoć nastavnih listića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povezuju pojmove rastvora sa ul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ogom vodenih rastvora u prirodi;</w:t>
            </w:r>
          </w:p>
          <w:p w14:paraId="13B77DA9" w14:textId="0E283C16" w:rsidR="00E47312" w:rsidRPr="00EF203A" w:rsidRDefault="00EF203A" w:rsidP="00EF203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</w:t>
            </w:r>
            <w:r w:rsidR="00BC4CA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zentuju zadatu temu uz pomoć Power Point prezentacije koju su prethodno pripremili (grupni rad);</w:t>
            </w:r>
          </w:p>
          <w:p w14:paraId="2B82E039" w14:textId="727748C8" w:rsidR="00EF203A" w:rsidRDefault="00356041" w:rsidP="00EF203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Rješavaju ukštenice preko ICT alata- l</w:t>
            </w:r>
            <w:r w:rsidRPr="0035604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earningapps.org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66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hyperlink r:id="rId7" w:tooltip="https://learningapps.org/4635376" w:history="1">
              <w:r w:rsidR="00EF203A" w:rsidRPr="00EF203A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https://learningapps.org/4635376</w:t>
              </w:r>
            </w:hyperlink>
            <w:r w:rsidR="00A566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2D873317" w14:textId="00CE5E95" w:rsidR="00E47312" w:rsidRPr="00BC4CA8" w:rsidRDefault="00E47312" w:rsidP="00EF20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temu vodenih rastvora i dobijaju teme za izradu panoa.</w:t>
            </w:r>
          </w:p>
          <w:p w14:paraId="1F16D363" w14:textId="5253D337" w:rsidR="00220622" w:rsidRDefault="0022062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3ECB8579" w14:textId="027A0B79" w:rsidR="00220622" w:rsidRDefault="0022062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Informatika:</w:t>
            </w:r>
          </w:p>
          <w:p w14:paraId="3AF77C04" w14:textId="5A434A05" w:rsidR="00B207DE" w:rsidRDefault="00B207DE" w:rsidP="00B207DE">
            <w:pPr>
              <w:pStyle w:val="ListParagraph"/>
              <w:numPr>
                <w:ilvl w:val="0"/>
                <w:numId w:val="20"/>
              </w:numPr>
            </w:pPr>
            <w:r>
              <w:t>Uvod: Uč</w:t>
            </w:r>
            <w:r w:rsidRPr="00FF5E9A">
              <w:t xml:space="preserve">enici </w:t>
            </w:r>
            <w:r>
              <w:t xml:space="preserve">obnavljaju </w:t>
            </w:r>
            <w:r w:rsidRPr="00FF5E9A">
              <w:t xml:space="preserve"> </w:t>
            </w:r>
            <w:r w:rsidR="00A5663D">
              <w:t>obli</w:t>
            </w:r>
            <w:r>
              <w:t>ke energije</w:t>
            </w:r>
            <w:r w:rsidRPr="00FF5E9A">
              <w:t>, značaj, pretvaranje  ener</w:t>
            </w:r>
            <w:r>
              <w:t>gije  iz  jednog  oblika  drugi</w:t>
            </w:r>
            <w:r w:rsidRPr="00FF5E9A">
              <w:t xml:space="preserve"> </w:t>
            </w:r>
          </w:p>
          <w:p w14:paraId="435D7747" w14:textId="77777777" w:rsidR="00B207DE" w:rsidRDefault="00B207DE" w:rsidP="00B207DE"/>
          <w:p w14:paraId="73B5AB38" w14:textId="77777777" w:rsidR="00B207DE" w:rsidRDefault="00B207DE" w:rsidP="00B207DE">
            <w:pPr>
              <w:pStyle w:val="ListParagraph"/>
              <w:numPr>
                <w:ilvl w:val="0"/>
                <w:numId w:val="20"/>
              </w:numPr>
            </w:pPr>
            <w:r>
              <w:t>U</w:t>
            </w:r>
            <w:r w:rsidRPr="00FF5E9A">
              <w:t>čenici</w:t>
            </w:r>
            <w:r>
              <w:t xml:space="preserve"> se</w:t>
            </w:r>
            <w:r w:rsidRPr="00FF5E9A">
              <w:t xml:space="preserve"> upoznaju sa obnovljivim izvorima energije (vodom, vetrom, suncem, biogasom, biomasom, biogorivom, plimom i osekom </w:t>
            </w:r>
            <w:r>
              <w:t xml:space="preserve">i talasima) kroz rešavanje asocijacije i komentarisanje rezultata  asocijacije. </w:t>
            </w:r>
          </w:p>
          <w:p w14:paraId="1B7667AD" w14:textId="77777777" w:rsidR="00B207DE" w:rsidRDefault="00B207DE" w:rsidP="00B207DE"/>
          <w:p w14:paraId="287413B8" w14:textId="77777777" w:rsidR="00B207DE" w:rsidRDefault="00B207DE" w:rsidP="00B207DE">
            <w:pPr>
              <w:pStyle w:val="ListParagraph"/>
              <w:numPr>
                <w:ilvl w:val="0"/>
                <w:numId w:val="20"/>
              </w:numPr>
            </w:pPr>
            <w:r>
              <w:t xml:space="preserve">Na osnovu prethodno stečenog znanja, rezultata asocijacije, učenici rade mapu uma na temu: Obnovljivi izvori energije, </w:t>
            </w:r>
            <w:r w:rsidRPr="007C7468">
              <w:t>uz podršku nastavnika koji bilježi na tabl</w:t>
            </w:r>
            <w:r>
              <w:t xml:space="preserve">i njihove predloge.  Gotovu mapu uma crtaju u svojim sveskama. </w:t>
            </w:r>
          </w:p>
          <w:p w14:paraId="08253258" w14:textId="77777777" w:rsidR="00B207DE" w:rsidRDefault="00B207DE" w:rsidP="00B207DE"/>
          <w:p w14:paraId="16090BCD" w14:textId="77777777" w:rsidR="00B207DE" w:rsidRDefault="00B207DE" w:rsidP="00B207DE">
            <w:pPr>
              <w:pStyle w:val="ListParagraph"/>
              <w:numPr>
                <w:ilvl w:val="0"/>
                <w:numId w:val="20"/>
              </w:numPr>
            </w:pPr>
            <w:r>
              <w:t xml:space="preserve">Otvaraju prvi dokument -sliku na kojoj </w:t>
            </w:r>
            <w:r w:rsidRPr="007A49D3">
              <w:t xml:space="preserve">posmatraju, </w:t>
            </w:r>
            <w:r>
              <w:t>uočavaju, obilježavaju obnovljive izvore energije.</w:t>
            </w:r>
          </w:p>
          <w:p w14:paraId="741662EE" w14:textId="77777777" w:rsidR="00B207DE" w:rsidRDefault="00B207DE" w:rsidP="00B207DE">
            <w:pPr>
              <w:pStyle w:val="ListParagraph"/>
              <w:numPr>
                <w:ilvl w:val="0"/>
                <w:numId w:val="20"/>
              </w:numPr>
            </w:pPr>
            <w:r>
              <w:t>Otvaraju drugi dokument i popunjavaju prazna palja na osnovu onog što su do sada naučili.</w:t>
            </w:r>
          </w:p>
          <w:p w14:paraId="19DE2BCA" w14:textId="77777777" w:rsidR="00B207DE" w:rsidRDefault="00B207DE" w:rsidP="00B207DE"/>
          <w:p w14:paraId="7B42AA70" w14:textId="7A552267" w:rsidR="00B207DE" w:rsidRPr="00FF5E9A" w:rsidRDefault="00B207DE" w:rsidP="00B207DE">
            <w:pPr>
              <w:pStyle w:val="ListParagraph"/>
              <w:numPr>
                <w:ilvl w:val="0"/>
                <w:numId w:val="20"/>
              </w:numPr>
            </w:pPr>
            <w:r>
              <w:t>Na kraju kroz rešavanja kviza učenici kroz zabavu obnavljaju - provjeravaju šta su zapamtili.</w:t>
            </w:r>
            <w:r w:rsidR="00EF203A">
              <w:t xml:space="preserve">  </w:t>
            </w:r>
            <w:hyperlink r:id="rId8" w:history="1">
              <w:r w:rsidR="00EF203A" w:rsidRPr="00EF203A">
                <w:rPr>
                  <w:rStyle w:val="Hyperlink"/>
                </w:rPr>
                <w:t>https://learningapps.org/4635376</w:t>
              </w:r>
            </w:hyperlink>
          </w:p>
          <w:p w14:paraId="06365735" w14:textId="0CC5EBB7" w:rsidR="00E47312" w:rsidRDefault="00E47312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64ED8794" w14:textId="77777777" w:rsidR="00EF203A" w:rsidRPr="004659F8" w:rsidRDefault="00EF203A" w:rsidP="004659F8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 xml:space="preserve">Priroda i društvi I i II razred </w:t>
            </w: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br/>
              <w:t xml:space="preserve">         1 čas</w:t>
            </w:r>
          </w:p>
          <w:p w14:paraId="07773407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U uvodom dijelu časa učenici rješavaju kriptogram koji se nalazi na panou, a rješenje je VODA (I razred); </w:t>
            </w:r>
          </w:p>
          <w:p w14:paraId="03139C4E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 uvodom dijelu časa učenici rješavaju rebus koji se nalazi na tabli, a rješenje je VODA (II razred);</w:t>
            </w:r>
          </w:p>
          <w:p w14:paraId="226012D0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Učenici navode sve za šta nam je potrebna VODA, svi pojmovi će biti zapisani na tabli oko pojma voda </w:t>
            </w:r>
          </w:p>
          <w:p w14:paraId="5ABE6B10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Učenici gledaju kratku prezentaciju o vodi</w:t>
            </w:r>
          </w:p>
          <w:p w14:paraId="561E29D1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Učenici dobijaju zadatak da kod kuće pronađu razne zanimljive slike o vodi, kako bi zajedno napravili pano</w:t>
            </w:r>
          </w:p>
          <w:p w14:paraId="5E370B12" w14:textId="77777777" w:rsidR="00EF203A" w:rsidRPr="004659F8" w:rsidRDefault="00EF203A" w:rsidP="004659F8">
            <w:pPr>
              <w:pStyle w:val="ListParagraph"/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  <w:p w14:paraId="00B08AB5" w14:textId="77777777" w:rsidR="00EF203A" w:rsidRPr="004659F8" w:rsidRDefault="00EF203A" w:rsidP="004659F8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>2 čas</w:t>
            </w:r>
          </w:p>
          <w:p w14:paraId="0FC5FB14" w14:textId="77777777" w:rsidR="00EF203A" w:rsidRPr="004659F8" w:rsidRDefault="00EF203A" w:rsidP="004659F8">
            <w:pPr>
              <w:pStyle w:val="ListParagraph"/>
              <w:jc w:val="both"/>
              <w:rPr>
                <w:rFonts w:ascii="Arial" w:hAnsi="Arial" w:cs="Arial"/>
                <w:sz w:val="24"/>
                <w:lang w:val="sr-Latn-RS"/>
              </w:rPr>
            </w:pPr>
          </w:p>
          <w:p w14:paraId="393DE005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Učenici prezentuju materijal koji su prikupili i rade pano o VODI</w:t>
            </w:r>
          </w:p>
          <w:p w14:paraId="15C7F62D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Učenici posmatraju i samostalno rade oglede, po završetku rada izvode zaključke</w:t>
            </w:r>
          </w:p>
          <w:p w14:paraId="333BC9C1" w14:textId="77777777" w:rsidR="00EF203A" w:rsidRPr="004659F8" w:rsidRDefault="00EF203A" w:rsidP="004659F8">
            <w:pPr>
              <w:pStyle w:val="ListParagraph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         </w:t>
            </w: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 xml:space="preserve"> Ogledi (I razred)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: - </w:t>
            </w: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>rastvaranje u vodi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 ( so, šečer, brašno, cedevita, mljevena papirka, zemlja, pijesak, sok, ulje, kamenčići.... )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br/>
              <w:t xml:space="preserve">                                         - </w:t>
            </w: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>pliva – tone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 ( ključ, novinski papir, kolaž papir, gumica,...)</w:t>
            </w:r>
          </w:p>
          <w:p w14:paraId="17B7CDCD" w14:textId="77777777" w:rsidR="00EF203A" w:rsidRPr="004659F8" w:rsidRDefault="00EF203A" w:rsidP="004659F8">
            <w:pPr>
              <w:pStyle w:val="ListParagraph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 xml:space="preserve">          Ogledi (II razred)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t xml:space="preserve">: - </w:t>
            </w: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 xml:space="preserve">zanimljiva kombinacija 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t>(posmatraju kako biljno ulje utiče na vodu, kada se kombinuju u jednoj čaši i šta će se desiti ako u toj istoj čaši dodamo i 3, 4 kapi jestive boje)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br/>
              <w:t xml:space="preserve">                                         - </w:t>
            </w:r>
            <w:r w:rsidRPr="004659F8">
              <w:rPr>
                <w:rFonts w:ascii="Arial" w:hAnsi="Arial" w:cs="Arial"/>
                <w:b/>
                <w:sz w:val="24"/>
                <w:lang w:val="sr-Latn-RS"/>
              </w:rPr>
              <w:t xml:space="preserve">voda kao magija 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t>(čaša, voda, gaza i gumena lastika; u ovom ogledu punimo čašu vode, stavljamo gazu i pričvršćujemo je sa lastikom, dlanom prekrijemo času i brzo je okrenemo za 180⁰, primjećujemo da kada maknemo ruku voda ostaje u čaši)</w:t>
            </w:r>
            <w:r w:rsidRPr="004659F8">
              <w:rPr>
                <w:rFonts w:ascii="Arial" w:hAnsi="Arial" w:cs="Arial"/>
                <w:sz w:val="24"/>
                <w:lang w:val="sr-Latn-RS"/>
              </w:rPr>
              <w:br/>
              <w:t xml:space="preserve">                         </w:t>
            </w:r>
          </w:p>
          <w:p w14:paraId="015EFF67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Učenici provjeravaju stečeno znanje kroz kviz o vodi</w:t>
            </w:r>
          </w:p>
          <w:p w14:paraId="3478C24C" w14:textId="77777777" w:rsidR="00EF203A" w:rsidRPr="004659F8" w:rsidRDefault="00EF203A" w:rsidP="004659F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sz w:val="24"/>
                <w:lang w:val="sr-Latn-RS"/>
              </w:rPr>
            </w:pPr>
            <w:r w:rsidRPr="004659F8">
              <w:rPr>
                <w:rFonts w:ascii="Arial" w:hAnsi="Arial" w:cs="Arial"/>
                <w:sz w:val="24"/>
                <w:lang w:val="sr-Latn-RS"/>
              </w:rPr>
              <w:t>Učenici dobijaju nastavne listiće za već definisanim zaključcima o urađenim ogledima koje lijepe u svoje sveske</w:t>
            </w:r>
          </w:p>
          <w:p w14:paraId="17C2BA13" w14:textId="77777777" w:rsidR="00EF203A" w:rsidRPr="009A71E6" w:rsidRDefault="00EF203A" w:rsidP="00EF203A">
            <w:pPr>
              <w:ind w:left="36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14:paraId="5278DA3E" w14:textId="1506C87D" w:rsidR="00F63E74" w:rsidRDefault="00F63E74" w:rsidP="00F63E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B95E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Priroda i društvo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III razred ( 1 čas):</w:t>
            </w:r>
          </w:p>
          <w:p w14:paraId="01597011" w14:textId="1F11621B" w:rsidR="00F63E74" w:rsidRPr="00220622" w:rsidRDefault="00F63E74" w:rsidP="00F63E7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Učinici rješavaju mapu uma;</w:t>
            </w:r>
          </w:p>
          <w:p w14:paraId="5F2CF319" w14:textId="3D188E59" w:rsidR="00F63E74" w:rsidRDefault="00F63E74" w:rsidP="00F63E7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Posmatraju i izvode samostalno oglede; </w:t>
            </w:r>
          </w:p>
          <w:p w14:paraId="5A76E564" w14:textId="4D9B1F29" w:rsidR="00F63E74" w:rsidRDefault="00F63E74" w:rsidP="00F63E7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rješavaju kviz</w:t>
            </w:r>
          </w:p>
          <w:p w14:paraId="1E4B146F" w14:textId="77777777" w:rsidR="00F63E74" w:rsidRDefault="00F63E74" w:rsidP="00F63E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415B9767" w14:textId="1FBA30A1" w:rsidR="00F63E74" w:rsidRDefault="00F63E74" w:rsidP="00F63E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B95E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Priroda i društvo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III  ( 2 čas):</w:t>
            </w:r>
          </w:p>
          <w:p w14:paraId="71CC2348" w14:textId="01B7E0A6" w:rsidR="00F63E74" w:rsidRDefault="00F63E74" w:rsidP="00F63E7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Prezentuju prikupljene materijale za izradu panoa;</w:t>
            </w:r>
          </w:p>
          <w:p w14:paraId="3F726B54" w14:textId="25F0FAEE" w:rsidR="00F63E74" w:rsidRDefault="00F63E74" w:rsidP="00F63E7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Izradjuju pano;</w:t>
            </w:r>
          </w:p>
          <w:p w14:paraId="1C49B386" w14:textId="59ECCCD5" w:rsidR="00F63E74" w:rsidRDefault="00F63E74" w:rsidP="00F63E7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Prezentuju svoje radove</w:t>
            </w:r>
          </w:p>
          <w:p w14:paraId="35CCFFD3" w14:textId="367227C8" w:rsidR="009E48CC" w:rsidRDefault="009E48CC" w:rsidP="009E48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9E48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Priroda:</w:t>
            </w:r>
          </w:p>
          <w:p w14:paraId="7CE7255C" w14:textId="33537722" w:rsidR="000675F5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Prepoznaju prirodne i vještačke izvore svjetlosti preko slikovite tabele;</w:t>
            </w:r>
          </w:p>
          <w:p w14:paraId="78D3408F" w14:textId="36D07054" w:rsidR="000675F5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 grupama zapisuju značaj Sunca za biljke, životinje, ljude;</w:t>
            </w:r>
          </w:p>
          <w:p w14:paraId="75720C6C" w14:textId="445915D5" w:rsidR="000675F5" w:rsidRDefault="004A7CCE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Rade ogled odbijanja svjetlosti od ravnog ogledala uz pomoć učiteljice;</w:t>
            </w:r>
          </w:p>
          <w:p w14:paraId="6C87D8AA" w14:textId="20C1827D" w:rsidR="000675F5" w:rsidRPr="000675F5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Prate biljku i njeno panašanje koja dugo nije bila  izložena svjetlosti</w:t>
            </w:r>
          </w:p>
          <w:p w14:paraId="5043095A" w14:textId="77777777" w:rsidR="00B95E30" w:rsidRDefault="00B95E30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34A3144" w14:textId="77777777" w:rsidR="00B95E30" w:rsidRDefault="00B95E30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16FD170F" w:rsidR="00B95E30" w:rsidRPr="00B95E30" w:rsidRDefault="00B95E30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3B1EA48" w:rsidR="00BB3042" w:rsidRPr="009E48CC" w:rsidRDefault="00830D01" w:rsidP="00830D0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Radni listici za izradu mapa uma, rebusa, kriptograma, multimedijalni materijali ( PPT, </w:t>
            </w:r>
            <w:r w:rsidR="00746F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link </w:t>
            </w: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kviz</w:t>
            </w:r>
            <w:r w:rsidR="00746F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Phet simulacija, asocijasija)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BE48E21" w:rsidR="00BB3042" w:rsidRPr="009E48CC" w:rsidRDefault="00830D01" w:rsidP="00EC13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Materijal za </w:t>
            </w:r>
            <w:r w:rsidR="00EC136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izvodjenje ogleda(</w:t>
            </w:r>
            <w:r w:rsidR="00EC1362"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bojice, hameri, plakati</w:t>
            </w:r>
            <w:r w:rsidR="00EC136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,slikovite tabele, led, voda,el. Kolo, šerpa,so, šećer, brašno,pjesak,ulje, hameri,flomasteri, ljepak, čaša, cedevita, mljevena paprika, zemlja, sok, kamenčići, ključ, jaje, novinski papir, kolaž papir, gumica, zdjele za vodu, papiri u boji) ,</w:t>
            </w:r>
            <w:r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lap top i projektori, IQ table, </w:t>
            </w:r>
            <w:r w:rsidR="00EC136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nastavni listići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2552685" w14:textId="77777777" w:rsidR="009E48CC" w:rsidRDefault="009E48CC" w:rsidP="009E48C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uspješno realizovali oglede </w:t>
            </w:r>
          </w:p>
          <w:p w14:paraId="33216A3B" w14:textId="6D7427E2" w:rsidR="009E48CC" w:rsidRDefault="009E48CC" w:rsidP="009E48C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izradili mape uma, plakate, flajere</w:t>
            </w:r>
            <w:r w:rsidR="00B21A8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59CA5FC5" w14:textId="77777777" w:rsidR="00BB3042" w:rsidRDefault="009E48CC" w:rsidP="009E48C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rješili kriptogram, kvizove, asocijacije,</w:t>
            </w:r>
            <w:r w:rsidR="00067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KWL tabelu</w:t>
            </w:r>
          </w:p>
          <w:p w14:paraId="73DAF081" w14:textId="78F24FF3" w:rsidR="004A7CCE" w:rsidRPr="009E48CC" w:rsidRDefault="004A7CCE" w:rsidP="009E48C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Inicijativnost i organizacija aktivnosti kako u toku prikupljanja, obrade i prikazivanje podataka na različite načine, tako i vještina prezentovanja dobijenih rezultata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6C002D7" w14:textId="77777777" w:rsidR="00BB3042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675F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Samoevoluacija i evoluacija integrisane nastave na temu obnovljivi izvori energije</w:t>
            </w:r>
          </w:p>
          <w:p w14:paraId="5BD43610" w14:textId="77777777" w:rsidR="000675F5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 učestvovanje svih učenika u zadatim aktivnostima</w:t>
            </w:r>
          </w:p>
          <w:p w14:paraId="5EF6BBB3" w14:textId="1C2AEEA2" w:rsidR="000675F5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Uspješan završetak zadataka </w:t>
            </w:r>
          </w:p>
          <w:p w14:paraId="36117520" w14:textId="3B89761D" w:rsidR="00B21A8D" w:rsidRDefault="00B21A8D" w:rsidP="00B21A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Realizovani kvizovi</w:t>
            </w:r>
          </w:p>
          <w:p w14:paraId="2D24AA65" w14:textId="16C00118" w:rsidR="000675F5" w:rsidRPr="000675F5" w:rsidRDefault="000675F5" w:rsidP="000675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C428F48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98"/>
    <w:multiLevelType w:val="hybridMultilevel"/>
    <w:tmpl w:val="C480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D40"/>
    <w:multiLevelType w:val="hybridMultilevel"/>
    <w:tmpl w:val="6D90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7288"/>
    <w:multiLevelType w:val="hybridMultilevel"/>
    <w:tmpl w:val="56F2115E"/>
    <w:lvl w:ilvl="0" w:tplc="506E16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3904"/>
    <w:multiLevelType w:val="hybridMultilevel"/>
    <w:tmpl w:val="C128CC8E"/>
    <w:lvl w:ilvl="0" w:tplc="3C864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F4649"/>
    <w:multiLevelType w:val="hybridMultilevel"/>
    <w:tmpl w:val="78749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522EF"/>
    <w:multiLevelType w:val="hybridMultilevel"/>
    <w:tmpl w:val="DA22D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4D7C"/>
    <w:multiLevelType w:val="hybridMultilevel"/>
    <w:tmpl w:val="508C6F74"/>
    <w:lvl w:ilvl="0" w:tplc="8FDED7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F724A"/>
    <w:multiLevelType w:val="hybridMultilevel"/>
    <w:tmpl w:val="17C8C118"/>
    <w:lvl w:ilvl="0" w:tplc="6E74F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5596"/>
    <w:multiLevelType w:val="hybridMultilevel"/>
    <w:tmpl w:val="278A5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02D0"/>
    <w:multiLevelType w:val="hybridMultilevel"/>
    <w:tmpl w:val="1616CC74"/>
    <w:lvl w:ilvl="0" w:tplc="3DE4C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C7D2F"/>
    <w:multiLevelType w:val="hybridMultilevel"/>
    <w:tmpl w:val="598E2CCA"/>
    <w:lvl w:ilvl="0" w:tplc="15D846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94E00"/>
    <w:multiLevelType w:val="hybridMultilevel"/>
    <w:tmpl w:val="34FE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1D15"/>
    <w:multiLevelType w:val="hybridMultilevel"/>
    <w:tmpl w:val="A68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C7989"/>
    <w:multiLevelType w:val="hybridMultilevel"/>
    <w:tmpl w:val="2CDC4B92"/>
    <w:lvl w:ilvl="0" w:tplc="A96E75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A647D"/>
    <w:multiLevelType w:val="hybridMultilevel"/>
    <w:tmpl w:val="C0C60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3302"/>
    <w:multiLevelType w:val="hybridMultilevel"/>
    <w:tmpl w:val="1348350C"/>
    <w:lvl w:ilvl="0" w:tplc="8FDED7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E66C1"/>
    <w:multiLevelType w:val="hybridMultilevel"/>
    <w:tmpl w:val="E892D202"/>
    <w:lvl w:ilvl="0" w:tplc="2264B7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31A9D"/>
    <w:multiLevelType w:val="hybridMultilevel"/>
    <w:tmpl w:val="456A6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126E5"/>
    <w:multiLevelType w:val="hybridMultilevel"/>
    <w:tmpl w:val="55E6AD52"/>
    <w:lvl w:ilvl="0" w:tplc="DD78D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975BB"/>
    <w:multiLevelType w:val="hybridMultilevel"/>
    <w:tmpl w:val="DF54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01C9F"/>
    <w:multiLevelType w:val="hybridMultilevel"/>
    <w:tmpl w:val="35961344"/>
    <w:lvl w:ilvl="0" w:tplc="FB0EDB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134C2"/>
    <w:multiLevelType w:val="hybridMultilevel"/>
    <w:tmpl w:val="622CB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835EB"/>
    <w:multiLevelType w:val="hybridMultilevel"/>
    <w:tmpl w:val="D7521D7C"/>
    <w:lvl w:ilvl="0" w:tplc="18781B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A1680"/>
    <w:multiLevelType w:val="hybridMultilevel"/>
    <w:tmpl w:val="D1A06AD4"/>
    <w:lvl w:ilvl="0" w:tplc="0B5AF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F6F5B"/>
    <w:multiLevelType w:val="hybridMultilevel"/>
    <w:tmpl w:val="E4E27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7F6B7551"/>
    <w:multiLevelType w:val="hybridMultilevel"/>
    <w:tmpl w:val="D0C25E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1"/>
  </w:num>
  <w:num w:numId="6">
    <w:abstractNumId w:val="18"/>
  </w:num>
  <w:num w:numId="7">
    <w:abstractNumId w:val="22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24"/>
  </w:num>
  <w:num w:numId="13">
    <w:abstractNumId w:val="12"/>
  </w:num>
  <w:num w:numId="14">
    <w:abstractNumId w:val="2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4"/>
  </w:num>
  <w:num w:numId="20">
    <w:abstractNumId w:val="17"/>
  </w:num>
  <w:num w:numId="21">
    <w:abstractNumId w:val="25"/>
  </w:num>
  <w:num w:numId="22">
    <w:abstractNumId w:val="5"/>
  </w:num>
  <w:num w:numId="23">
    <w:abstractNumId w:val="28"/>
  </w:num>
  <w:num w:numId="24">
    <w:abstractNumId w:val="16"/>
  </w:num>
  <w:num w:numId="25">
    <w:abstractNumId w:val="19"/>
  </w:num>
  <w:num w:numId="26">
    <w:abstractNumId w:val="23"/>
  </w:num>
  <w:num w:numId="27">
    <w:abstractNumId w:val="10"/>
  </w:num>
  <w:num w:numId="28">
    <w:abstractNumId w:val="13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D0B"/>
    <w:rsid w:val="00055FD6"/>
    <w:rsid w:val="000675F5"/>
    <w:rsid w:val="000F5B53"/>
    <w:rsid w:val="00107D57"/>
    <w:rsid w:val="0014244B"/>
    <w:rsid w:val="0014693D"/>
    <w:rsid w:val="001A3524"/>
    <w:rsid w:val="002040A1"/>
    <w:rsid w:val="00220622"/>
    <w:rsid w:val="002763FC"/>
    <w:rsid w:val="00356041"/>
    <w:rsid w:val="00436367"/>
    <w:rsid w:val="00453A09"/>
    <w:rsid w:val="00457800"/>
    <w:rsid w:val="004659F8"/>
    <w:rsid w:val="00466989"/>
    <w:rsid w:val="00475224"/>
    <w:rsid w:val="004A7CCE"/>
    <w:rsid w:val="004E418E"/>
    <w:rsid w:val="005364E6"/>
    <w:rsid w:val="005701E0"/>
    <w:rsid w:val="00746F7F"/>
    <w:rsid w:val="00830D01"/>
    <w:rsid w:val="008412CE"/>
    <w:rsid w:val="009278DB"/>
    <w:rsid w:val="00963097"/>
    <w:rsid w:val="009C5357"/>
    <w:rsid w:val="009E48CC"/>
    <w:rsid w:val="00A5663D"/>
    <w:rsid w:val="00AC3ACD"/>
    <w:rsid w:val="00AF43CB"/>
    <w:rsid w:val="00B207DE"/>
    <w:rsid w:val="00B21A8D"/>
    <w:rsid w:val="00B95E30"/>
    <w:rsid w:val="00BA018D"/>
    <w:rsid w:val="00BB3042"/>
    <w:rsid w:val="00BC0BE1"/>
    <w:rsid w:val="00BC4CA8"/>
    <w:rsid w:val="00BC5A0D"/>
    <w:rsid w:val="00C456DB"/>
    <w:rsid w:val="00D1560E"/>
    <w:rsid w:val="00D77E2A"/>
    <w:rsid w:val="00E47312"/>
    <w:rsid w:val="00EC1362"/>
    <w:rsid w:val="00EF203A"/>
    <w:rsid w:val="00F24626"/>
    <w:rsid w:val="00F62A5D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36367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EF20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36367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EF2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6353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4635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energy-forms-and-changes/latest/energy-forms-and-changes_b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User</cp:lastModifiedBy>
  <cp:revision>14</cp:revision>
  <dcterms:created xsi:type="dcterms:W3CDTF">2021-01-15T10:00:00Z</dcterms:created>
  <dcterms:modified xsi:type="dcterms:W3CDTF">2021-03-15T19:28:00Z</dcterms:modified>
</cp:coreProperties>
</file>