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  <w:lang w:val="sr-Latn-RS"/>
        </w:rPr>
      </w:pPr>
      <w:r>
        <w:rPr>
          <w:b/>
          <w:bCs/>
          <w:sz w:val="32"/>
          <w:szCs w:val="32"/>
          <w:lang w:val="sr-Latn-RS"/>
        </w:rPr>
        <w:t>Priroda i društvo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32"/>
          <w:szCs w:val="32"/>
          <w:lang w:val="sr-Latn-RS"/>
        </w:rPr>
        <w:t>- prilozi -</w:t>
      </w:r>
      <w:r>
        <w:rPr>
          <w:b/>
          <w:bCs/>
          <w:sz w:val="28"/>
          <w:szCs w:val="28"/>
          <w:lang w:val="sr-Latn-RS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sz w:val="24"/>
          <w:szCs w:val="24"/>
          <w:lang w:val="sr-Latn-RS"/>
        </w:rPr>
        <w:t>(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ME"/>
        </w:rPr>
        <w:t>Priprema za izvođenje razredne nastave koja uključuje implementaciju razvoja ključnih kompetencija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)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 xml:space="preserve">Goran Drobnjak, diplomirani učitelj i nastavnik savjetnik </w:t>
      </w:r>
      <w:bookmarkStart w:id="0" w:name="_GoBack"/>
      <w:bookmarkEnd w:id="0"/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 xml:space="preserve">Osnovna škola “Ilija Kišić”, Zelenika </w:t>
      </w:r>
    </w:p>
    <w:p>
      <w:pPr>
        <w:jc w:val="both"/>
        <w:rPr>
          <w:b/>
          <w:bCs/>
          <w:sz w:val="32"/>
          <w:szCs w:val="32"/>
          <w:lang w:val="sr-Latn-RS"/>
        </w:rPr>
      </w:pPr>
    </w:p>
    <w:p>
      <w:pPr>
        <w:jc w:val="both"/>
        <w:rPr>
          <w:b/>
          <w:bCs/>
          <w:sz w:val="32"/>
          <w:szCs w:val="32"/>
          <w:lang w:val="sr-Latn-RS"/>
        </w:rPr>
      </w:pPr>
    </w:p>
    <w:p>
      <w:pPr>
        <w:jc w:val="left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 xml:space="preserve">Ukrštenica, rješenje </w:t>
      </w:r>
      <w:r>
        <w:rPr>
          <w:rFonts w:hint="default"/>
          <w:b/>
          <w:bCs/>
          <w:sz w:val="24"/>
          <w:szCs w:val="24"/>
          <w:lang w:val="sr-Latn-RS"/>
        </w:rPr>
        <w:t>“Proljeće”</w:t>
      </w:r>
    </w:p>
    <w:p>
      <w:pPr>
        <w:jc w:val="left"/>
        <w:rPr>
          <w:b/>
          <w:bCs/>
          <w:sz w:val="24"/>
          <w:szCs w:val="24"/>
          <w:lang w:val="sr-Latn-RS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P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e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r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o</w:t>
            </w:r>
          </w:p>
        </w:tc>
        <w:tc>
          <w:tcPr>
            <w:tcW w:w="4262" w:type="dxa"/>
            <w:gridSpan w:val="4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R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o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d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a</w:t>
            </w:r>
          </w:p>
        </w:tc>
        <w:tc>
          <w:tcPr>
            <w:tcW w:w="4262" w:type="dxa"/>
            <w:gridSpan w:val="4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O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r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a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h</w:t>
            </w:r>
          </w:p>
        </w:tc>
        <w:tc>
          <w:tcPr>
            <w:tcW w:w="4262" w:type="dxa"/>
            <w:gridSpan w:val="4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Lj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u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b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i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č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i</w:t>
            </w:r>
          </w:p>
        </w:tc>
        <w:tc>
          <w:tcPr>
            <w:tcW w:w="1066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c</w:t>
            </w:r>
          </w:p>
        </w:tc>
        <w:tc>
          <w:tcPr>
            <w:tcW w:w="1066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E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š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a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r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p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a</w:t>
            </w:r>
          </w:p>
        </w:tc>
        <w:tc>
          <w:tcPr>
            <w:tcW w:w="2132" w:type="dxa"/>
            <w:gridSpan w:val="2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Ć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u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k</w:t>
            </w:r>
          </w:p>
        </w:tc>
        <w:tc>
          <w:tcPr>
            <w:tcW w:w="5327" w:type="dxa"/>
            <w:gridSpan w:val="5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E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k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s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e</w:t>
            </w:r>
          </w:p>
        </w:tc>
        <w:tc>
          <w:tcPr>
            <w:tcW w:w="1065" w:type="dxa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  <w:t>r</w:t>
            </w:r>
          </w:p>
        </w:tc>
        <w:tc>
          <w:tcPr>
            <w:tcW w:w="3197" w:type="dxa"/>
            <w:gridSpan w:val="3"/>
          </w:tcPr>
          <w:p>
            <w:pPr>
              <w:widowControl w:val="0"/>
              <w:jc w:val="left"/>
              <w:rPr>
                <w:b/>
                <w:bCs/>
                <w:color w:val="FF0000"/>
                <w:sz w:val="24"/>
                <w:szCs w:val="24"/>
                <w:vertAlign w:val="baseline"/>
                <w:lang w:val="sr-Latn-RS"/>
              </w:rPr>
            </w:pPr>
          </w:p>
        </w:tc>
      </w:tr>
    </w:tbl>
    <w:p>
      <w:pPr>
        <w:jc w:val="left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 xml:space="preserve"> </w:t>
      </w:r>
    </w:p>
    <w:p>
      <w:pPr>
        <w:numPr>
          <w:ilvl w:val="0"/>
          <w:numId w:val="1"/>
        </w:numPr>
        <w:jc w:val="left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 xml:space="preserve">Ptice su prekrivene... </w:t>
      </w:r>
    </w:p>
    <w:p>
      <w:pPr>
        <w:numPr>
          <w:ilvl w:val="0"/>
          <w:numId w:val="1"/>
        </w:numPr>
        <w:jc w:val="left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>Ptica selica koja svoje gnijezdo gradi na dimnjaku...</w:t>
      </w:r>
    </w:p>
    <w:p>
      <w:pPr>
        <w:numPr>
          <w:ilvl w:val="0"/>
          <w:numId w:val="1"/>
        </w:numPr>
        <w:jc w:val="left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 xml:space="preserve">Vjeverice najviše vole da jedu... </w:t>
      </w:r>
    </w:p>
    <w:p>
      <w:pPr>
        <w:numPr>
          <w:ilvl w:val="0"/>
          <w:numId w:val="1"/>
        </w:numPr>
        <w:jc w:val="left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 xml:space="preserve">Vjesnik proljeća, ljubičasti cvijet... </w:t>
      </w:r>
    </w:p>
    <w:p>
      <w:pPr>
        <w:numPr>
          <w:ilvl w:val="0"/>
          <w:numId w:val="1"/>
        </w:numPr>
        <w:jc w:val="left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 xml:space="preserve">Marama ili moderan tanki šal se drugačije kaže... </w:t>
      </w:r>
    </w:p>
    <w:p>
      <w:pPr>
        <w:numPr>
          <w:ilvl w:val="0"/>
          <w:numId w:val="1"/>
        </w:numPr>
        <w:jc w:val="left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 xml:space="preserve">Mala ptica kratkog imena, živi u šljiviku... </w:t>
      </w:r>
    </w:p>
    <w:p>
      <w:pPr>
        <w:numPr>
          <w:ilvl w:val="0"/>
          <w:numId w:val="1"/>
        </w:numPr>
        <w:jc w:val="left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 xml:space="preserve">Za pravljenje kućica za ptice su nam potrebni: daske, čekić i ... 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sr-Latn-RS"/>
        </w:rPr>
      </w:pP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sr-Latn-RS"/>
        </w:rPr>
      </w:pP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>Tabela za vremeske relacije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sr-Latn-RS"/>
        </w:rPr>
      </w:pPr>
    </w:p>
    <w:tbl>
      <w:tblPr>
        <w:tblStyle w:val="5"/>
        <w:tblW w:w="3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b/>
                <w:bCs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Latn-RS"/>
              </w:rPr>
              <w:t>Vremenske relacije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4" w:type="dxa"/>
          </w:tcPr>
          <w:p>
            <w:pPr>
              <w:widowControl w:val="0"/>
              <w:numPr>
                <w:ilvl w:val="0"/>
                <w:numId w:val="2"/>
              </w:numPr>
              <w:jc w:val="left"/>
              <w:rPr>
                <w:b/>
                <w:bCs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Latn-RS"/>
              </w:rPr>
              <w:t>Godina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4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b/>
                <w:bCs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Latn-RS"/>
              </w:rPr>
              <w:t>Mjesec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4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b/>
                <w:bCs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Latn-RS"/>
              </w:rPr>
              <w:t xml:space="preserve">Sedmica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4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b/>
                <w:bCs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Latn-RS"/>
              </w:rPr>
              <w:t xml:space="preserve">Dan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4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b/>
                <w:bCs/>
                <w:sz w:val="24"/>
                <w:szCs w:val="24"/>
                <w:vertAlign w:val="baseline"/>
                <w:lang w:val="sr-Latn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Latn-RS"/>
              </w:rPr>
              <w:t>Sat</w:t>
            </w:r>
          </w:p>
        </w:tc>
      </w:tr>
    </w:tbl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sr-Latn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3E0073"/>
    <w:multiLevelType w:val="singleLevel"/>
    <w:tmpl w:val="D73E007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F2F63A7"/>
    <w:multiLevelType w:val="singleLevel"/>
    <w:tmpl w:val="3F2F63A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405E0"/>
    <w:rsid w:val="16DB40AA"/>
    <w:rsid w:val="2703460D"/>
    <w:rsid w:val="450B25A4"/>
    <w:rsid w:val="526E5A73"/>
    <w:rsid w:val="5F342BE5"/>
    <w:rsid w:val="65D04BD4"/>
    <w:rsid w:val="66926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2021-01-24T09:26:00Z</dcterms:created>
  <dc:creator>Daca</dc:creator>
  <cp:lastModifiedBy>Daca</cp:lastModifiedBy>
  <dcterms:modified xsi:type="dcterms:W3CDTF">2021-01-28T18:52:08Z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