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 opštim i predmetima i stručnim modulima u srednjem stručnom obrazovanju</w:t>
      </w:r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 w:rsidR="00E01CE9">
        <w:rPr>
          <w:rFonts w:ascii="Arial" w:hAnsi="Arial" w:cs="Arial"/>
          <w:b/>
          <w:bCs/>
          <w:color w:val="000000"/>
          <w:sz w:val="22"/>
          <w:szCs w:val="22"/>
        </w:rPr>
        <w:t xml:space="preserve"> SREDNJA STRUČNA ŠKOLA PLJEVLJA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E01CE9">
        <w:rPr>
          <w:rFonts w:ascii="Arial" w:hAnsi="Arial" w:cs="Arial"/>
          <w:b/>
          <w:bCs/>
          <w:color w:val="000000"/>
          <w:sz w:val="22"/>
          <w:szCs w:val="22"/>
        </w:rPr>
        <w:t>Vladan Cvijović, Suad Murić, Dejan Ninković, Igor Svrkota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01CE9" w:rsidRDefault="00E01CE9" w:rsidP="00E01C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01CE9" w:rsidRDefault="00E01CE9" w:rsidP="00E01C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01CE9" w:rsidRDefault="00E01CE9" w:rsidP="00E01C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3612" w:rsidRDefault="00E01CE9" w:rsidP="00E01C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hardver</w:t>
            </w:r>
            <w:proofErr w:type="spellEnd"/>
            <w:r w:rsidR="00C606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606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</w:t>
            </w:r>
            <w:proofErr w:type="spellEnd"/>
          </w:p>
          <w:p w:rsidR="00E01CE9" w:rsidRDefault="00E01CE9" w:rsidP="00E01C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01CE9" w:rsidRPr="000F5B53" w:rsidRDefault="00E01CE9" w:rsidP="00E01C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3A1174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>(za projekt/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>integrisanu nastavu/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aktivnost) / </w:t>
            </w:r>
          </w:p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BA3612" w:rsidRDefault="003A1174" w:rsidP="003A117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Izvršavanje rasklapanja kućišta i montiranje jedinice napajanja sistema</w:t>
            </w:r>
          </w:p>
          <w:p w:rsidR="003A1174" w:rsidRDefault="003A1174" w:rsidP="003A117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A1174" w:rsidRPr="000F5B53" w:rsidRDefault="003A1174" w:rsidP="003A117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Obrazovno vaspitni ishod 1 / ishod učena 1</w:t>
            </w:r>
          </w:p>
        </w:tc>
      </w:tr>
      <w:tr w:rsidR="00BA3612" w:rsidRPr="000F5B53" w:rsidTr="003A1174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BA3612" w:rsidRDefault="003A1174" w:rsidP="003A117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Informisanje učenika o funkciji kućišta računara</w:t>
            </w:r>
          </w:p>
          <w:p w:rsidR="003A1174" w:rsidRDefault="003A1174" w:rsidP="003A117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Demonstrira rasklapanje kućišta računara</w:t>
            </w:r>
          </w:p>
          <w:p w:rsidR="003A1174" w:rsidRDefault="003A1174" w:rsidP="003A117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Demonstrira vrste konektora jedinice napajanja</w:t>
            </w:r>
          </w:p>
          <w:p w:rsidR="003A1174" w:rsidRDefault="003A1174" w:rsidP="003A117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 zadatog napona na konektorima jedinice napajanja</w:t>
            </w:r>
          </w:p>
          <w:p w:rsidR="003A1174" w:rsidRPr="003A1174" w:rsidRDefault="003A1174" w:rsidP="003A117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Montiranje jedinice napajanja sistema</w:t>
            </w:r>
          </w:p>
        </w:tc>
      </w:tr>
      <w:tr w:rsidR="00BA3612" w:rsidRPr="000F5B53" w:rsidTr="003A1174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795747" w:rsidRPr="00CF767A" w:rsidRDefault="00795747" w:rsidP="007957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Kompetencija pismenost</w:t>
            </w:r>
          </w:p>
          <w:p w:rsidR="00795747" w:rsidRPr="00CF767A" w:rsidRDefault="00795747" w:rsidP="00E634B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Primjenjuje bogat vokabular, uključujući stručne termine, saglasno situacijama</w:t>
            </w:r>
          </w:p>
          <w:p w:rsidR="00795747" w:rsidRPr="00CF767A" w:rsidRDefault="00795747" w:rsidP="00E634B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Prikuplja, zapisuje/čuva, organizuje i evaluira informacije i podatke provjeravajući  pouzdanost izvora</w:t>
            </w:r>
          </w:p>
          <w:p w:rsidR="00795747" w:rsidRPr="00CF767A" w:rsidRDefault="00795747" w:rsidP="00795747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t>Kompetencija višejezičnosti</w:t>
            </w:r>
          </w:p>
          <w:p w:rsidR="00E634B1" w:rsidRPr="00CF767A" w:rsidRDefault="00E634B1" w:rsidP="00E634B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 xml:space="preserve">Primjenjuje vokabular i funkcionalnu gramatiku glavnih vrsta verbalne interakcije i registara stranog jezika (po pravilu engleskog), na nivou B1/B2 Zajedničkog evropskog referentnog  okvira za jezike </w:t>
            </w:r>
          </w:p>
          <w:p w:rsidR="00E634B1" w:rsidRPr="00CF767A" w:rsidRDefault="00E634B1" w:rsidP="00E634B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Pronalazi i koristi različite komunikacijske situacije i izvore za učenje različitih jezika (npr. stručna i druga literatura, filmovi, muzika, komunikacija preko socijalnih mreža, digitalna uputstva i tutorijali, on-line kursevi, mogućnosti razmjene, studijskih i drugih putovanja, kursevi i škole jezika i sl.)</w:t>
            </w:r>
          </w:p>
          <w:p w:rsidR="00E634B1" w:rsidRPr="00CF767A" w:rsidRDefault="00E634B1" w:rsidP="00E634B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34B1" w:rsidRPr="00CF767A" w:rsidRDefault="00E634B1" w:rsidP="00E634B1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Matematička kompetencija i kompetencija u nauci, tehnologiji i inženjerstvu</w:t>
            </w:r>
          </w:p>
          <w:p w:rsidR="00E634B1" w:rsidRPr="00CF767A" w:rsidRDefault="00E634B1" w:rsidP="00E634B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Koristi metodologiju prikupljanja, obrade i analize podataka (posmatra, mjeri, eksperimentom</w:t>
            </w:r>
            <w:r w:rsidR="006A7EA4" w:rsidRPr="00CF76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34B1" w:rsidRPr="00CF767A" w:rsidRDefault="00E634B1" w:rsidP="00E634B1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t>Digitalna kompetencija</w:t>
            </w:r>
          </w:p>
          <w:p w:rsidR="00E634B1" w:rsidRPr="00CF767A" w:rsidRDefault="00E634B1" w:rsidP="00E634B1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Procjenjuje kritički kredibilnost, pouzdanost i uticaj različitih izvora informacija i podataka prilagođavajući strategiju pretraživanja radi pronalaženja  najprikladnijih podataka, informacija i sadržaja u digitalnom okruženju</w:t>
            </w:r>
          </w:p>
          <w:p w:rsidR="00795747" w:rsidRPr="00CF767A" w:rsidRDefault="00E634B1" w:rsidP="00E634B1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Poštuje koncept autorskih prava u digitalnom okruženju i odabire najprikladnije načine zaštite i dijeljenja ličnih podataka i privatnosti u digitalnom okruženju, istovremeno štiteći sebe i druge od oštećenja</w:t>
            </w:r>
          </w:p>
          <w:p w:rsidR="006A7EA4" w:rsidRPr="00CF767A" w:rsidRDefault="00E634B1" w:rsidP="006A7EA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Kreira, uređuje i dijeli digitalni sadržaj u različitim formatima, vrši instrukcije algoritma i piše odgovarajući program</w:t>
            </w:r>
          </w:p>
          <w:p w:rsidR="00E634B1" w:rsidRPr="00CF767A" w:rsidRDefault="00E634B1" w:rsidP="00E634B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t>Lična, socijalna i kompetencija učiti kako učiti</w:t>
            </w:r>
          </w:p>
          <w:p w:rsidR="00E634B1" w:rsidRPr="00CF767A" w:rsidRDefault="00C6703D" w:rsidP="00C670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Upravlja samostalno i proaktivno procesima učenja koristeći efikasno različite strategije  učenja</w:t>
            </w:r>
          </w:p>
          <w:p w:rsidR="00C6703D" w:rsidRPr="00CF767A" w:rsidRDefault="00C6703D" w:rsidP="00C6703D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t>Građanska kompetencija</w:t>
            </w:r>
          </w:p>
          <w:p w:rsidR="00C6703D" w:rsidRPr="00CF767A" w:rsidRDefault="00C6703D" w:rsidP="00C670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Kritički razmišlja i konstruktivno rješava probleme, dajući svoje i prihvatajući argumente drugih</w:t>
            </w:r>
          </w:p>
          <w:p w:rsidR="00C6703D" w:rsidRPr="00CF767A" w:rsidRDefault="00C6703D" w:rsidP="00C6703D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t>Preduzetnička kompetencija</w:t>
            </w:r>
          </w:p>
          <w:p w:rsidR="00C6703D" w:rsidRPr="00CF767A" w:rsidRDefault="00C6703D" w:rsidP="00C670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Pretvara ideje iz realnog života u akciju, u različitim kontekstima, kreativno i inovativno, uz predviđanja posljedica, rezultata i rokova preduzetih aktivnosti</w:t>
            </w:r>
          </w:p>
          <w:p w:rsidR="00C6703D" w:rsidRPr="00CF767A" w:rsidRDefault="00C6703D" w:rsidP="00C670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Inicira nova rješenja tokom realizacije plana preoblikujući otvorene probleme kako bi odgovarali sopstvenim vještinama</w:t>
            </w:r>
          </w:p>
          <w:p w:rsidR="00C6703D" w:rsidRPr="00CF767A" w:rsidRDefault="00C6703D" w:rsidP="00C670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67A">
              <w:rPr>
                <w:rFonts w:ascii="Arial" w:hAnsi="Arial" w:cs="Arial"/>
                <w:sz w:val="20"/>
                <w:szCs w:val="20"/>
              </w:rPr>
              <w:t>Formira tim ljudi koji mogu raditi zajedno uspostavljajući nove relacije kako bi dobio emocionalnu podršku za pretvaranje ideje u djelo</w:t>
            </w:r>
            <w:r w:rsidRPr="00CF7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634B1" w:rsidRPr="006A7EA4" w:rsidRDefault="00E634B1" w:rsidP="004141A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F5B53" w:rsidRDefault="00C670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odjeljenje II-4 Elektrotehničar računarsrskih sistema i mreža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6703D" w:rsidRDefault="00C670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3612" w:rsidRDefault="00C670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časova</w:t>
            </w:r>
          </w:p>
          <w:p w:rsidR="00C6703D" w:rsidRPr="000F5B53" w:rsidRDefault="00C670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4141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decembar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31</w:t>
            </w:r>
            <w:r w:rsidR="004141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41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decembar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4141A3" w:rsidRPr="004B24E4" w:rsidRDefault="004141A3" w:rsidP="004B24E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B24E4">
              <w:rPr>
                <w:b/>
                <w:bCs/>
                <w:color w:val="auto"/>
                <w:sz w:val="22"/>
                <w:szCs w:val="22"/>
              </w:rPr>
              <w:t xml:space="preserve">1    </w:t>
            </w:r>
            <w:proofErr w:type="spellStart"/>
            <w:proofErr w:type="gramStart"/>
            <w:r w:rsidRPr="004B24E4">
              <w:rPr>
                <w:b/>
                <w:bCs/>
                <w:color w:val="auto"/>
                <w:sz w:val="22"/>
                <w:szCs w:val="22"/>
              </w:rPr>
              <w:t>čas</w:t>
            </w:r>
            <w:proofErr w:type="spellEnd"/>
            <w:r w:rsidRPr="004B24E4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CF767A">
              <w:rPr>
                <w:b/>
                <w:bCs/>
                <w:color w:val="auto"/>
                <w:sz w:val="22"/>
                <w:szCs w:val="22"/>
              </w:rPr>
              <w:t>Prezentovanje</w:t>
            </w:r>
            <w:proofErr w:type="spellEnd"/>
            <w:proofErr w:type="gramEnd"/>
            <w:r w:rsidR="00E6217B" w:rsidRPr="004B24E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217B" w:rsidRPr="004B24E4">
              <w:rPr>
                <w:b/>
                <w:bCs/>
                <w:color w:val="auto"/>
                <w:sz w:val="22"/>
                <w:szCs w:val="22"/>
              </w:rPr>
              <w:t>učenika</w:t>
            </w:r>
            <w:proofErr w:type="spellEnd"/>
            <w:r w:rsidR="00C6703D" w:rsidRPr="004B24E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F767A">
              <w:rPr>
                <w:b/>
                <w:bCs/>
                <w:color w:val="auto"/>
                <w:sz w:val="22"/>
                <w:szCs w:val="22"/>
              </w:rPr>
              <w:t>značaja</w:t>
            </w:r>
            <w:proofErr w:type="spellEnd"/>
            <w:r w:rsidR="00CF767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F767A">
              <w:rPr>
                <w:b/>
                <w:bCs/>
                <w:color w:val="auto"/>
                <w:sz w:val="22"/>
                <w:szCs w:val="22"/>
              </w:rPr>
              <w:t>funkcije</w:t>
            </w:r>
            <w:proofErr w:type="spellEnd"/>
            <w:r w:rsidR="00C6703D" w:rsidRPr="004B24E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6703D" w:rsidRPr="004B24E4">
              <w:rPr>
                <w:b/>
                <w:bCs/>
                <w:color w:val="auto"/>
                <w:sz w:val="22"/>
                <w:szCs w:val="22"/>
              </w:rPr>
              <w:t>kućišta</w:t>
            </w:r>
            <w:proofErr w:type="spellEnd"/>
            <w:r w:rsidR="00C6703D" w:rsidRPr="004B24E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6703D" w:rsidRPr="004B24E4">
              <w:rPr>
                <w:b/>
                <w:bCs/>
                <w:color w:val="auto"/>
                <w:sz w:val="22"/>
                <w:szCs w:val="22"/>
              </w:rPr>
              <w:t>računara</w:t>
            </w:r>
            <w:proofErr w:type="spellEnd"/>
            <w:r w:rsidR="004B24E4" w:rsidRPr="004B24E4">
              <w:rPr>
                <w:b/>
                <w:bCs/>
                <w:color w:val="auto"/>
                <w:sz w:val="22"/>
                <w:szCs w:val="22"/>
              </w:rPr>
              <w:t>.</w:t>
            </w:r>
            <w:r w:rsidRPr="004B24E4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b/>
                <w:color w:val="auto"/>
                <w:sz w:val="22"/>
                <w:szCs w:val="22"/>
              </w:rPr>
              <w:t>Informisanje</w:t>
            </w:r>
            <w:proofErr w:type="spellEnd"/>
            <w:r w:rsidRPr="004B24E4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b/>
                <w:color w:val="auto"/>
                <w:sz w:val="22"/>
                <w:szCs w:val="22"/>
              </w:rPr>
              <w:t>učenika</w:t>
            </w:r>
            <w:proofErr w:type="spellEnd"/>
            <w:r w:rsidR="004B24E4" w:rsidRPr="004B24E4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4B24E4">
              <w:rPr>
                <w:b/>
                <w:color w:val="auto"/>
                <w:sz w:val="22"/>
                <w:szCs w:val="22"/>
              </w:rPr>
              <w:t xml:space="preserve">o </w:t>
            </w:r>
            <w:proofErr w:type="spellStart"/>
            <w:r w:rsidRPr="004B24E4">
              <w:rPr>
                <w:b/>
                <w:color w:val="auto"/>
                <w:sz w:val="22"/>
                <w:szCs w:val="22"/>
              </w:rPr>
              <w:t>funkciji</w:t>
            </w:r>
            <w:proofErr w:type="spellEnd"/>
            <w:r w:rsidRPr="004B24E4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b/>
                <w:color w:val="auto"/>
                <w:sz w:val="22"/>
                <w:szCs w:val="22"/>
              </w:rPr>
              <w:t>kućišta</w:t>
            </w:r>
            <w:proofErr w:type="spellEnd"/>
            <w:r w:rsidRPr="004B24E4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b/>
                <w:color w:val="auto"/>
                <w:sz w:val="22"/>
                <w:szCs w:val="22"/>
              </w:rPr>
              <w:t>računara</w:t>
            </w:r>
            <w:proofErr w:type="spellEnd"/>
            <w:r w:rsidR="004B24E4" w:rsidRPr="004B24E4">
              <w:rPr>
                <w:b/>
                <w:color w:val="auto"/>
                <w:sz w:val="22"/>
                <w:szCs w:val="22"/>
              </w:rPr>
              <w:t xml:space="preserve">. </w:t>
            </w:r>
            <w:r w:rsidRPr="004B24E4">
              <w:rPr>
                <w:b/>
                <w:color w:val="auto"/>
                <w:sz w:val="22"/>
                <w:szCs w:val="22"/>
              </w:rPr>
              <w:t>Diskusija o vrstama kućišta</w:t>
            </w:r>
          </w:p>
          <w:p w:rsidR="00C6703D" w:rsidRPr="004B24E4" w:rsidRDefault="00C6703D" w:rsidP="004141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703D" w:rsidRPr="004B24E4" w:rsidRDefault="004141A3" w:rsidP="004B24E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B24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   časa </w:t>
            </w:r>
            <w:r w:rsidR="00E6217B" w:rsidRPr="004B24E4">
              <w:rPr>
                <w:rFonts w:ascii="Arial" w:hAnsi="Arial" w:cs="Arial"/>
                <w:b/>
                <w:bCs/>
                <w:sz w:val="22"/>
                <w:szCs w:val="22"/>
              </w:rPr>
              <w:t>Učenici rasklapaju kućište</w:t>
            </w:r>
            <w:r w:rsidR="00C6703D" w:rsidRPr="004B24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računara</w:t>
            </w:r>
            <w:r w:rsidR="004B24E4" w:rsidRPr="004B24E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4B24E4" w:rsidRPr="004B24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Demonstracija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rasklapanja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kućišta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računara</w:t>
            </w:r>
            <w:proofErr w:type="spellEnd"/>
          </w:p>
          <w:p w:rsidR="004B24E4" w:rsidRPr="004B24E4" w:rsidRDefault="004B24E4" w:rsidP="004B24E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703D" w:rsidRPr="004B24E4" w:rsidRDefault="004141A3" w:rsidP="004B24E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4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   čas </w:t>
            </w:r>
            <w:r w:rsidR="00E6217B" w:rsidRPr="004B24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Prezentuje znanje o vrsti konektora </w:t>
            </w:r>
            <w:r w:rsidR="00C6703D" w:rsidRPr="004B24E4">
              <w:rPr>
                <w:rFonts w:ascii="Arial" w:hAnsi="Arial" w:cs="Arial"/>
                <w:b/>
                <w:bCs/>
                <w:sz w:val="22"/>
                <w:szCs w:val="22"/>
              </w:rPr>
              <w:t>jedinice napajanja</w:t>
            </w:r>
            <w:r w:rsidR="004B24E4" w:rsidRPr="004B24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4B24E4" w:rsidRPr="004B24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Demonstrira</w:t>
            </w:r>
            <w:proofErr w:type="spellEnd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vrste</w:t>
            </w:r>
            <w:proofErr w:type="spellEnd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konektora</w:t>
            </w:r>
            <w:proofErr w:type="spellEnd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jedinice</w:t>
            </w:r>
            <w:proofErr w:type="spellEnd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napajanja</w:t>
            </w:r>
            <w:proofErr w:type="spellEnd"/>
          </w:p>
          <w:p w:rsidR="004B24E4" w:rsidRPr="004B24E4" w:rsidRDefault="004B24E4" w:rsidP="004B24E4">
            <w:pPr>
              <w:pStyle w:val="ListParagraph"/>
              <w:spacing w:before="20" w:after="20"/>
              <w:rPr>
                <w:rFonts w:ascii="Arial" w:hAnsi="Arial" w:cs="Arial"/>
                <w:b/>
                <w:bCs/>
              </w:rPr>
            </w:pPr>
          </w:p>
          <w:p w:rsidR="00C6703D" w:rsidRDefault="004141A3" w:rsidP="004B24E4">
            <w:pPr>
              <w:pStyle w:val="ListParagraph"/>
              <w:spacing w:before="20" w:after="20"/>
              <w:rPr>
                <w:rStyle w:val="PlaceholderText"/>
                <w:rFonts w:ascii="Arial" w:hAnsi="Arial" w:cs="Arial"/>
                <w:b/>
                <w:color w:val="auto"/>
              </w:rPr>
            </w:pPr>
            <w:r w:rsidRPr="004B24E4">
              <w:rPr>
                <w:rFonts w:ascii="Arial" w:hAnsi="Arial" w:cs="Arial"/>
                <w:b/>
                <w:bCs/>
              </w:rPr>
              <w:t xml:space="preserve">2    časa </w:t>
            </w:r>
            <w:r w:rsidR="00E6217B" w:rsidRPr="004B24E4">
              <w:rPr>
                <w:rFonts w:ascii="Arial" w:hAnsi="Arial" w:cs="Arial"/>
                <w:b/>
                <w:bCs/>
              </w:rPr>
              <w:t>Učenici mjere izlazne  napone</w:t>
            </w:r>
            <w:r w:rsidR="00C6703D" w:rsidRPr="004B24E4">
              <w:rPr>
                <w:rFonts w:ascii="Arial" w:hAnsi="Arial" w:cs="Arial"/>
                <w:b/>
                <w:bCs/>
              </w:rPr>
              <w:t xml:space="preserve"> na konektorima jedinice napajanja</w:t>
            </w:r>
            <w:r w:rsidR="004B24E4" w:rsidRPr="004B24E4">
              <w:rPr>
                <w:rFonts w:ascii="Arial" w:hAnsi="Arial" w:cs="Arial"/>
                <w:b/>
                <w:bCs/>
              </w:rPr>
              <w:t>.</w:t>
            </w:r>
            <w:r w:rsidR="004B24E4" w:rsidRPr="004B24E4">
              <w:rPr>
                <w:rFonts w:ascii="Arial" w:hAnsi="Arial" w:cs="Arial"/>
                <w:b/>
              </w:rPr>
              <w:t xml:space="preserve"> </w:t>
            </w:r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</w:rPr>
              <w:t>Mjerenje napona zadatog konektora jedinice napajanja.</w:t>
            </w:r>
            <w:r w:rsidR="004B24E4">
              <w:rPr>
                <w:rStyle w:val="PlaceholderText"/>
                <w:rFonts w:ascii="Arial" w:hAnsi="Arial" w:cs="Arial"/>
                <w:b/>
                <w:color w:val="auto"/>
              </w:rPr>
              <w:t xml:space="preserve"> </w:t>
            </w:r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</w:rPr>
              <w:t>Provjera praktične realizacije zadataka sa usmenim obrazloženjem</w:t>
            </w:r>
            <w:r w:rsidR="004B24E4">
              <w:rPr>
                <w:rStyle w:val="PlaceholderText"/>
                <w:rFonts w:ascii="Arial" w:hAnsi="Arial" w:cs="Arial"/>
                <w:b/>
                <w:color w:val="auto"/>
              </w:rPr>
              <w:t>.</w:t>
            </w:r>
          </w:p>
          <w:p w:rsidR="004B24E4" w:rsidRPr="004B24E4" w:rsidRDefault="004B24E4" w:rsidP="004B24E4">
            <w:pPr>
              <w:pStyle w:val="ListParagraph"/>
              <w:spacing w:before="20" w:after="20"/>
              <w:rPr>
                <w:rFonts w:ascii="Arial" w:hAnsi="Arial" w:cs="Arial"/>
                <w:b/>
              </w:rPr>
            </w:pPr>
          </w:p>
          <w:p w:rsidR="004B24E4" w:rsidRPr="004B24E4" w:rsidRDefault="004141A3" w:rsidP="004B24E4">
            <w:pPr>
              <w:pStyle w:val="ListParagraph"/>
              <w:spacing w:before="20" w:after="20"/>
              <w:rPr>
                <w:rStyle w:val="PlaceholderText"/>
                <w:rFonts w:ascii="Arial" w:hAnsi="Arial" w:cs="Arial"/>
                <w:b/>
                <w:color w:val="auto"/>
              </w:rPr>
            </w:pPr>
            <w:r w:rsidRPr="004B24E4">
              <w:rPr>
                <w:rFonts w:ascii="Arial" w:hAnsi="Arial" w:cs="Arial"/>
                <w:b/>
                <w:bCs/>
              </w:rPr>
              <w:t>2 časa</w:t>
            </w:r>
            <w:r w:rsidR="004B24E4" w:rsidRPr="004B24E4">
              <w:rPr>
                <w:rFonts w:ascii="Arial" w:hAnsi="Arial" w:cs="Arial"/>
                <w:b/>
                <w:bCs/>
              </w:rPr>
              <w:t xml:space="preserve">  </w:t>
            </w:r>
            <w:r w:rsidR="00E6217B" w:rsidRPr="004B24E4">
              <w:rPr>
                <w:rFonts w:ascii="Arial" w:hAnsi="Arial" w:cs="Arial"/>
                <w:b/>
                <w:bCs/>
              </w:rPr>
              <w:t>Učenici montiraju  jedinicu</w:t>
            </w:r>
            <w:r w:rsidR="00C6703D" w:rsidRPr="004B24E4">
              <w:rPr>
                <w:rFonts w:ascii="Arial" w:hAnsi="Arial" w:cs="Arial"/>
                <w:b/>
                <w:bCs/>
              </w:rPr>
              <w:t xml:space="preserve"> napajanja sistema</w:t>
            </w:r>
            <w:r w:rsidR="004B24E4" w:rsidRPr="004B24E4">
              <w:rPr>
                <w:rFonts w:ascii="Arial" w:hAnsi="Arial" w:cs="Arial"/>
                <w:b/>
              </w:rPr>
              <w:t xml:space="preserve"> </w:t>
            </w:r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</w:rPr>
              <w:t xml:space="preserve">Demonstracija </w:t>
            </w:r>
            <w:r w:rsidR="004B24E4">
              <w:rPr>
                <w:rStyle w:val="PlaceholderText"/>
                <w:rFonts w:ascii="Arial" w:hAnsi="Arial" w:cs="Arial"/>
                <w:b/>
                <w:color w:val="auto"/>
              </w:rPr>
              <w:t xml:space="preserve">montiranja jedinice napajanja </w:t>
            </w:r>
            <w:r w:rsidR="004B24E4" w:rsidRPr="004B24E4">
              <w:rPr>
                <w:rStyle w:val="PlaceholderText"/>
                <w:rFonts w:ascii="Arial" w:hAnsi="Arial" w:cs="Arial"/>
                <w:b/>
                <w:color w:val="auto"/>
              </w:rPr>
              <w:t>računarskog sistema.</w:t>
            </w:r>
          </w:p>
          <w:p w:rsidR="00BA3612" w:rsidRPr="004B24E4" w:rsidRDefault="004B24E4" w:rsidP="004B24E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Provjera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praktične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realizacije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zadataka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sa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usmenim</w:t>
            </w:r>
            <w:proofErr w:type="spellEnd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B24E4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obrazloženjem</w:t>
            </w:r>
            <w:proofErr w:type="spellEnd"/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60677" w:rsidRP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PPTprezentacija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uvod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računarska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kućišta</w:t>
            </w:r>
            <w:proofErr w:type="spellEnd"/>
          </w:p>
          <w:p w:rsidR="00C60677" w:rsidRP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PPT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vrstama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konektora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jedinice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napajanja</w:t>
            </w:r>
            <w:proofErr w:type="spellEnd"/>
          </w:p>
          <w:p w:rsidR="00C60677" w:rsidRP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60677">
              <w:rPr>
                <w:rFonts w:ascii="Arial" w:hAnsi="Arial" w:cs="Arial"/>
                <w:lang/>
              </w:rPr>
              <w:t>Samoevaluacijski listić za učenike</w:t>
            </w:r>
          </w:p>
          <w:p w:rsidR="00F265AA" w:rsidRPr="00C60677" w:rsidRDefault="00C60677" w:rsidP="00C60677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0677">
              <w:rPr>
                <w:rFonts w:ascii="Arial" w:hAnsi="Arial" w:cs="Arial"/>
                <w:lang/>
              </w:rPr>
              <w:t>Evaluacijski listić za učenike</w:t>
            </w:r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A3612" w:rsidRPr="000F5B53" w:rsidTr="00E6217B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rojektor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ućište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demonstraciju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), </w:t>
            </w:r>
          </w:p>
          <w:p w:rsid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lat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rasklapanje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C60677" w:rsidRPr="00C60677" w:rsidRDefault="00C60677" w:rsidP="00C606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ređaj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mjerenje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napona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unimjer</w:t>
            </w:r>
            <w:proofErr w:type="spellEnd"/>
            <w:r w:rsidRPr="00C606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A3612" w:rsidRPr="000F5B53" w:rsidTr="00E6217B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BA3612" w:rsidRPr="00C60677" w:rsidRDefault="00E6217B" w:rsidP="00E6217B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0677">
              <w:rPr>
                <w:rFonts w:ascii="Arial" w:hAnsi="Arial" w:cs="Arial"/>
              </w:rPr>
              <w:t>Uspješno istraženi različiti izvori informacija</w:t>
            </w:r>
          </w:p>
          <w:p w:rsidR="00E6217B" w:rsidRPr="00C60677" w:rsidRDefault="00E6217B" w:rsidP="00854C4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0677">
              <w:rPr>
                <w:rFonts w:ascii="Arial" w:hAnsi="Arial" w:cs="Arial"/>
              </w:rPr>
              <w:t>Uspješno izvršena montaža jedinice napajanja i puštanja u rad računarskog sist</w:t>
            </w:r>
            <w:r w:rsidR="00854C4A" w:rsidRPr="00C60677">
              <w:rPr>
                <w:rFonts w:ascii="Arial" w:hAnsi="Arial" w:cs="Arial"/>
              </w:rPr>
              <w:t>e</w:t>
            </w:r>
            <w:r w:rsidRPr="00C60677">
              <w:rPr>
                <w:rFonts w:ascii="Arial" w:hAnsi="Arial" w:cs="Arial"/>
              </w:rPr>
              <w:t>ma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54C4A" w:rsidRPr="00C60677" w:rsidRDefault="00854C4A" w:rsidP="00854C4A">
            <w:pPr>
              <w:rPr>
                <w:rFonts w:ascii="Arial" w:hAnsi="Arial" w:cs="Arial"/>
              </w:rPr>
            </w:pPr>
            <w:r w:rsidRPr="00C60677">
              <w:rPr>
                <w:rFonts w:ascii="Arial" w:hAnsi="Arial" w:cs="Arial"/>
              </w:rPr>
              <w:t>Aktivno učestvovanje svih učenika, uspješan dovršetak zadataka u skladu s dogovorenim kriterijima vrednovanja:</w:t>
            </w:r>
          </w:p>
          <w:p w:rsidR="00854C4A" w:rsidRPr="00C60677" w:rsidRDefault="00854C4A" w:rsidP="00854C4A">
            <w:pPr>
              <w:rPr>
                <w:rFonts w:ascii="Arial" w:hAnsi="Arial" w:cs="Arial"/>
              </w:rPr>
            </w:pPr>
            <w:r w:rsidRPr="00C60677">
              <w:rPr>
                <w:rFonts w:ascii="Arial" w:hAnsi="Arial" w:cs="Arial"/>
              </w:rPr>
              <w:t>70% - zadovoljavajuće</w:t>
            </w:r>
          </w:p>
          <w:p w:rsidR="00854C4A" w:rsidRPr="00C60677" w:rsidRDefault="00854C4A" w:rsidP="00854C4A">
            <w:pPr>
              <w:rPr>
                <w:rFonts w:ascii="Arial" w:hAnsi="Arial" w:cs="Arial"/>
              </w:rPr>
            </w:pPr>
            <w:r w:rsidRPr="00C60677">
              <w:rPr>
                <w:rFonts w:ascii="Arial" w:hAnsi="Arial" w:cs="Arial"/>
              </w:rPr>
              <w:t>80% - dobro</w:t>
            </w:r>
          </w:p>
          <w:p w:rsidR="00BA3612" w:rsidRPr="00C60677" w:rsidRDefault="00854C4A" w:rsidP="00854C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0677">
              <w:rPr>
                <w:rFonts w:ascii="Arial" w:hAnsi="Arial" w:cs="Arial"/>
              </w:rPr>
              <w:t>90% i više – odlično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Pr="000F5B53">
        <w:rPr>
          <w:rFonts w:ascii="Arial" w:hAnsi="Arial" w:cs="Arial"/>
          <w:b/>
          <w:bCs/>
          <w:color w:val="000000"/>
        </w:rPr>
        <w:t>Predmet/predmeti</w:t>
      </w:r>
      <w:r>
        <w:rPr>
          <w:rFonts w:ascii="Arial" w:hAnsi="Arial" w:cs="Arial"/>
          <w:b/>
          <w:bCs/>
          <w:color w:val="000000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integrisana nastava, Vannastavna/vanškolska aktivnost</w:t>
      </w:r>
    </w:p>
    <w:p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087487">
        <w:rPr>
          <w:rFonts w:ascii="Arial" w:hAnsi="Arial" w:cs="Arial"/>
          <w:b/>
          <w:bCs/>
          <w:color w:val="000000"/>
        </w:rPr>
        <w:t xml:space="preserve">Tema </w:t>
      </w:r>
      <w:r w:rsidRPr="00087487">
        <w:rPr>
          <w:rFonts w:ascii="Arial" w:hAnsi="Arial" w:cs="Arial"/>
          <w:color w:val="000000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</w:rPr>
        <w:t xml:space="preserve">Obrazovno/ vaspitni ishod </w:t>
      </w:r>
      <w:r w:rsidRPr="00087487">
        <w:rPr>
          <w:rFonts w:ascii="Arial" w:hAnsi="Arial" w:cs="Arial"/>
          <w:color w:val="000000"/>
        </w:rPr>
        <w:t>(za predmet)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0F5B53">
        <w:rPr>
          <w:rFonts w:ascii="Arial" w:hAnsi="Arial" w:cs="Arial"/>
          <w:b/>
          <w:bCs/>
          <w:color w:val="000000"/>
        </w:rPr>
        <w:t>Ishodi učenja</w:t>
      </w:r>
      <w:r>
        <w:rPr>
          <w:rFonts w:ascii="Arial" w:hAnsi="Arial" w:cs="Arial"/>
          <w:b/>
          <w:bCs/>
          <w:color w:val="000000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F5B53">
        <w:rPr>
          <w:rFonts w:ascii="Arial" w:hAnsi="Arial" w:cs="Arial"/>
          <w:color w:val="000000"/>
        </w:rPr>
        <w:t xml:space="preserve">(iz službenog programa za određeni </w:t>
      </w:r>
      <w:r>
        <w:rPr>
          <w:rFonts w:ascii="Arial" w:hAnsi="Arial" w:cs="Arial"/>
          <w:color w:val="000000"/>
        </w:rPr>
        <w:t>p</w:t>
      </w:r>
      <w:r w:rsidRPr="000F5B53">
        <w:rPr>
          <w:rFonts w:ascii="Arial" w:hAnsi="Arial" w:cs="Arial"/>
          <w:color w:val="000000"/>
        </w:rPr>
        <w:t>redmet</w:t>
      </w:r>
      <w:r>
        <w:rPr>
          <w:rFonts w:ascii="Arial" w:hAnsi="Arial" w:cs="Arial"/>
          <w:color w:val="000000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</w:rPr>
        <w:t>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087487">
        <w:rPr>
          <w:rFonts w:ascii="Arial" w:hAnsi="Arial" w:cs="Arial"/>
          <w:b/>
          <w:bCs/>
          <w:color w:val="000000"/>
        </w:rPr>
        <w:t xml:space="preserve">Ključne kompetencije </w:t>
      </w:r>
      <w:r w:rsidRPr="00087487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087487">
        <w:rPr>
          <w:rFonts w:ascii="Arial" w:hAnsi="Arial" w:cs="Arial"/>
          <w:b/>
          <w:bCs/>
          <w:color w:val="000000"/>
        </w:rPr>
        <w:t>Ciljna grupa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087487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7. </w:t>
      </w:r>
      <w:r w:rsidRPr="00087487">
        <w:rPr>
          <w:rFonts w:ascii="Arial" w:hAnsi="Arial" w:cs="Arial"/>
          <w:b/>
          <w:bCs/>
          <w:color w:val="000000"/>
        </w:rPr>
        <w:t>Scenario</w:t>
      </w:r>
      <w:r w:rsidRPr="00087487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087487">
        <w:rPr>
          <w:rFonts w:ascii="Arial" w:hAnsi="Arial" w:cs="Arial"/>
          <w:b/>
          <w:bCs/>
          <w:color w:val="000000"/>
        </w:rPr>
        <w:t>Nastavni materijali za podučavanje i učenje</w:t>
      </w:r>
      <w:r w:rsidRPr="00087487">
        <w:rPr>
          <w:rFonts w:ascii="Arial" w:hAnsi="Arial" w:cs="Arial"/>
          <w:color w:val="000000"/>
        </w:rPr>
        <w:t xml:space="preserve"> (priručnici, radni listovi, skripte, PPP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087487">
        <w:rPr>
          <w:rFonts w:ascii="Arial" w:hAnsi="Arial" w:cs="Arial"/>
          <w:b/>
          <w:bCs/>
          <w:color w:val="000000"/>
        </w:rPr>
        <w:t>Potrebna materijalna sredstva</w:t>
      </w:r>
      <w:r w:rsidRPr="00087487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</w:t>
      </w:r>
      <w:r w:rsidRPr="00087487">
        <w:rPr>
          <w:rFonts w:ascii="Arial" w:hAnsi="Arial" w:cs="Arial"/>
          <w:b/>
          <w:bCs/>
          <w:color w:val="000000"/>
        </w:rPr>
        <w:t>Očekivani rezultati</w:t>
      </w:r>
      <w:r w:rsidRPr="00087487">
        <w:rPr>
          <w:rFonts w:ascii="Arial" w:hAnsi="Arial" w:cs="Arial"/>
          <w:color w:val="000000"/>
        </w:rPr>
        <w:t xml:space="preserve"> (seminarski rad, istraživanje, baza podataka, izrađen projekt, mapa uma, izrađena prezentacija i njeno predstavljanje ..)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087487">
        <w:rPr>
          <w:rFonts w:ascii="Arial" w:hAnsi="Arial" w:cs="Arial"/>
          <w:b/>
          <w:bCs/>
          <w:color w:val="000000"/>
        </w:rPr>
        <w:t>Opis sistema procjenjivanja</w:t>
      </w:r>
      <w:r w:rsidRPr="00087487">
        <w:rPr>
          <w:rFonts w:ascii="Arial" w:hAnsi="Arial" w:cs="Arial"/>
          <w:color w:val="000000"/>
        </w:rPr>
        <w:t xml:space="preserve"> (u cilju motivisanosti učenika, razvijanje samoprocjene i mogućnost stvaranja plana sopstvenog učenja u kontekstu osposobljavanja za ključne kompetencije i cjeloživotno učenje)</w:t>
      </w:r>
    </w:p>
    <w:p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</w:t>
      </w:r>
      <w:r w:rsidRPr="00087487">
        <w:rPr>
          <w:rFonts w:ascii="Arial" w:hAnsi="Arial" w:cs="Arial"/>
          <w:b/>
          <w:bCs/>
          <w:color w:val="000000"/>
        </w:rPr>
        <w:t>Evaluacija</w:t>
      </w:r>
      <w:r w:rsidRPr="00087487">
        <w:rPr>
          <w:rFonts w:ascii="Arial" w:hAnsi="Arial" w:cs="Arial"/>
          <w:color w:val="000000"/>
        </w:rPr>
        <w:t xml:space="preserve"> (provođenje procjenjivanja ostvarenosti planiranih ishoda učenja te primjenjivosti stečenih znanja, prema definisanim kriterijima)</w:t>
      </w:r>
    </w:p>
    <w:p w:rsidR="001A3524" w:rsidRDefault="001A3524"/>
    <w:sectPr w:rsidR="001A3524" w:rsidSect="0032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13"/>
    <w:multiLevelType w:val="hybridMultilevel"/>
    <w:tmpl w:val="5510A62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2FE4"/>
    <w:multiLevelType w:val="hybridMultilevel"/>
    <w:tmpl w:val="E6A4A29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009BE"/>
    <w:multiLevelType w:val="hybridMultilevel"/>
    <w:tmpl w:val="FF7CE0B0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42902"/>
    <w:multiLevelType w:val="hybridMultilevel"/>
    <w:tmpl w:val="D4AC8CD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F6EEC"/>
    <w:multiLevelType w:val="hybridMultilevel"/>
    <w:tmpl w:val="476A231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742F7"/>
    <w:multiLevelType w:val="hybridMultilevel"/>
    <w:tmpl w:val="6EF8B982"/>
    <w:lvl w:ilvl="0" w:tplc="EC52B5F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7024E7"/>
    <w:multiLevelType w:val="hybridMultilevel"/>
    <w:tmpl w:val="C3F8BC1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E7214"/>
    <w:multiLevelType w:val="hybridMultilevel"/>
    <w:tmpl w:val="844E320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41EE1"/>
    <w:multiLevelType w:val="hybridMultilevel"/>
    <w:tmpl w:val="2EE4353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705A6"/>
    <w:multiLevelType w:val="hybridMultilevel"/>
    <w:tmpl w:val="3A0C27A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2909"/>
    <w:multiLevelType w:val="hybridMultilevel"/>
    <w:tmpl w:val="F8765CF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D4CED"/>
    <w:multiLevelType w:val="hybridMultilevel"/>
    <w:tmpl w:val="B212059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F14CD"/>
    <w:multiLevelType w:val="hybridMultilevel"/>
    <w:tmpl w:val="61E4BE68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3508B"/>
    <w:multiLevelType w:val="hybridMultilevel"/>
    <w:tmpl w:val="B7CA6478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639C0"/>
    <w:multiLevelType w:val="hybridMultilevel"/>
    <w:tmpl w:val="878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F5EB7"/>
    <w:multiLevelType w:val="hybridMultilevel"/>
    <w:tmpl w:val="94C02BC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73671"/>
    <w:multiLevelType w:val="hybridMultilevel"/>
    <w:tmpl w:val="7388B876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15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612"/>
    <w:rsid w:val="00162021"/>
    <w:rsid w:val="001A3524"/>
    <w:rsid w:val="002C4123"/>
    <w:rsid w:val="00322033"/>
    <w:rsid w:val="003A1174"/>
    <w:rsid w:val="004141A3"/>
    <w:rsid w:val="004B24E4"/>
    <w:rsid w:val="005C5ACD"/>
    <w:rsid w:val="006A7EA4"/>
    <w:rsid w:val="00795747"/>
    <w:rsid w:val="00854C4A"/>
    <w:rsid w:val="00963097"/>
    <w:rsid w:val="00BA3612"/>
    <w:rsid w:val="00C60677"/>
    <w:rsid w:val="00C6703D"/>
    <w:rsid w:val="00CF767A"/>
    <w:rsid w:val="00E01CE9"/>
    <w:rsid w:val="00E6217B"/>
    <w:rsid w:val="00E634B1"/>
    <w:rsid w:val="00F2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795747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795747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E6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1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4141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795747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795747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E6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1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Cvijovic Vladan</dc:creator>
  <cp:lastModifiedBy>Jelena</cp:lastModifiedBy>
  <cp:revision>7</cp:revision>
  <dcterms:created xsi:type="dcterms:W3CDTF">2020-11-28T10:33:00Z</dcterms:created>
  <dcterms:modified xsi:type="dcterms:W3CDTF">2020-11-30T16:11:00Z</dcterms:modified>
</cp:coreProperties>
</file>