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65C" w:rsidRDefault="00F7665C" w:rsidP="00F7665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JU SREDNJA LIKOVNA ŠKOLA</w:t>
      </w:r>
    </w:p>
    <w:p w:rsidR="00F7665C" w:rsidRDefault="00F7665C" w:rsidP="00F7665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“PETAR LUBARDA”</w:t>
      </w:r>
    </w:p>
    <w:p w:rsidR="00F7665C" w:rsidRDefault="00F7665C" w:rsidP="00F7665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CETINJE</w:t>
      </w: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lang w:val="en-GB" w:eastAsia="en-GB"/>
        </w:rPr>
        <w:drawing>
          <wp:inline distT="0" distB="0" distL="0" distR="0">
            <wp:extent cx="1173480" cy="1173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bookmarkStart w:id="0" w:name="_GoBack"/>
      <w:r>
        <w:rPr>
          <w:rFonts w:cstheme="minorHAnsi"/>
          <w:b/>
          <w:sz w:val="38"/>
          <w:szCs w:val="38"/>
        </w:rPr>
        <w:t>PLANIRANJE INTEGRACIJE KLJUČNIH KOMPETENCIJA</w:t>
      </w:r>
    </w:p>
    <w:p w:rsidR="00F7665C" w:rsidRDefault="00F7665C" w:rsidP="00F7665C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KROZ GODIŠNJI PROGRAM RADA ŠKOLE</w:t>
      </w:r>
    </w:p>
    <w:p w:rsidR="00F7665C" w:rsidRDefault="00F7665C" w:rsidP="00F7665C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>
        <w:rPr>
          <w:rFonts w:cstheme="minorHAnsi"/>
          <w:b/>
          <w:sz w:val="38"/>
          <w:szCs w:val="38"/>
        </w:rPr>
        <w:t>ZA 2020/2021. ŠKOLSKU GODINU</w:t>
      </w:r>
    </w:p>
    <w:bookmarkEnd w:id="0"/>
    <w:p w:rsidR="00F7665C" w:rsidRDefault="00F7665C" w:rsidP="00F7665C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</w:p>
    <w:p w:rsidR="00F7665C" w:rsidRDefault="00F7665C" w:rsidP="00F7665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Cetinje,</w:t>
      </w:r>
    </w:p>
    <w:p w:rsidR="00F7665C" w:rsidRDefault="00F7665C" w:rsidP="00F7665C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F60C4">
        <w:rPr>
          <w:rFonts w:cstheme="minorHAnsi"/>
          <w:b/>
          <w:bCs/>
          <w:sz w:val="28"/>
          <w:szCs w:val="28"/>
        </w:rPr>
        <w:t>O</w:t>
      </w:r>
      <w:r>
        <w:rPr>
          <w:rFonts w:cstheme="minorHAnsi"/>
          <w:b/>
          <w:bCs/>
          <w:sz w:val="28"/>
          <w:szCs w:val="28"/>
        </w:rPr>
        <w:t>ktobar</w:t>
      </w:r>
      <w:proofErr w:type="spellEnd"/>
      <w:r>
        <w:rPr>
          <w:rFonts w:cstheme="minorHAnsi"/>
          <w:b/>
          <w:bCs/>
          <w:sz w:val="28"/>
          <w:szCs w:val="28"/>
        </w:rPr>
        <w:t xml:space="preserve"> 2020.</w:t>
      </w:r>
    </w:p>
    <w:p w:rsidR="00F7665C" w:rsidRDefault="00F7665C" w:rsidP="00F7665C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Ime, prezime i pozicija autora:</w:t>
      </w: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Gordana Tomašević, direktorica</w:t>
      </w:r>
    </w:p>
    <w:p w:rsidR="00F7665C" w:rsidRDefault="00F7665C" w:rsidP="00F7665C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Ana Knežević, nastavnik dizajnerske grupe predmeta</w:t>
      </w: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pStyle w:val="ListParagraph"/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 xml:space="preserve">JU Srednja likovna škola „Petar Lubarda“ opredijeljena je da u procesu planiranja, organizacije i relizacije učenja i nastave uključi razvoj ključnih kompetencija kod učenika i nastavnika i spremna je da odgovori na potrebe učenika, roditelja i lokalne zajednice, uz poštovanje predviđenih ciljeva i ishoda obrazovanja i vaspitanja. </w:t>
      </w: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Cilj planiranih aktivnosti je:</w:t>
      </w:r>
    </w:p>
    <w:p w:rsidR="00F7665C" w:rsidRDefault="00F7665C" w:rsidP="00F7665C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da njegujemo i razvijamo podsticajnu sredinu za stvaralački rad i učenje;</w:t>
      </w:r>
    </w:p>
    <w:p w:rsidR="00F7665C" w:rsidRDefault="00F7665C" w:rsidP="00F7665C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da podstičemo inovativnost, kreativnost i divergentno i logičko mišljenje kod učenika;</w:t>
      </w:r>
    </w:p>
    <w:p w:rsidR="00F7665C" w:rsidRDefault="00F7665C" w:rsidP="00F7665C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da podstičemo timski rad i nastavnika i učenika u školi;</w:t>
      </w:r>
    </w:p>
    <w:p w:rsidR="00F7665C" w:rsidRDefault="00F7665C" w:rsidP="00F7665C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da prepoznaju mogućnosti u svom okruženju i da nauče da ih koriste kroz funkcionalnu primjenu stečenih znanja koje im omogućavaju  ključne kompetencije;</w:t>
      </w:r>
    </w:p>
    <w:p w:rsidR="00F7665C" w:rsidRDefault="00F7665C" w:rsidP="00F7665C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da imaju funkcionalna znanja, dobro opšte i posebna znanja vezano za predmete, vještine učenja i razumijevanja;</w:t>
      </w:r>
    </w:p>
    <w:p w:rsidR="00F7665C" w:rsidRDefault="00F7665C" w:rsidP="00F7665C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da razviju kompetencije uz pomoć kojih će se snalaziti u svakodnevnom životu, i opšte vještine koje su potrebne u budućem životu i poslu kojim se budu bavili.</w:t>
      </w:r>
    </w:p>
    <w:p w:rsidR="00F7665C" w:rsidRDefault="00F7665C" w:rsidP="00F7665C">
      <w:pPr>
        <w:pStyle w:val="ListParagraph"/>
        <w:tabs>
          <w:tab w:val="left" w:pos="421"/>
          <w:tab w:val="center" w:pos="4680"/>
        </w:tabs>
        <w:ind w:left="1141"/>
        <w:jc w:val="both"/>
        <w:rPr>
          <w:rFonts w:cstheme="minorHAnsi"/>
          <w:bCs/>
          <w:sz w:val="24"/>
          <w:szCs w:val="24"/>
          <w:highlight w:val="yellow"/>
        </w:rPr>
      </w:pPr>
      <w:r>
        <w:rPr>
          <w:rFonts w:cstheme="minorHAnsi"/>
          <w:bCs/>
          <w:sz w:val="24"/>
          <w:szCs w:val="24"/>
          <w:highlight w:val="yellow"/>
        </w:rPr>
        <w:t xml:space="preserve"> </w:t>
      </w:r>
    </w:p>
    <w:p w:rsidR="00F7665C" w:rsidRDefault="00F7665C" w:rsidP="00F7665C">
      <w:pPr>
        <w:ind w:firstLine="720"/>
        <w:jc w:val="both"/>
        <w:rPr>
          <w:b/>
          <w:lang w:val="sr-Latn-CS"/>
        </w:rPr>
      </w:pPr>
      <w:r>
        <w:rPr>
          <w:rFonts w:cstheme="minorHAnsi"/>
          <w:bCs/>
          <w:sz w:val="24"/>
          <w:szCs w:val="24"/>
        </w:rPr>
        <w:tab/>
        <w:t>U Srednjoj likovnoj školi „Petar Lubarda“ školuje se 95 učenika raspoređenih u 8 odjeljenja, na 2 obrazovna programa, Likovni saradnik slikar i Grafički dizajner saradnik.</w:t>
      </w:r>
      <w:r>
        <w:rPr>
          <w:b/>
          <w:lang w:val="sr-Latn-CS"/>
        </w:rPr>
        <w:t xml:space="preserve"> </w:t>
      </w:r>
    </w:p>
    <w:p w:rsidR="00F7665C" w:rsidRDefault="00F7665C" w:rsidP="00F7665C">
      <w:pPr>
        <w:ind w:firstLine="720"/>
        <w:jc w:val="both"/>
        <w:rPr>
          <w:lang w:val="sr-Latn-CS"/>
        </w:rPr>
      </w:pPr>
      <w:r>
        <w:rPr>
          <w:b/>
          <w:lang w:val="sr-Latn-CS"/>
        </w:rPr>
        <w:t xml:space="preserve">Likobvni saradnik –slikar, </w:t>
      </w:r>
      <w:r>
        <w:rPr>
          <w:lang w:val="sr-Latn-CS"/>
        </w:rPr>
        <w:t xml:space="preserve"> nudi klasično slikarsko obrazovanje, kao i kvalitetno obrazovanje kroz niz drugih likovnih disciplina, kao sto su ; crtanje, vajanje, grafika,konzervacijai restauracija, zidne tehnike, slikanje kopija...</w:t>
      </w:r>
    </w:p>
    <w:p w:rsidR="00F7665C" w:rsidRDefault="00F7665C" w:rsidP="00F7665C">
      <w:pPr>
        <w:ind w:firstLine="720"/>
        <w:jc w:val="both"/>
        <w:rPr>
          <w:lang w:val="sr-Latn-CS"/>
        </w:rPr>
      </w:pPr>
      <w:r>
        <w:rPr>
          <w:b/>
          <w:lang w:val="sr-Latn-CS"/>
        </w:rPr>
        <w:t>Grafički dizajner –saradnik,</w:t>
      </w:r>
      <w:r>
        <w:rPr>
          <w:lang w:val="sr-Latn-CS"/>
        </w:rPr>
        <w:t xml:space="preserve"> koji nudi savremenu edukaciju iz oblasti vizuelnih komunikacija, grafičkog oblikovanja knjige , grafičkih programa, tipografije, plakata , pisma, fotografije i filma... </w:t>
      </w:r>
    </w:p>
    <w:p w:rsidR="00F7665C" w:rsidRDefault="00F7665C" w:rsidP="00F7665C">
      <w:pPr>
        <w:ind w:firstLine="720"/>
        <w:jc w:val="both"/>
        <w:rPr>
          <w:rFonts w:eastAsia="Calibri"/>
          <w:b/>
        </w:rPr>
      </w:pPr>
      <w:r>
        <w:rPr>
          <w:lang w:val="sr-Latn-CS"/>
        </w:rPr>
        <w:t>Rad sa malim brojem učenika je svakako privilegija i za učenika i za nastavnika, svakom učeniku se posvećuje maksimalna paznja, kvalitetan i posvećen nastavni kadar škole predanim radom i pristupom kanališe kreativnost i stvaralački duh ovih talentovanih mladih ljudi, o čemu svjedoče i brojni uspjesi i priznanja koja nasi učenici postižu na konkursima u zemlji i inostranstvu, ali i sve veći broj izložbi učeničkih radova koje škola godišnje realizuje.</w:t>
      </w:r>
      <w:r>
        <w:rPr>
          <w:rFonts w:eastAsia="Calibri"/>
          <w:b/>
          <w:lang w:val="sr-Latn-RS"/>
        </w:rPr>
        <w:t xml:space="preserve"> </w:t>
      </w:r>
    </w:p>
    <w:p w:rsidR="00F7665C" w:rsidRDefault="00F7665C" w:rsidP="00F7665C">
      <w:pPr>
        <w:ind w:firstLine="720"/>
        <w:jc w:val="both"/>
      </w:pPr>
      <w:r>
        <w:rPr>
          <w:rFonts w:eastAsia="Calibri"/>
        </w:rPr>
        <w:t xml:space="preserve">Kako je škola jedina obrazovna institucija u Crnoj Gori, naši učenici su iz gotovo svih gradova, a pohađa je i značajan dio učenika stranih državljanja. Sve ovo nas čini jedinstvenom i prepoznatljivom sredinom u kojoj se njeguju uvažavanje različitosti i tolerancija. </w:t>
      </w:r>
    </w:p>
    <w:p w:rsidR="00F7665C" w:rsidRDefault="00F7665C" w:rsidP="00F7665C">
      <w:pPr>
        <w:ind w:firstLine="720"/>
        <w:jc w:val="both"/>
        <w:rPr>
          <w:lang w:val="sr-Latn-CS"/>
        </w:rPr>
      </w:pPr>
      <w:r>
        <w:rPr>
          <w:lang w:val="sr-Latn-CS"/>
        </w:rPr>
        <w:t>Pored izložbi, škola organizuje i veliki broj aktivnosti koje učenicima omogućavaju aktivan pristup savremenoj likovnoj sceni Crne Gore i šire, Neke od tih aktivnosti su i predavanja domaćih i stranih umjetnika, tematske radionice, projekti i saradnja sa umjetnickim školama u zemlji i regionu</w:t>
      </w: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ab/>
        <w:t xml:space="preserve">U ovom trenutku usljed neredovne situacije realizacije nastave izazvane prisustvom virusa COVID 19 pojedini djelovi nastave se realizuju online što opet uslovljava i dodatnu obuku i razvoj digitalnih kompetencdija i nastavnika i učenika. </w:t>
      </w: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 xml:space="preserve">O važnosti integrisanja ključnih aktivnosti u obrazovni sistem Crne Gore je takođe bilo riječi i na Nastavničkom vijeću13.10.2020. gdje je bio predstavljen Evropski referentni okvir ključnih kompetencija za cjeloživotno učenje, Crnogorski okvirn ključnih kompetencija kao i Indikatori i protokol za praćenje integracije ključnih kompetencija u školsko učenje. </w:t>
      </w: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highlight w:val="yellow"/>
        </w:rPr>
      </w:pPr>
      <w:r>
        <w:rPr>
          <w:rFonts w:cstheme="minorHAnsi"/>
          <w:bCs/>
          <w:sz w:val="24"/>
          <w:szCs w:val="24"/>
        </w:rPr>
        <w:tab/>
      </w: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highlight w:val="yellow"/>
        </w:rPr>
      </w:pPr>
    </w:p>
    <w:p w:rsidR="00F7665C" w:rsidRDefault="00F7665C" w:rsidP="00F7665C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highlight w:val="yellow"/>
        </w:rPr>
      </w:pPr>
    </w:p>
    <w:p w:rsidR="00F7665C" w:rsidRDefault="00F7665C" w:rsidP="00F7665C">
      <w:pPr>
        <w:pStyle w:val="ListParagraph"/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:rsidR="00F7665C" w:rsidRDefault="00F7665C" w:rsidP="00F7665C">
      <w:pPr>
        <w:spacing w:after="0"/>
        <w:rPr>
          <w:rFonts w:cstheme="minorHAnsi"/>
          <w:b/>
          <w:sz w:val="38"/>
          <w:szCs w:val="38"/>
        </w:rPr>
        <w:sectPr w:rsidR="00F7665C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:rsidR="00F7665C" w:rsidRDefault="00F7665C" w:rsidP="00F7665C">
      <w:pPr>
        <w:rPr>
          <w:rFonts w:cstheme="minorHAnsi"/>
          <w:b/>
          <w:sz w:val="32"/>
          <w:szCs w:val="32"/>
        </w:rPr>
      </w:pPr>
    </w:p>
    <w:p w:rsidR="00F7665C" w:rsidRDefault="00F7665C" w:rsidP="00F7665C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AKCIONI PLAN ZA IMPLEMENTACIJU KLJUČNIH KOMPETENCIJA u 2020./21. školskoj godini</w:t>
      </w:r>
    </w:p>
    <w:tbl>
      <w:tblPr>
        <w:tblStyle w:val="TableGrid"/>
        <w:tblW w:w="136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8"/>
        <w:gridCol w:w="3511"/>
        <w:gridCol w:w="1531"/>
        <w:gridCol w:w="1711"/>
        <w:gridCol w:w="1441"/>
        <w:gridCol w:w="2228"/>
      </w:tblGrid>
      <w:tr w:rsidR="00F7665C" w:rsidTr="00F7665C">
        <w:trPr>
          <w:tblHeader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5C" w:rsidRDefault="00F7665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5C" w:rsidRDefault="00F7665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5C" w:rsidRDefault="00F7665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5C" w:rsidRDefault="00F7665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5C" w:rsidRDefault="00F7665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65C" w:rsidRDefault="00F7665C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F7665C" w:rsidTr="00F7665C">
        <w:trPr>
          <w:trHeight w:val="24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Predstavljanje na Nastavničkom vijeću pojma, važnosti i nastanka ključnih kompetencija, kao i načina primjene kroz obrazovni sistem i cjeloživotno učenje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Shvatanje od strane nastavnika važnosti da osim stručnih kompetencija moraju razvijati i ključne kompetencije kod učenika iako se realizacija njihove nastave svodi na stručne predmete.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Direktor,</w:t>
            </w:r>
          </w:p>
          <w:p w:rsidR="00F7665C" w:rsidRDefault="00F766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Nastavnik koji je prošao obuku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Prva naredna sjednica Nastavničkog vijeća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Stečena znanja na seminaru „Integracija ključnih kompetencuja u obrazovni sistem Crne Gore“</w:t>
            </w:r>
          </w:p>
          <w:p w:rsidR="00F7665C" w:rsidRDefault="00F7665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Upoznat cjelokupni nastavni kadar škole sa važnošću razvoja ključnih kompetencija kako kako kroz obrazovni sistem tako i kroz cjeloživotno učenje</w:t>
            </w:r>
          </w:p>
        </w:tc>
      </w:tr>
      <w:tr w:rsidR="00F7665C" w:rsidTr="00F7665C">
        <w:trPr>
          <w:trHeight w:val="141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 okviru PRNŠ-a uraditi plan za implementaciju ključnih kompetencija u godišnje planove rada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Zajedničko planiranje ključnih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kompetencije i načina njihovog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dostizanja u godišnjem planu.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Edukovani nastavnici, 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Direktor,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Tim za PRNŠ, 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Predsjednici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aktiva i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nastavnici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 kraja I polugodišta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Ljudski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Isplanirane ključne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kompetencije i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način njihove integracije u godišnje planove rada</w:t>
            </w:r>
          </w:p>
        </w:tc>
      </w:tr>
      <w:tr w:rsidR="00F7665C" w:rsidTr="00F7665C">
        <w:trPr>
          <w:trHeight w:val="124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Saradnja nastavnika u okviru aktiva i između aktiva  stručnih predmeta u planiranju zajedničkih projekata.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Zajedničko planiranje ključnih kompetencij i načina njihovog dostizanja u povezivanju znanja i vještina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Predsjednici aktiva i nastavnici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Kontinuirano tokom nastavne godine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Obučen nastavni kadar za planiranje  i pisanje zajedničkih projekata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Isplanirane ključne kompetencije i način njihovog dostizanja u realizaciji zajedničkog projekta</w:t>
            </w:r>
          </w:p>
        </w:tc>
      </w:tr>
      <w:tr w:rsidR="00F7665C" w:rsidTr="00F7665C">
        <w:trPr>
          <w:trHeight w:val="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Raspored međusobnog posjećivanja nastavnika na redovnoj nastavi i vannastavnim ili vanškolskim aktivnostima 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Evaluacija i analiza postignuća vezana za implementaciju ključnih kompetencija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Direktor, Nastavnici,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Kontinuirano tokom nastavne godine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Natavnici,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Tim za evaluaciju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Proširivanje znanja i vještina nastavnika za kvalitetnije planiranje </w:t>
            </w:r>
            <w:r>
              <w:rPr>
                <w:rFonts w:cstheme="minorHAnsi"/>
              </w:rPr>
              <w:lastRenderedPageBreak/>
              <w:t xml:space="preserve">i razvoj ključnih kompetencija učenika </w:t>
            </w:r>
          </w:p>
        </w:tc>
      </w:tr>
      <w:tr w:rsidR="00F7665C" w:rsidTr="00F7665C">
        <w:trPr>
          <w:trHeight w:val="18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Izrada izvještaja nastavnika o načinu integracije odnosno razvoja ključnih kompetencija kod učenika na redovnoj nastavii vannastavnim ili vanškolskim aktivnostima  na osnovu procesa samoevaluacije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Upoređivanje sopstvenih postignuća u razvoju ključnih kompetencija u određenom periodu 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Direktor,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Nastavnici,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Predsjednici stručnih aktiva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Jedanput u klasifikacionom periodu tokom nastavne godine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Određena forma izvještaja koja se zasniva na godišnjem planu rada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Napisan  kratki izvještaj o dostizanju ključnih kompetencija u knjizi aktiva</w:t>
            </w:r>
          </w:p>
        </w:tc>
      </w:tr>
      <w:tr w:rsidR="00F7665C" w:rsidTr="00F7665C">
        <w:trPr>
          <w:trHeight w:val="181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U okviru rada UP radionica za učenike na temu razvoja socionalnih i emocionalnih vještina kod učenika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Razvoj lične i socijalne ključne kompetencije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Članovi tima za PRNŠ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Nastavnici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  jedna radionica u naredna tri klasifikaciona perioda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Projektor računar i internet konekcija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Broj održanih radionica i broj učenika koji su prošli radionicu</w:t>
            </w:r>
          </w:p>
        </w:tc>
      </w:tr>
      <w:tr w:rsidR="00F7665C" w:rsidTr="00F7665C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Radionica za učenike na temu podsticanje demokratske kulture u školi i u realnom životu kod učenika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Razvoj građanske ključne kompetencije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Članovi tima za PRNŠ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Nastavnici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  jedna radionica u naredna tri klasifikaciona perioda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Projektor računar i internet konekcija</w:t>
            </w:r>
          </w:p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Početna i završna anketa (o razvoju ključne kompetencije prije i poslije održane radionice)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5C" w:rsidRDefault="00F7665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Broj održanih radionica i broj učenika koji su prošli radionicu</w:t>
            </w:r>
          </w:p>
        </w:tc>
      </w:tr>
    </w:tbl>
    <w:p w:rsidR="00C768CC" w:rsidRDefault="00C768CC"/>
    <w:sectPr w:rsidR="00C768CC" w:rsidSect="00F766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E0"/>
    <w:rsid w:val="001F60C4"/>
    <w:rsid w:val="00C768CC"/>
    <w:rsid w:val="00CE36E0"/>
    <w:rsid w:val="00F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A672"/>
  <w15:chartTrackingRefBased/>
  <w15:docId w15:val="{8B1F16FF-090D-40B3-8287-501F6DB3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5C"/>
    <w:pPr>
      <w:spacing w:line="25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65C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7665C"/>
    <w:pPr>
      <w:ind w:left="720"/>
      <w:contextualSpacing/>
    </w:pPr>
  </w:style>
  <w:style w:type="table" w:styleId="TableGrid">
    <w:name w:val="Table Grid"/>
    <w:basedOn w:val="TableNormal"/>
    <w:uiPriority w:val="39"/>
    <w:rsid w:val="00F7665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 - Srednja likovna skola "Petar Lubarda"</dc:creator>
  <cp:keywords/>
  <dc:description/>
  <cp:lastModifiedBy>Direktor - Srednja likovna skola "Petar Lubarda"</cp:lastModifiedBy>
  <cp:revision>5</cp:revision>
  <dcterms:created xsi:type="dcterms:W3CDTF">2020-10-29T19:03:00Z</dcterms:created>
  <dcterms:modified xsi:type="dcterms:W3CDTF">2020-10-29T19:14:00Z</dcterms:modified>
</cp:coreProperties>
</file>